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886AC5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12268200</wp:posOffset>
            </wp:positionH>
            <wp:positionV relativeFrom="topMargin">
              <wp:posOffset>11430000</wp:posOffset>
            </wp:positionV>
            <wp:extent cx="355600" cy="419100"/>
            <wp:effectExtent l="0" t="0" r="6350" b="0"/>
            <wp:wrapNone/>
            <wp:docPr id="100016" name="图片 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11226800</wp:posOffset>
            </wp:positionH>
            <wp:positionV relativeFrom="topMargin">
              <wp:posOffset>10782300</wp:posOffset>
            </wp:positionV>
            <wp:extent cx="317500" cy="457200"/>
            <wp:effectExtent l="0" t="0" r="6350" b="0"/>
            <wp:wrapNone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南充市二○二六年初中学业水平考试</w:t>
      </w:r>
    </w:p>
    <w:p w14:paraId="074B0E8E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文科综合历史试题</w:t>
      </w:r>
    </w:p>
    <w:p w14:paraId="6FA7B927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333EB6EA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文科综合试卷包括道德与法治、历史两部分，满分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200</w:t>
      </w:r>
      <w:r>
        <w:rPr>
          <w:rFonts w:ascii="宋体" w:hAnsi="宋体" w:eastAsia="宋体" w:cs="宋体"/>
          <w:b/>
          <w:color w:val="auto"/>
          <w:sz w:val="24"/>
        </w:rPr>
        <w:t>分。其中道德与法治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分（按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分折合计入总成绩），历史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分（按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分折合计入总成绩）。考试时间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7C1AFBD9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答题前将姓名、座位号、身份证号、准考证号填在答题卡指定位置。</w:t>
      </w:r>
    </w:p>
    <w:p w14:paraId="0BD3465F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所有解答内容均需涂、写在答题卡上。</w:t>
      </w:r>
    </w:p>
    <w:p w14:paraId="2FE647EF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4.</w:t>
      </w:r>
      <w:r>
        <w:rPr>
          <w:rFonts w:ascii="宋体" w:hAnsi="宋体" w:eastAsia="宋体" w:cs="宋体"/>
          <w:b/>
          <w:color w:val="auto"/>
          <w:sz w:val="24"/>
        </w:rPr>
        <w:t>选择题须用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铅笔将答题卡相应题号对应选项涂黑，若需改动，须擦净另涂。</w:t>
      </w:r>
    </w:p>
    <w:p w14:paraId="0C844E95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5.</w:t>
      </w:r>
      <w:r>
        <w:rPr>
          <w:rFonts w:ascii="宋体" w:hAnsi="宋体" w:eastAsia="宋体" w:cs="宋体"/>
          <w:b/>
          <w:color w:val="auto"/>
          <w:sz w:val="24"/>
        </w:rPr>
        <w:t>非选择题在答题卡对应题号位置用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毫米黑色字迹笔书写。</w:t>
      </w:r>
    </w:p>
    <w:p w14:paraId="714082C9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一、选择题（在每题列出的四个选项中，选出最符合题目要求的一项，请在答题卡上将相应题号对应选项涂黑。每小题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2867FA3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文物诉说历史。以下三件文物可用于研究我国古代（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249BFB98">
      <w:pPr>
        <w:spacing w:line="360" w:lineRule="auto"/>
        <w:jc w:val="both"/>
        <w:textAlignment w:val="center"/>
      </w:pPr>
      <w:r>
        <w:drawing>
          <wp:inline distT="0" distB="0" distL="114300" distR="114300">
            <wp:extent cx="4010025" cy="10572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23858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中外交流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商品经济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冶铸技术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民族关系</w:t>
      </w:r>
    </w:p>
    <w:p w14:paraId="193D6F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西汉初，诸侯王势力强大，有的甚至举兵叛乱。汉武帝时期，诸侯王封地和势力越来越小，一蹶不振。这一变化主要得益于（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4A1AC5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休养生息政策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“推恩令”的实施</w:t>
      </w:r>
    </w:p>
    <w:p w14:paraId="22771C6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郡县制的确立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尊崇儒术的方针</w:t>
      </w:r>
    </w:p>
    <w:p w14:paraId="4EF889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《全球通史》中有这样的评述：“隋朝在中国历史上所起的作用，同大约早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个世纪的秦朝一样。”这一评述缘于隋朝（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E6F815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建立中央集权制度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开通大运河</w:t>
      </w:r>
    </w:p>
    <w:p w14:paraId="60D5D53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开创了第一个盛世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结束了分裂</w:t>
      </w:r>
    </w:p>
    <w:p w14:paraId="504978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唐太宗的治国理念是“国以人为本，人以衣食为本，凡营衣食，以不失时为本。”由此可知，唐太宗（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549B62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重视农业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知人善任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提倡节俭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虚心纳谏</w:t>
      </w:r>
    </w:p>
    <w:p w14:paraId="171A59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Times New Roman" w:hAnsi="Times New Roman" w:eastAsia="Times New Roman" w:cs="Times New Roman"/>
          <w:color w:val="000000"/>
        </w:rPr>
        <w:t>1895</w:t>
      </w:r>
      <w:r>
        <w:rPr>
          <w:rFonts w:ascii="宋体" w:hAnsi="宋体" w:eastAsia="宋体" w:cs="宋体"/>
          <w:color w:val="000000"/>
        </w:rPr>
        <w:t>年后，列强在中国开设了增裕面粉厂、和丰船厂等工厂</w:t>
      </w:r>
      <w:r>
        <w:rPr>
          <w:rFonts w:ascii="Times New Roman" w:hAnsi="Times New Roman" w:eastAsia="Times New Roman" w:cs="Times New Roman"/>
          <w:color w:val="000000"/>
        </w:rPr>
        <w:t>……</w:t>
      </w:r>
      <w:r>
        <w:rPr>
          <w:rFonts w:ascii="宋体" w:hAnsi="宋体" w:eastAsia="宋体" w:cs="宋体"/>
          <w:color w:val="000000"/>
        </w:rPr>
        <w:t>还争相开设银行、争夺铁路权。这是由于清政府被迫签订了（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7DCBC4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《南京条约》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《天津条约》</w:t>
      </w:r>
    </w:p>
    <w:p w14:paraId="0221F78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《北京条约》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《马关条约》</w:t>
      </w:r>
    </w:p>
    <w:p w14:paraId="07EBE9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康有为认为洋务运动只是“小变”，要凿破封建政治制度同资本主义政治体制之间的界限，才是“全变”。由此可知，康有为（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B05790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主张君主立宪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提倡创办报刊</w:t>
      </w:r>
    </w:p>
    <w:p w14:paraId="2BC3E96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反对帝国主义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关注民主科学</w:t>
      </w:r>
    </w:p>
    <w:p w14:paraId="7BF5A7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color w:val="000000"/>
        </w:rPr>
        <w:t>1923</w:t>
      </w:r>
      <w:r>
        <w:rPr>
          <w:rFonts w:ascii="宋体" w:hAnsi="宋体" w:eastAsia="宋体" w:cs="宋体"/>
          <w:color w:val="000000"/>
        </w:rPr>
        <w:t>年，梁启超说：“它成功将近十年，所希望的件件都落空，渐渐有点废然思返，觉得社会文化是整套的，要拿旧心理运用新制度，决计不可能。”这里的“它”是指（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D681B5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戊戌变法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义和团运动</w:t>
      </w:r>
    </w:p>
    <w:p w14:paraId="5BE5E42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黄花岗起义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辛亥革命</w:t>
      </w:r>
    </w:p>
    <w:p w14:paraId="262640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“铁壁合围难突破，暮色苍茫别红都。强渡湘江血如注，</w:t>
      </w:r>
      <w:r>
        <w:rPr>
          <w:rFonts w:ascii="Times New Roman" w:hAnsi="Times New Roman" w:eastAsia="Times New Roman" w:cs="Times New Roman"/>
          <w:color w:val="000000"/>
        </w:rPr>
        <w:t>……</w:t>
      </w:r>
      <w:r>
        <w:rPr>
          <w:rFonts w:ascii="宋体" w:hAnsi="宋体" w:eastAsia="宋体" w:cs="宋体"/>
          <w:color w:val="000000"/>
        </w:rPr>
        <w:t>娄山关前鏖战急，___________。”横线处最适合填入的诗句是（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4B9A25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井冈山上聚英豪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百万雄师过大江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遵义城头赤帜竖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百团大战惊敌胆</w:t>
      </w:r>
    </w:p>
    <w:p w14:paraId="15F94C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以下两封家书可以印证的历史事件是（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0"/>
        <w:gridCol w:w="6330"/>
      </w:tblGrid>
      <w:tr w14:paraId="30D2C4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2D1FB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历史人物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910E5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家书内容（节选）</w:t>
            </w:r>
          </w:p>
        </w:tc>
      </w:tr>
      <w:tr w14:paraId="594D09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07D99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戴安澜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F119E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决以全部牺牲，以报国家养育！为国战死，事极光荣。</w:t>
            </w:r>
          </w:p>
          <w:p w14:paraId="56D423D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  <w:tr w14:paraId="290BA4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4B448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陈修文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1E8F1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昆仑山之高，黄河水之长，打走帝国主义，再回来与母祝寿称觞。</w:t>
            </w:r>
          </w:p>
        </w:tc>
      </w:tr>
    </w:tbl>
    <w:p w14:paraId="6279D906">
      <w:pPr>
        <w:spacing w:line="360" w:lineRule="auto"/>
        <w:jc w:val="left"/>
        <w:textAlignment w:val="center"/>
        <w:rPr>
          <w:color w:val="000000"/>
        </w:rPr>
      </w:pPr>
    </w:p>
    <w:p w14:paraId="258E65B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北伐战争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抗日战争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重庆谈判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解放战争</w:t>
      </w:r>
    </w:p>
    <w:p w14:paraId="529722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“全国人民大团结，掀起了社会主义建设高潮……”，这首创作于</w:t>
      </w:r>
      <w:r>
        <w:rPr>
          <w:rFonts w:ascii="Times New Roman" w:hAnsi="Times New Roman" w:eastAsia="Times New Roman" w:cs="Times New Roman"/>
          <w:color w:val="000000"/>
        </w:rPr>
        <w:t>1957</w:t>
      </w:r>
      <w:r>
        <w:rPr>
          <w:rFonts w:ascii="宋体" w:hAnsi="宋体" w:eastAsia="宋体" w:cs="宋体"/>
          <w:color w:val="000000"/>
        </w:rPr>
        <w:t>年的歌曲《社会主义好》描绘了社会主义事业欣欣向荣的景象。它创作的背景是（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E8AB07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新中国的成立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西藏和平解放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土地改革开展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三大改造基本完成</w:t>
      </w:r>
    </w:p>
    <w:p w14:paraId="6E7B08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新中国成立以来，我国取得了一些历史性成就。如成功爆炸试验第一颗原子弹、“银河”系列巨型计算机问世、“神舟五号”首次实现载人航天等。这些成就的取得说明我国（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758292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人民生活水平显著提高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综合国力不断增强</w:t>
      </w:r>
    </w:p>
    <w:p w14:paraId="254685C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社会主义民主法治完善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对外开放逐渐深入</w:t>
      </w:r>
    </w:p>
    <w:p w14:paraId="657E8D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Times New Roman" w:hAnsi="Times New Roman" w:eastAsia="Times New Roman" w:cs="Times New Roman"/>
          <w:color w:val="000000"/>
        </w:rPr>
        <w:t>14~15</w:t>
      </w:r>
      <w:r>
        <w:rPr>
          <w:rFonts w:ascii="宋体" w:hAnsi="宋体" w:eastAsia="宋体" w:cs="宋体"/>
          <w:color w:val="000000"/>
        </w:rPr>
        <w:t>世纪，意大利教育家弗吉里奥认为竞争精神的基石在人的天性之中，人具有一种渴望得到赞扬的天性。据此可知，弗吉里奥（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EA860E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推崇古典文化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反对教会统治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肯定个体价值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提倡自由平等</w:t>
      </w:r>
    </w:p>
    <w:p w14:paraId="4EFF55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某同学准备写一篇关于哥伦布的人物传记。下列标题恰当的是（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86A2C9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首闯美洲新大陆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开辟东方航路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探索非洲南端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完成环球壮举</w:t>
      </w:r>
    </w:p>
    <w:p w14:paraId="1FA94D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Times New Roman" w:hAnsi="Times New Roman" w:eastAsia="Times New Roman" w:cs="Times New Roman"/>
          <w:color w:val="000000"/>
        </w:rPr>
        <w:t>17</w:t>
      </w:r>
      <w:r>
        <w:rPr>
          <w:rFonts w:ascii="宋体" w:hAnsi="宋体" w:eastAsia="宋体" w:cs="宋体"/>
          <w:color w:val="000000"/>
        </w:rPr>
        <w:t>世纪，国王与议会双方围绕国家最高权力进行的争夺愈演愈烈，终于演变成为武装斗争。这场“武装斗争”的领导者是（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ED623C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罗伯斯庇尔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路易十六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克伦威尔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彼得一世</w:t>
      </w:r>
    </w:p>
    <w:p w14:paraId="6EF585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如图是以</w:t>
      </w:r>
      <w:r>
        <w:rPr>
          <w:rFonts w:ascii="Times New Roman" w:hAnsi="Times New Roman" w:eastAsia="Times New Roman" w:cs="Times New Roman"/>
          <w:color w:val="000000"/>
        </w:rPr>
        <w:t>1781</w:t>
      </w:r>
      <w:r>
        <w:rPr>
          <w:rFonts w:ascii="宋体" w:hAnsi="宋体" w:eastAsia="宋体" w:cs="宋体"/>
          <w:color w:val="000000"/>
        </w:rPr>
        <w:t>年英军向华盛顿投降为题材的绘画作品。该作品（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23310B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33600" cy="13335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9D778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体现了英国承认美国独立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可用于研究美国独立战争</w:t>
      </w:r>
    </w:p>
    <w:p w14:paraId="62851EC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描绘了萨拉托加战役全貌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是可信度最高的一手史料</w:t>
      </w:r>
    </w:p>
    <w:p w14:paraId="434D48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陈望道在翻译《共产党宣言》时，把粽子蘸着墨汁吃掉却浑然不觉，还说：“够甜，够甜的了！”“真理的味道非常甜。”这里的“真理”是指（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F5DED8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空想主义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理性主义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马克思主义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三民主义</w:t>
      </w:r>
    </w:p>
    <w:p w14:paraId="2AEBE8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俄国</w:t>
      </w:r>
      <w:r>
        <w:rPr>
          <w:rFonts w:ascii="Times New Roman" w:hAnsi="Times New Roman" w:eastAsia="Times New Roman" w:cs="Times New Roman"/>
          <w:color w:val="000000"/>
        </w:rPr>
        <w:t>1861</w:t>
      </w:r>
      <w:r>
        <w:rPr>
          <w:rFonts w:ascii="宋体" w:hAnsi="宋体" w:eastAsia="宋体" w:cs="宋体"/>
          <w:color w:val="000000"/>
        </w:rPr>
        <w:t>年改革废除了地主对农民的封建统治权力，使</w:t>
      </w:r>
      <w:r>
        <w:rPr>
          <w:rFonts w:ascii="Times New Roman" w:hAnsi="Times New Roman" w:eastAsia="Times New Roman" w:cs="Times New Roman"/>
          <w:color w:val="000000"/>
        </w:rPr>
        <w:t>2100</w:t>
      </w:r>
      <w:r>
        <w:rPr>
          <w:rFonts w:ascii="宋体" w:hAnsi="宋体" w:eastAsia="宋体" w:cs="宋体"/>
          <w:color w:val="000000"/>
        </w:rPr>
        <w:t>多万农民从农奴制的枷锁下解放出来。据此可知，这次改革（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20A6D7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清除了封建统治的残余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废除了土地私有制</w:t>
      </w:r>
    </w:p>
    <w:p w14:paraId="65F16FF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为经济发展提供劳动力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开启了近代化进程</w:t>
      </w:r>
    </w:p>
    <w:p w14:paraId="438DB4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巴尔扎克的《高老头》，再现了法国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rFonts w:ascii="宋体" w:hAnsi="宋体" w:eastAsia="宋体" w:cs="宋体"/>
          <w:color w:val="000000"/>
        </w:rPr>
        <w:t>世纪纷繁复杂的社会图景。列夫</w:t>
      </w:r>
      <w:r>
        <w:rPr>
          <w:rFonts w:ascii="Times New Roman" w:hAnsi="Times New Roman" w:eastAsia="Times New Roman" w:cs="Times New Roman"/>
          <w:color w:val="000000"/>
        </w:rPr>
        <w:t>·</w:t>
      </w:r>
      <w:r>
        <w:rPr>
          <w:rFonts w:ascii="宋体" w:hAnsi="宋体" w:eastAsia="宋体" w:cs="宋体"/>
          <w:color w:val="000000"/>
        </w:rPr>
        <w:t>托尔斯泰的《复活》，描绘了当时俄国社会各阶层的生活场景。材料表明这些作品具有（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968294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创新性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学术性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艺术性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时代性</w:t>
      </w:r>
    </w:p>
    <w:p w14:paraId="24D1DD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以下思维导图中□处应填入的内容是（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1B1FD9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57675" cy="7143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AED1C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帝国主义经济政治发展不平衡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国际联盟的成立</w:t>
      </w:r>
    </w:p>
    <w:p w14:paraId="10D9B12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殖民地国家民族解放运动兴起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工人运动的高涨</w:t>
      </w:r>
    </w:p>
    <w:p w14:paraId="43C9E6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Times New Roman" w:hAnsi="Times New Roman" w:eastAsia="Times New Roman" w:cs="Times New Roman"/>
          <w:color w:val="000000"/>
        </w:rPr>
        <w:t>1933</w:t>
      </w:r>
      <w:r>
        <w:rPr>
          <w:rFonts w:ascii="宋体" w:hAnsi="宋体" w:eastAsia="宋体" w:cs="宋体"/>
          <w:color w:val="000000"/>
        </w:rPr>
        <w:t>年，美国通过《全国工业复兴法》，对工人的最低工资和最高工时作出规定，对工资低、劳动条件恶劣的工厂采取了整顿和制裁。这一举措（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B4B78E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提高了工人的政治地位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解决了美国的经济危机</w:t>
      </w:r>
    </w:p>
    <w:p w14:paraId="73FA84E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有利于阶级矛盾的缓和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增加了工人的就业机会</w:t>
      </w:r>
    </w:p>
    <w:p w14:paraId="21D650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二、材料解析题（每小题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9F73C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家国情怀是中华优秀传统文化的基本内涵之一，它在各个时期不断传承与发展。阅读材料，完成下列要求。</w:t>
      </w:r>
    </w:p>
    <w:p w14:paraId="0F49024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</w:p>
    <w:p w14:paraId="184060A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81525" cy="22574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CE16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根据材料一并结合所学知识，指出图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到图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的变化，并分析这一变化的作用。</w:t>
      </w:r>
    </w:p>
    <w:p w14:paraId="3D87E99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  五四运动前夕，世界风云变幻：俄国十月革命取得胜利……中国工人增至200万人左右，新文化运动兴起。……1919年，我们外交失败，激起了各阶层人民的愤怒。学界的宣言呼吁：“中国的人民可以杀戮而不可以低头！国亡了！同胞起来呀！”随后举行示威游行。</w:t>
      </w:r>
    </w:p>
    <w:p w14:paraId="14657D43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——摘编自《中国近代史纲要》</w:t>
      </w:r>
    </w:p>
    <w:p w14:paraId="7DDE41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根据材料二，概括五四运动爆发的原因，并结合所学知识分析其性质。</w:t>
      </w:r>
    </w:p>
    <w:p w14:paraId="0F7BA39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  在抗美援朝战争中，中国人民志愿军以“钢少气多”力克“钢多气少”……锻造了伟大抗美援朝精神。……经过艰苦卓绝的战斗，打破了美军不可战胜的神话，奠定了新中国在亚洲和国际事务中的重要地位，极大增强了中国人民的民族自信心和自豪感……鼓舞世界被压迫民族进行解放，有力推动了世界和平与人类进步事业。</w:t>
      </w:r>
    </w:p>
    <w:p w14:paraId="73EE32BF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——摘编自《中华人民共和国简史》</w:t>
      </w:r>
    </w:p>
    <w:p w14:paraId="32A5B5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结合所学知识指出抗美援朝精神的内涵，并根据材料三简析抗美援朝战争胜利的意义。</w:t>
      </w:r>
    </w:p>
    <w:p w14:paraId="2DB1AC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交通演变中的观念重塑与生态反思。阅读材料，完成下列要求。</w:t>
      </w:r>
    </w:p>
    <w:p w14:paraId="7162FEC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  随着火车的问世，19世纪的欧美各国争先恐后进行铁路建设，不仅在国内形成了密集的铁路网，还通过扩张政策，在广大殖民地进行投资，加强技术和资本输出，积极向世界各地推广铁路建设。……整个19世纪可谓铁路时代。</w:t>
      </w:r>
    </w:p>
    <w:p w14:paraId="1E4B1FF6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——摘编自朱明《全球史视野下的水陆交通变迁》</w:t>
      </w:r>
    </w:p>
    <w:p w14:paraId="620F24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根据材料一并结合所学知识，概括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rFonts w:ascii="宋体" w:hAnsi="宋体" w:eastAsia="宋体" w:cs="宋体"/>
          <w:color w:val="000000"/>
        </w:rPr>
        <w:t>世纪欧美国家铁路交通发展的原因。</w:t>
      </w:r>
    </w:p>
    <w:p w14:paraId="22E5570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  20世纪以来，为解决环境污染问题，西方国家颁布了环境保护法规，并相继成立环境保护专门机构。1972年联合国召开“人类环境会议”，通过国际合作来消除环境污染造成的损害，会后，西方发达国家在治理环境污染上不断增加投资。到80年代，普遍较好地解决了国内的环境问题。</w:t>
      </w:r>
    </w:p>
    <w:p w14:paraId="75D6A0FD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——摘编自梅雪芹《工业革命以来西方主要国家环境污染与治理的历史考察》</w:t>
      </w:r>
    </w:p>
    <w:p w14:paraId="14182C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根据材料二，归纳西方国家治理环境污染采取的措施。</w:t>
      </w:r>
    </w:p>
    <w:p w14:paraId="34C5E22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  近年来，在深入践行绿色理念，推进交通领域节能降碳的指引下……我国自主研发的自动驾驶突破交通运输领域的技术垄断，“复兴号”等交通装备技术取得的重大突破，方便人们出行的同时，为经济社会发展提供了强大支撑；交通运输节能减排的强化，对推动环境可持续发展至关重要。……我国正从交通大国昂首迈向交通强国。</w:t>
      </w:r>
    </w:p>
    <w:p w14:paraId="4BC1E52F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——摘编自新华社《新中国成立75周年交通运输发展成就综述》等</w:t>
      </w:r>
    </w:p>
    <w:p w14:paraId="4AE1AF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根据材料三，指出我国交通发展的理念，并结合所学知识分析我国交通发展的意义。</w:t>
      </w:r>
    </w:p>
    <w:p w14:paraId="7E75F4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三、探究题（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E7EDC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人类历史的每一次重大飞跃，往往源于制度变革、思想解放、技术革新和文明互鉴等多重力量的共同驱动。阅读材料，完成下列要求。</w:t>
      </w:r>
    </w:p>
    <w:p w14:paraId="615C160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  隋朝统治者改用考试的方法向平民阶层选拔新进官员。凡考试及格的知识分子，不问什么门第，一律委派官职。……这种制度提供了布衣可以做宰相，可以参政的机会，于是而有政治上社会对流的可能性。</w:t>
      </w:r>
    </w:p>
    <w:p w14:paraId="561AD285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——摘编自陈旭麓《近代中国社会的新陈代谢》等</w:t>
      </w:r>
    </w:p>
    <w:p w14:paraId="052DB7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根据材料一，写出“这种制度”的名称，并结合所学知识分析该制度的作用。</w:t>
      </w:r>
    </w:p>
    <w:p w14:paraId="26F8875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 “驱动历史前行”的关键词表（部分）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00"/>
        <w:gridCol w:w="2130"/>
        <w:gridCol w:w="2130"/>
        <w:gridCol w:w="1920"/>
      </w:tblGrid>
      <w:tr w14:paraId="56941A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B1468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丝绸之路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66487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改革开放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5DA36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明治维新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FEACF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文艺复兴</w:t>
            </w:r>
          </w:p>
        </w:tc>
      </w:tr>
      <w:tr w14:paraId="662308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DC166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电力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77195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新航路开辟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EDBBF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启蒙运动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7FAFF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计算机网络</w:t>
            </w:r>
          </w:p>
        </w:tc>
      </w:tr>
      <w:tr w14:paraId="39FA3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F49B3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科学社会主义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FED4F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蒸汽机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E882D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罗斯福新政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4A8A1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世界贸易组织</w:t>
            </w:r>
          </w:p>
        </w:tc>
      </w:tr>
      <w:tr w14:paraId="5DDB7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0720C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人工智能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1DC32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家庭联产承包责任制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528AC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真理标准问题大讨论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09D97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“一带一路”倡议</w:t>
            </w:r>
          </w:p>
        </w:tc>
      </w:tr>
    </w:tbl>
    <w:p w14:paraId="440180F3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整理自统编版初中历史教科书等</w:t>
      </w:r>
    </w:p>
    <w:p w14:paraId="2D01B6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从上表中任选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个关键词，提炼一个观点并进行阐释。（要求：关键词选择要准确且能支撑观点，观点明确，史论结合，逻辑清晰。）</w:t>
      </w:r>
    </w:p>
    <w:p w14:paraId="131098F5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41B3D4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B6CD0C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72A032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6C6327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DBFBEA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2D87912"/>
    <w:rsid w:val="63D34F2C"/>
    <w:rsid w:val="73070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5</Pages>
  <Words>3445</Words>
  <Characters>3637</Characters>
  <Lines>0</Lines>
  <Paragraphs>0</Paragraphs>
  <TotalTime>0</TotalTime>
  <ScaleCrop>false</ScaleCrop>
  <LinksUpToDate>false</LinksUpToDate>
  <CharactersWithSpaces>3863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2026-09-13T13:37:38Z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{"ContentPropagator":"XKW","Label":"2","ProduceID":"4036217358164992","PropagateID":"58369651","ContentProducer":"XKW"}</vt:lpwstr>
  </property>
  <property fmtid="{D5CDD505-2E9C-101B-9397-08002B2CF9AE}" pid="3" name="album">
    <vt:lpwstr>rbm.xkw.com</vt:lpwstr>
  </property>
  <property fmtid="{D5CDD505-2E9C-101B-9397-08002B2CF9AE}" pid="4" name="author">
    <vt:lpwstr>rbm.xkw.com</vt:lpwstr>
  </property>
  <property fmtid="{D5CDD505-2E9C-101B-9397-08002B2CF9AE}" pid="5" name="company">
    <vt:lpwstr>学科网</vt:lpwstr>
  </property>
  <property fmtid="{D5CDD505-2E9C-101B-9397-08002B2CF9AE}" pid="6" name="copyright">
    <vt:lpwstr>学科网版权所有</vt:lpwstr>
  </property>
  <property fmtid="{D5CDD505-2E9C-101B-9397-08002B2CF9AE}" pid="7" name="KSOTemplateDocerSaveRecord">
    <vt:lpwstr>eyJoZGlkIjoiMjljNjk0N2RhMTc0NzI3ZTQwZWEyZWMyMzA2NzliMDQiLCJ1c2VySWQiOiI3ODUwOTA2ODcifQ==</vt:lpwstr>
  </property>
  <property fmtid="{D5CDD505-2E9C-101B-9397-08002B2CF9AE}" pid="8" name="KSOProductBuildVer">
    <vt:lpwstr>2052-12.1.0.28505</vt:lpwstr>
  </property>
  <property fmtid="{D5CDD505-2E9C-101B-9397-08002B2CF9AE}" pid="9" name="ICV">
    <vt:lpwstr>B4937F48A5994C628DA88656F76EB09D_12</vt:lpwstr>
  </property>
</Properties>
</file>