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AA99C">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11722100</wp:posOffset>
            </wp:positionV>
            <wp:extent cx="279400" cy="279400"/>
            <wp:effectExtent l="0" t="0" r="635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79400" cy="279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10566400</wp:posOffset>
            </wp:positionH>
            <wp:positionV relativeFrom="topMargin">
              <wp:posOffset>10744200</wp:posOffset>
            </wp:positionV>
            <wp:extent cx="317500" cy="482600"/>
            <wp:effectExtent l="0" t="0" r="6350" b="12700"/>
            <wp:wrapNone/>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7500" cy="4826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年天津市初中学业水平考试历</w:t>
      </w:r>
      <w:r>
        <w:rPr>
          <w:rFonts w:ascii="Times New Roman" w:hAnsi="Times New Roman" w:eastAsia="Times New Roman" w:cs="Times New Roman"/>
          <w:b/>
          <w:color w:val="auto"/>
          <w:sz w:val="32"/>
        </w:rPr>
        <w:t xml:space="preserve"> </w:t>
      </w:r>
      <w:r>
        <w:rPr>
          <w:rFonts w:ascii="宋体" w:hAnsi="宋体" w:eastAsia="宋体" w:cs="宋体"/>
          <w:b/>
          <w:color w:val="auto"/>
          <w:sz w:val="32"/>
        </w:rPr>
        <w:t>史（开卷）</w:t>
      </w:r>
    </w:p>
    <w:p w14:paraId="0DF0CF81">
      <w:pPr>
        <w:spacing w:line="360" w:lineRule="auto"/>
        <w:jc w:val="both"/>
        <w:textAlignment w:val="center"/>
      </w:pPr>
      <w:r>
        <w:rPr>
          <w:rFonts w:ascii="宋体" w:hAnsi="宋体" w:eastAsia="宋体" w:cs="宋体"/>
          <w:b/>
          <w:color w:val="auto"/>
          <w:sz w:val="24"/>
        </w:rPr>
        <w:t>道德与法治和历史合场考试，合计用时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BC89728">
      <w:pPr>
        <w:spacing w:line="360" w:lineRule="auto"/>
        <w:jc w:val="both"/>
        <w:textAlignment w:val="center"/>
      </w:pPr>
      <w:r>
        <w:rPr>
          <w:rFonts w:ascii="宋体" w:hAnsi="宋体" w:eastAsia="宋体" w:cs="宋体"/>
          <w:b/>
          <w:color w:val="auto"/>
          <w:sz w:val="24"/>
        </w:rPr>
        <w:t>本试卷分为第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Ⅰ</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5</w:t>
      </w:r>
      <w:r>
        <w:rPr>
          <w:rFonts w:ascii="宋体" w:hAnsi="宋体" w:eastAsia="宋体" w:cs="宋体"/>
          <w:b/>
          <w:color w:val="auto"/>
          <w:sz w:val="24"/>
        </w:rPr>
        <w:t>页，第</w:t>
      </w:r>
      <w:r>
        <w:rPr>
          <w:rFonts w:ascii="Times New Roman" w:hAnsi="Times New Roman" w:eastAsia="Times New Roman" w:cs="Times New Roman"/>
          <w:b/>
          <w:color w:val="auto"/>
          <w:sz w:val="24"/>
        </w:rPr>
        <w:t>Ⅱ</w:t>
      </w:r>
      <w:r>
        <w:rPr>
          <w:rFonts w:ascii="宋体" w:hAnsi="宋体" w:eastAsia="宋体" w:cs="宋体"/>
          <w:b/>
          <w:color w:val="auto"/>
          <w:sz w:val="24"/>
        </w:rPr>
        <w:t>卷为第</w:t>
      </w:r>
      <w:r>
        <w:rPr>
          <w:rFonts w:ascii="Times New Roman" w:hAnsi="Times New Roman" w:eastAsia="Times New Roman" w:cs="Times New Roman"/>
          <w:b/>
          <w:color w:val="auto"/>
          <w:sz w:val="24"/>
        </w:rPr>
        <w:t>6</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F7740DC">
      <w:pPr>
        <w:spacing w:line="360" w:lineRule="auto"/>
        <w:jc w:val="both"/>
        <w:textAlignment w:val="center"/>
      </w:pPr>
      <w:r>
        <w:rPr>
          <w:rFonts w:ascii="宋体" w:hAnsi="宋体" w:eastAsia="宋体" w:cs="宋体"/>
          <w:b/>
          <w:color w:val="auto"/>
          <w:sz w:val="24"/>
        </w:rPr>
        <w:t>答题时，务必将答案涂写在“答题卡”上，答案答在试卷上无效。考试结束后，将本试卷和“答题卡”一并交回。</w:t>
      </w:r>
    </w:p>
    <w:p w14:paraId="1D5D7386">
      <w:pPr>
        <w:spacing w:line="360" w:lineRule="auto"/>
        <w:jc w:val="both"/>
        <w:textAlignment w:val="center"/>
      </w:pPr>
      <w:r>
        <w:rPr>
          <w:rFonts w:ascii="宋体" w:hAnsi="宋体" w:eastAsia="宋体" w:cs="宋体"/>
          <w:b/>
          <w:color w:val="auto"/>
          <w:sz w:val="24"/>
        </w:rPr>
        <w:t>祝你考试顺利！</w:t>
      </w:r>
    </w:p>
    <w:p w14:paraId="5C317D55">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p>
    <w:p w14:paraId="1874F7F6">
      <w:pPr>
        <w:spacing w:line="360" w:lineRule="auto"/>
        <w:jc w:val="both"/>
        <w:textAlignment w:val="center"/>
      </w:pPr>
      <w:r>
        <w:rPr>
          <w:rFonts w:ascii="宋体" w:hAnsi="宋体" w:eastAsia="宋体" w:cs="宋体"/>
          <w:b/>
          <w:color w:val="auto"/>
          <w:sz w:val="24"/>
        </w:rPr>
        <w:t>注意事项：</w:t>
      </w:r>
    </w:p>
    <w:p w14:paraId="461AF3B7">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铅笔把“答题卡”上对应题目的答案标号的信息点涂黑。如需改动，用橡皮擦干净后，再选涂其他答案标号的信息点。</w:t>
      </w:r>
    </w:p>
    <w:p w14:paraId="4D8FC0CE">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本卷共</w:t>
      </w:r>
      <w:r>
        <w:rPr>
          <w:rFonts w:ascii="Times New Roman" w:hAnsi="Times New Roman" w:eastAsia="Times New Roman" w:cs="Times New Roman"/>
          <w:b/>
          <w:color w:val="auto"/>
          <w:sz w:val="24"/>
        </w:rPr>
        <w:t>25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分。在每题给出的四个选项中，只有一项最符合题意。</w:t>
      </w:r>
    </w:p>
    <w:p w14:paraId="0AE97562">
      <w:pPr>
        <w:spacing w:line="360" w:lineRule="auto"/>
        <w:jc w:val="both"/>
        <w:textAlignment w:val="center"/>
      </w:pPr>
      <w:r>
        <w:rPr>
          <w:color w:val="auto"/>
        </w:rPr>
        <w:t xml:space="preserve">1. </w:t>
      </w:r>
      <w:r>
        <w:rPr>
          <w:rFonts w:ascii="宋体" w:hAnsi="宋体" w:eastAsia="宋体" w:cs="宋体"/>
          <w:color w:val="auto"/>
        </w:rPr>
        <w:t>退避三舍、一鼓作气、卧薪尝胆、围魏救赵等成语典故反映的当时社会特征是（</w:t>
      </w:r>
      <w:r>
        <w:rPr>
          <w:rFonts w:ascii="Times New Roman" w:hAnsi="Times New Roman" w:eastAsia="Times New Roman" w:cs="Times New Roman"/>
          <w:color w:val="auto"/>
        </w:rPr>
        <w:t xml:space="preserve">   </w:t>
      </w:r>
      <w:r>
        <w:rPr>
          <w:rFonts w:ascii="宋体" w:hAnsi="宋体" w:eastAsia="宋体" w:cs="宋体"/>
          <w:color w:val="auto"/>
        </w:rPr>
        <w:t>）</w:t>
      </w:r>
    </w:p>
    <w:p w14:paraId="10B862F3">
      <w:pPr>
        <w:tabs>
          <w:tab w:val="left" w:pos="4873"/>
        </w:tabs>
        <w:spacing w:line="360" w:lineRule="auto"/>
        <w:jc w:val="left"/>
        <w:textAlignment w:val="center"/>
        <w:rPr>
          <w:color w:val="auto"/>
        </w:rPr>
      </w:pPr>
      <w:r>
        <w:t xml:space="preserve">A. </w:t>
      </w:r>
      <w:r>
        <w:rPr>
          <w:rFonts w:ascii="宋体" w:hAnsi="宋体" w:eastAsia="宋体" w:cs="宋体"/>
          <w:color w:val="auto"/>
        </w:rPr>
        <w:t>贵族等级分封</w:t>
      </w:r>
      <w:r>
        <w:tab/>
      </w:r>
      <w:r>
        <w:t xml:space="preserve">B. </w:t>
      </w:r>
      <w:r>
        <w:rPr>
          <w:rFonts w:ascii="宋体" w:hAnsi="宋体" w:eastAsia="宋体" w:cs="宋体"/>
          <w:color w:val="auto"/>
        </w:rPr>
        <w:t>诸侯争霸称雄</w:t>
      </w:r>
    </w:p>
    <w:p w14:paraId="485FAC48">
      <w:pPr>
        <w:tabs>
          <w:tab w:val="left" w:pos="4873"/>
        </w:tabs>
        <w:spacing w:line="360" w:lineRule="auto"/>
        <w:jc w:val="left"/>
        <w:textAlignment w:val="center"/>
        <w:rPr>
          <w:color w:val="000000"/>
        </w:rPr>
      </w:pPr>
      <w:r>
        <w:t xml:space="preserve">C. </w:t>
      </w:r>
      <w:r>
        <w:rPr>
          <w:rFonts w:ascii="宋体" w:hAnsi="宋体" w:eastAsia="宋体" w:cs="宋体"/>
          <w:color w:val="auto"/>
        </w:rPr>
        <w:t>社会制度变革</w:t>
      </w:r>
      <w:r>
        <w:tab/>
      </w:r>
      <w:r>
        <w:t xml:space="preserve">D. </w:t>
      </w:r>
      <w:r>
        <w:rPr>
          <w:rFonts w:ascii="宋体" w:hAnsi="宋体" w:eastAsia="宋体" w:cs="宋体"/>
          <w:color w:val="auto"/>
        </w:rPr>
        <w:t>学术思想繁荣</w:t>
      </w:r>
    </w:p>
    <w:p w14:paraId="1A69569B">
      <w:pPr>
        <w:spacing w:line="360" w:lineRule="auto"/>
        <w:jc w:val="both"/>
        <w:textAlignment w:val="center"/>
        <w:rPr>
          <w:color w:val="000000"/>
        </w:rPr>
      </w:pPr>
      <w:r>
        <w:rPr>
          <w:color w:val="000000"/>
        </w:rPr>
        <w:t xml:space="preserve">2. </w:t>
      </w:r>
      <w:r>
        <w:rPr>
          <w:rFonts w:ascii="宋体" w:hAnsi="宋体" w:eastAsia="宋体" w:cs="宋体"/>
          <w:color w:val="000000"/>
        </w:rPr>
        <w:t>下图为东汉末年到西晋时期浙江、福建境内所设县数的变化。导致这一变化的主要原因是（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0697F93">
      <w:pPr>
        <w:spacing w:line="360" w:lineRule="auto"/>
        <w:jc w:val="left"/>
        <w:textAlignment w:val="center"/>
        <w:rPr>
          <w:color w:val="000000"/>
        </w:rPr>
      </w:pPr>
      <w:r>
        <w:rPr>
          <w:color w:val="000000"/>
        </w:rPr>
        <w:drawing>
          <wp:inline distT="0" distB="0" distL="114300" distR="114300">
            <wp:extent cx="3295650" cy="1657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95650" cy="1657350"/>
                    </a:xfrm>
                    <a:prstGeom prst="rect">
                      <a:avLst/>
                    </a:prstGeom>
                  </pic:spPr>
                </pic:pic>
              </a:graphicData>
            </a:graphic>
          </wp:inline>
        </w:drawing>
      </w:r>
    </w:p>
    <w:p w14:paraId="37A67F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农业工具改进</w:t>
      </w:r>
      <w:r>
        <w:rPr>
          <w:color w:val="000000"/>
        </w:rPr>
        <w:tab/>
      </w:r>
      <w:r>
        <w:rPr>
          <w:color w:val="000000"/>
        </w:rPr>
        <w:t xml:space="preserve">B. </w:t>
      </w:r>
      <w:r>
        <w:rPr>
          <w:rFonts w:ascii="宋体" w:hAnsi="宋体" w:eastAsia="宋体" w:cs="宋体"/>
          <w:color w:val="000000"/>
        </w:rPr>
        <w:t>社会秩序稳定</w:t>
      </w:r>
    </w:p>
    <w:p w14:paraId="30089E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北方人口南迁</w:t>
      </w:r>
      <w:r>
        <w:rPr>
          <w:color w:val="000000"/>
        </w:rPr>
        <w:tab/>
      </w:r>
      <w:r>
        <w:rPr>
          <w:color w:val="000000"/>
        </w:rPr>
        <w:t xml:space="preserve">D. </w:t>
      </w:r>
      <w:r>
        <w:rPr>
          <w:rFonts w:ascii="宋体" w:hAnsi="宋体" w:eastAsia="宋体" w:cs="宋体"/>
          <w:color w:val="000000"/>
        </w:rPr>
        <w:t>水利工程兴建</w:t>
      </w:r>
    </w:p>
    <w:p w14:paraId="3763984D">
      <w:pPr>
        <w:spacing w:line="360" w:lineRule="auto"/>
        <w:jc w:val="both"/>
        <w:textAlignment w:val="center"/>
        <w:rPr>
          <w:color w:val="000000"/>
        </w:rPr>
      </w:pPr>
      <w:r>
        <w:rPr>
          <w:color w:val="000000"/>
        </w:rPr>
        <w:t xml:space="preserve">3. </w:t>
      </w:r>
      <w:r>
        <w:rPr>
          <w:rFonts w:ascii="宋体" w:hAnsi="宋体" w:eastAsia="宋体" w:cs="宋体"/>
          <w:color w:val="000000"/>
        </w:rPr>
        <w:t>贾思勰在《齐民要术》中强调：“故谓之齐民者，若今言平民也。”“殷周之盛，《诗》《书》所述，要在安民，富而教之。”这体现了他（</w:t>
      </w:r>
      <w:r>
        <w:rPr>
          <w:rFonts w:ascii="Times New Roman" w:hAnsi="Times New Roman" w:eastAsia="Times New Roman" w:cs="Times New Roman"/>
          <w:color w:val="000000"/>
        </w:rPr>
        <w:t xml:space="preserve">   </w:t>
      </w:r>
      <w:r>
        <w:rPr>
          <w:rFonts w:ascii="宋体" w:hAnsi="宋体" w:eastAsia="宋体" w:cs="宋体"/>
          <w:color w:val="000000"/>
        </w:rPr>
        <w:t>）</w:t>
      </w:r>
    </w:p>
    <w:p w14:paraId="61B418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因地制宜的主张</w:t>
      </w:r>
      <w:r>
        <w:rPr>
          <w:color w:val="000000"/>
        </w:rPr>
        <w:tab/>
      </w:r>
      <w:r>
        <w:rPr>
          <w:color w:val="000000"/>
        </w:rPr>
        <w:t xml:space="preserve">B. </w:t>
      </w:r>
      <w:r>
        <w:rPr>
          <w:rFonts w:ascii="宋体" w:hAnsi="宋体" w:eastAsia="宋体" w:cs="宋体"/>
          <w:color w:val="000000"/>
        </w:rPr>
        <w:t>重视技术的创新</w:t>
      </w:r>
    </w:p>
    <w:p w14:paraId="0EB9C9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尊重科学的态度</w:t>
      </w:r>
      <w:r>
        <w:rPr>
          <w:color w:val="000000"/>
        </w:rPr>
        <w:tab/>
      </w:r>
      <w:r>
        <w:rPr>
          <w:color w:val="000000"/>
        </w:rPr>
        <w:t xml:space="preserve">D. </w:t>
      </w:r>
      <w:r>
        <w:rPr>
          <w:rFonts w:ascii="宋体" w:hAnsi="宋体" w:eastAsia="宋体" w:cs="宋体"/>
          <w:color w:val="000000"/>
        </w:rPr>
        <w:t>民生为本的精神</w:t>
      </w:r>
    </w:p>
    <w:p w14:paraId="5BB482C2">
      <w:pPr>
        <w:spacing w:line="360" w:lineRule="auto"/>
        <w:jc w:val="both"/>
        <w:textAlignment w:val="center"/>
        <w:rPr>
          <w:color w:val="000000"/>
        </w:rPr>
      </w:pPr>
      <w:r>
        <w:rPr>
          <w:color w:val="000000"/>
        </w:rPr>
        <w:t xml:space="preserve">4. </w:t>
      </w:r>
      <w:r>
        <w:rPr>
          <w:rFonts w:ascii="宋体" w:hAnsi="宋体" w:eastAsia="宋体" w:cs="宋体"/>
          <w:color w:val="000000"/>
        </w:rPr>
        <w:t>可以佐证唐太宗时期开明的民族政策的文物是（</w:t>
      </w:r>
      <w:r>
        <w:rPr>
          <w:rFonts w:ascii="Times New Roman" w:hAnsi="Times New Roman" w:eastAsia="Times New Roman" w:cs="Times New Roman"/>
          <w:color w:val="000000"/>
        </w:rPr>
        <w:t xml:space="preserve">   </w:t>
      </w:r>
      <w:r>
        <w:rPr>
          <w:rFonts w:ascii="宋体" w:hAnsi="宋体" w:eastAsia="宋体" w:cs="宋体"/>
          <w:color w:val="000000"/>
        </w:rPr>
        <w:t>）</w:t>
      </w:r>
    </w:p>
    <w:p w14:paraId="66B526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《步辇图》</w:t>
      </w:r>
      <w:r>
        <w:rPr>
          <w:color w:val="000000"/>
        </w:rPr>
        <w:tab/>
      </w:r>
      <w:r>
        <w:rPr>
          <w:color w:val="000000"/>
        </w:rPr>
        <w:t xml:space="preserve">B. </w:t>
      </w:r>
      <w:r>
        <w:rPr>
          <w:rFonts w:ascii="宋体" w:hAnsi="宋体" w:eastAsia="宋体" w:cs="宋体"/>
          <w:color w:val="000000"/>
        </w:rPr>
        <w:t>东罗马金币</w:t>
      </w:r>
    </w:p>
    <w:p w14:paraId="184F00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唐蕃会盟碑</w:t>
      </w:r>
      <w:r>
        <w:rPr>
          <w:color w:val="000000"/>
        </w:rPr>
        <w:tab/>
      </w:r>
      <w:r>
        <w:rPr>
          <w:color w:val="000000"/>
        </w:rPr>
        <w:t xml:space="preserve">D. </w:t>
      </w:r>
      <w:r>
        <w:rPr>
          <w:rFonts w:ascii="宋体" w:hAnsi="宋体" w:eastAsia="宋体" w:cs="宋体"/>
          <w:color w:val="000000"/>
        </w:rPr>
        <w:t>日本货币和同开珎</w:t>
      </w:r>
    </w:p>
    <w:p w14:paraId="395EDABA">
      <w:pPr>
        <w:spacing w:line="360" w:lineRule="auto"/>
        <w:jc w:val="both"/>
        <w:textAlignment w:val="center"/>
        <w:rPr>
          <w:color w:val="000000"/>
        </w:rPr>
      </w:pPr>
      <w:r>
        <w:rPr>
          <w:color w:val="000000"/>
        </w:rPr>
        <w:t xml:space="preserve">5. </w:t>
      </w:r>
      <w:r>
        <w:rPr>
          <w:rFonts w:ascii="宋体" w:hAnsi="宋体" w:eastAsia="宋体" w:cs="宋体"/>
          <w:color w:val="000000"/>
        </w:rPr>
        <w:t>某同学整理了如下内容，他学习的专题是（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72A6F6A">
      <w:pPr>
        <w:spacing w:line="360" w:lineRule="auto"/>
        <w:jc w:val="left"/>
        <w:textAlignment w:val="center"/>
        <w:rPr>
          <w:color w:val="000000"/>
        </w:rPr>
      </w:pPr>
      <w:r>
        <w:rPr>
          <w:color w:val="000000"/>
        </w:rPr>
        <w:drawing>
          <wp:inline distT="0" distB="0" distL="114300" distR="114300">
            <wp:extent cx="5238750" cy="41465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415010"/>
                    </a:xfrm>
                    <a:prstGeom prst="rect">
                      <a:avLst/>
                    </a:prstGeom>
                  </pic:spPr>
                </pic:pic>
              </a:graphicData>
            </a:graphic>
          </wp:inline>
        </w:drawing>
      </w:r>
    </w:p>
    <w:p w14:paraId="227C39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丞相制度完善</w:t>
      </w:r>
      <w:r>
        <w:rPr>
          <w:color w:val="000000"/>
        </w:rPr>
        <w:tab/>
      </w:r>
      <w:r>
        <w:rPr>
          <w:color w:val="000000"/>
        </w:rPr>
        <w:t xml:space="preserve">B. </w:t>
      </w:r>
      <w:r>
        <w:rPr>
          <w:rFonts w:ascii="宋体" w:hAnsi="宋体" w:eastAsia="宋体" w:cs="宋体"/>
          <w:color w:val="000000"/>
        </w:rPr>
        <w:t>君主专制加强</w:t>
      </w:r>
    </w:p>
    <w:p w14:paraId="73424D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选官制度完善</w:t>
      </w:r>
      <w:r>
        <w:rPr>
          <w:color w:val="000000"/>
        </w:rPr>
        <w:tab/>
      </w:r>
      <w:r>
        <w:rPr>
          <w:color w:val="000000"/>
        </w:rPr>
        <w:t xml:space="preserve">D. </w:t>
      </w:r>
      <w:r>
        <w:rPr>
          <w:rFonts w:ascii="宋体" w:hAnsi="宋体" w:eastAsia="宋体" w:cs="宋体"/>
          <w:color w:val="000000"/>
        </w:rPr>
        <w:t>军事管理加强</w:t>
      </w:r>
    </w:p>
    <w:p w14:paraId="3C63A87F">
      <w:pPr>
        <w:spacing w:line="360" w:lineRule="auto"/>
        <w:jc w:val="both"/>
        <w:textAlignment w:val="center"/>
        <w:rPr>
          <w:color w:val="000000"/>
        </w:rPr>
      </w:pPr>
      <w:r>
        <w:rPr>
          <w:color w:val="000000"/>
        </w:rPr>
        <w:t xml:space="preserve">6. </w:t>
      </w:r>
      <w:r>
        <w:rPr>
          <w:rFonts w:ascii="宋体" w:hAnsi="宋体" w:eastAsia="宋体" w:cs="宋体"/>
          <w:color w:val="000000"/>
        </w:rPr>
        <w:t>下面是《清朝耕地与人口统计表》（节选）。对此表解读最全面的是（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03"/>
        <w:gridCol w:w="1290"/>
        <w:gridCol w:w="1080"/>
        <w:gridCol w:w="1080"/>
      </w:tblGrid>
      <w:tr w14:paraId="2D73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01BE1">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D79EB">
            <w:pPr>
              <w:spacing w:line="360" w:lineRule="auto"/>
              <w:jc w:val="center"/>
              <w:textAlignment w:val="center"/>
              <w:rPr>
                <w:color w:val="000000"/>
              </w:rPr>
            </w:pPr>
            <w:r>
              <w:rPr>
                <w:rFonts w:ascii="宋体" w:hAnsi="宋体" w:eastAsia="宋体" w:cs="宋体"/>
                <w:color w:val="000000"/>
              </w:rPr>
              <w:t>耕地</w:t>
            </w:r>
          </w:p>
          <w:p w14:paraId="34C4A7C9">
            <w:pPr>
              <w:spacing w:line="360" w:lineRule="auto"/>
              <w:jc w:val="center"/>
              <w:textAlignment w:val="center"/>
              <w:rPr>
                <w:color w:val="000000"/>
              </w:rPr>
            </w:pPr>
            <w:r>
              <w:rPr>
                <w:rFonts w:ascii="宋体" w:hAnsi="宋体" w:eastAsia="宋体" w:cs="宋体"/>
                <w:color w:val="000000"/>
              </w:rPr>
              <w:t>（亿市亩）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7C21F">
            <w:pPr>
              <w:spacing w:line="360" w:lineRule="auto"/>
              <w:jc w:val="center"/>
              <w:textAlignment w:val="center"/>
              <w:rPr>
                <w:color w:val="000000"/>
              </w:rPr>
            </w:pPr>
            <w:r>
              <w:rPr>
                <w:rFonts w:ascii="宋体" w:hAnsi="宋体" w:eastAsia="宋体" w:cs="宋体"/>
                <w:color w:val="000000"/>
              </w:rPr>
              <w:t>人口</w:t>
            </w:r>
          </w:p>
          <w:p w14:paraId="5F2FB72E">
            <w:pPr>
              <w:spacing w:line="360" w:lineRule="auto"/>
              <w:jc w:val="center"/>
              <w:textAlignment w:val="center"/>
              <w:rPr>
                <w:color w:val="000000"/>
              </w:rPr>
            </w:pPr>
            <w:r>
              <w:rPr>
                <w:rFonts w:ascii="宋体" w:hAnsi="宋体" w:eastAsia="宋体" w:cs="宋体"/>
                <w:color w:val="000000"/>
              </w:rPr>
              <w:t>（亿人）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964F3">
            <w:pPr>
              <w:spacing w:line="360" w:lineRule="auto"/>
              <w:jc w:val="center"/>
              <w:textAlignment w:val="center"/>
              <w:rPr>
                <w:color w:val="000000"/>
              </w:rPr>
            </w:pPr>
            <w:r>
              <w:rPr>
                <w:rFonts w:ascii="宋体" w:hAnsi="宋体" w:eastAsia="宋体" w:cs="宋体"/>
                <w:color w:val="000000"/>
              </w:rPr>
              <w:t>人均耕地</w:t>
            </w:r>
          </w:p>
          <w:p w14:paraId="722AE068">
            <w:pPr>
              <w:spacing w:line="360" w:lineRule="auto"/>
              <w:jc w:val="center"/>
              <w:textAlignment w:val="center"/>
              <w:rPr>
                <w:color w:val="000000"/>
              </w:rPr>
            </w:pPr>
            <w:r>
              <w:rPr>
                <w:rFonts w:ascii="宋体" w:hAnsi="宋体" w:eastAsia="宋体" w:cs="宋体"/>
                <w:color w:val="000000"/>
              </w:rPr>
              <w:t>（市亩）</w:t>
            </w:r>
          </w:p>
        </w:tc>
      </w:tr>
      <w:tr w14:paraId="3722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3B620">
            <w:pPr>
              <w:spacing w:line="360" w:lineRule="auto"/>
              <w:jc w:val="center"/>
              <w:textAlignment w:val="center"/>
              <w:rPr>
                <w:color w:val="000000"/>
              </w:rPr>
            </w:pPr>
            <w:r>
              <w:rPr>
                <w:rFonts w:ascii="宋体" w:hAnsi="宋体" w:eastAsia="宋体" w:cs="宋体"/>
                <w:color w:val="000000"/>
              </w:rPr>
              <w:t>康熙二十四年（</w:t>
            </w:r>
            <w:r>
              <w:rPr>
                <w:rFonts w:ascii="Times New Roman" w:hAnsi="Times New Roman" w:eastAsia="Times New Roman" w:cs="Times New Roman"/>
                <w:color w:val="000000"/>
              </w:rPr>
              <w:t>1685</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C71E2">
            <w:pPr>
              <w:spacing w:line="360" w:lineRule="auto"/>
              <w:jc w:val="center"/>
              <w:textAlignment w:val="center"/>
              <w:rPr>
                <w:color w:val="000000"/>
              </w:rPr>
            </w:pPr>
            <w:r>
              <w:rPr>
                <w:rFonts w:ascii="Times New Roman" w:hAnsi="Times New Roman" w:eastAsia="Times New Roman" w:cs="Times New Roman"/>
                <w:color w:val="000000"/>
              </w:rPr>
              <w:t>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B4DF5">
            <w:pPr>
              <w:spacing w:line="360" w:lineRule="auto"/>
              <w:jc w:val="center"/>
              <w:textAlignment w:val="center"/>
              <w:rPr>
                <w:color w:val="000000"/>
              </w:rPr>
            </w:pPr>
            <w:r>
              <w:rPr>
                <w:rFonts w:ascii="Times New Roman" w:hAnsi="Times New Roman" w:eastAsia="Times New Roman" w:cs="Times New Roman"/>
                <w:color w:val="000000"/>
              </w:rPr>
              <w:t>1.68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62974">
            <w:pPr>
              <w:spacing w:line="360" w:lineRule="auto"/>
              <w:jc w:val="center"/>
              <w:textAlignment w:val="center"/>
              <w:rPr>
                <w:color w:val="000000"/>
              </w:rPr>
            </w:pPr>
            <w:r>
              <w:rPr>
                <w:rFonts w:ascii="Times New Roman" w:hAnsi="Times New Roman" w:eastAsia="Times New Roman" w:cs="Times New Roman"/>
                <w:color w:val="000000"/>
              </w:rPr>
              <w:t>4.05</w:t>
            </w:r>
          </w:p>
        </w:tc>
      </w:tr>
      <w:tr w14:paraId="1E10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0C343">
            <w:pPr>
              <w:spacing w:line="360" w:lineRule="auto"/>
              <w:jc w:val="center"/>
              <w:textAlignment w:val="center"/>
              <w:rPr>
                <w:color w:val="000000"/>
              </w:rPr>
            </w:pPr>
            <w:r>
              <w:rPr>
                <w:rFonts w:ascii="宋体" w:hAnsi="宋体" w:eastAsia="宋体" w:cs="宋体"/>
                <w:color w:val="000000"/>
              </w:rPr>
              <w:t>雍正二年（</w:t>
            </w:r>
            <w:r>
              <w:rPr>
                <w:rFonts w:ascii="Times New Roman" w:hAnsi="Times New Roman" w:eastAsia="Times New Roman" w:cs="Times New Roman"/>
                <w:color w:val="000000"/>
              </w:rPr>
              <w:t>1724</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FE6CF">
            <w:pPr>
              <w:spacing w:line="360" w:lineRule="auto"/>
              <w:jc w:val="center"/>
              <w:textAlignment w:val="center"/>
              <w:rPr>
                <w:color w:val="000000"/>
              </w:rPr>
            </w:pPr>
            <w:r>
              <w:rPr>
                <w:rFonts w:ascii="Times New Roman" w:hAnsi="Times New Roman" w:eastAsia="Times New Roman" w:cs="Times New Roman"/>
                <w:color w:val="000000"/>
              </w:rPr>
              <w:t>8.19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A9793">
            <w:pPr>
              <w:spacing w:line="360" w:lineRule="auto"/>
              <w:jc w:val="center"/>
              <w:textAlignment w:val="center"/>
              <w:rPr>
                <w:color w:val="000000"/>
              </w:rPr>
            </w:pPr>
            <w:r>
              <w:rPr>
                <w:rFonts w:ascii="Times New Roman" w:hAnsi="Times New Roman" w:eastAsia="Times New Roman" w:cs="Times New Roman"/>
                <w:color w:val="000000"/>
              </w:rPr>
              <w:t>2.19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516D1">
            <w:pPr>
              <w:spacing w:line="360" w:lineRule="auto"/>
              <w:jc w:val="center"/>
              <w:textAlignment w:val="center"/>
              <w:rPr>
                <w:color w:val="000000"/>
              </w:rPr>
            </w:pPr>
            <w:r>
              <w:rPr>
                <w:rFonts w:ascii="Times New Roman" w:hAnsi="Times New Roman" w:eastAsia="Times New Roman" w:cs="Times New Roman"/>
                <w:color w:val="000000"/>
              </w:rPr>
              <w:t>3.75</w:t>
            </w:r>
          </w:p>
        </w:tc>
      </w:tr>
      <w:tr w14:paraId="5394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33940">
            <w:pPr>
              <w:spacing w:line="360" w:lineRule="auto"/>
              <w:jc w:val="center"/>
              <w:textAlignment w:val="center"/>
              <w:rPr>
                <w:color w:val="000000"/>
              </w:rPr>
            </w:pPr>
            <w:r>
              <w:rPr>
                <w:rFonts w:ascii="宋体" w:hAnsi="宋体" w:eastAsia="宋体" w:cs="宋体"/>
                <w:color w:val="000000"/>
              </w:rPr>
              <w:t>乾隆三十一年（</w:t>
            </w:r>
            <w:r>
              <w:rPr>
                <w:rFonts w:ascii="Times New Roman" w:hAnsi="Times New Roman" w:eastAsia="Times New Roman" w:cs="Times New Roman"/>
                <w:color w:val="000000"/>
              </w:rPr>
              <w:t>1766</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A2672">
            <w:pPr>
              <w:spacing w:line="360" w:lineRule="auto"/>
              <w:jc w:val="center"/>
              <w:textAlignment w:val="center"/>
              <w:rPr>
                <w:color w:val="000000"/>
              </w:rPr>
            </w:pPr>
            <w:r>
              <w:rPr>
                <w:rFonts w:ascii="Times New Roman" w:hAnsi="Times New Roman" w:eastAsia="Times New Roman" w:cs="Times New Roman"/>
                <w:color w:val="000000"/>
              </w:rPr>
              <w:t>10.02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EA761">
            <w:pPr>
              <w:spacing w:line="360" w:lineRule="auto"/>
              <w:jc w:val="center"/>
              <w:textAlignment w:val="center"/>
              <w:rPr>
                <w:color w:val="000000"/>
              </w:rPr>
            </w:pPr>
            <w:r>
              <w:rPr>
                <w:rFonts w:ascii="Times New Roman" w:hAnsi="Times New Roman" w:eastAsia="Times New Roman" w:cs="Times New Roman"/>
                <w:color w:val="000000"/>
              </w:rPr>
              <w:t>2.91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DD889">
            <w:pPr>
              <w:spacing w:line="360" w:lineRule="auto"/>
              <w:jc w:val="center"/>
              <w:textAlignment w:val="center"/>
              <w:rPr>
                <w:color w:val="000000"/>
              </w:rPr>
            </w:pPr>
            <w:r>
              <w:rPr>
                <w:rFonts w:ascii="Times New Roman" w:hAnsi="Times New Roman" w:eastAsia="Times New Roman" w:cs="Times New Roman"/>
                <w:color w:val="000000"/>
              </w:rPr>
              <w:t>3.44</w:t>
            </w:r>
          </w:p>
        </w:tc>
      </w:tr>
      <w:tr w14:paraId="39D5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EBE75">
            <w:pPr>
              <w:spacing w:line="360" w:lineRule="auto"/>
              <w:jc w:val="center"/>
              <w:textAlignment w:val="center"/>
              <w:rPr>
                <w:color w:val="000000"/>
              </w:rPr>
            </w:pPr>
            <w:r>
              <w:rPr>
                <w:rFonts w:ascii="宋体" w:hAnsi="宋体" w:eastAsia="宋体" w:cs="宋体"/>
                <w:color w:val="000000"/>
              </w:rPr>
              <w:t>道光二十年（</w:t>
            </w:r>
            <w:r>
              <w:rPr>
                <w:rFonts w:ascii="Times New Roman" w:hAnsi="Times New Roman" w:eastAsia="Times New Roman" w:cs="Times New Roman"/>
                <w:color w:val="000000"/>
              </w:rPr>
              <w:t>1840</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7B89A">
            <w:pPr>
              <w:spacing w:line="360" w:lineRule="auto"/>
              <w:jc w:val="center"/>
              <w:textAlignment w:val="center"/>
              <w:rPr>
                <w:color w:val="000000"/>
              </w:rPr>
            </w:pPr>
            <w:r>
              <w:rPr>
                <w:rFonts w:ascii="Times New Roman" w:hAnsi="Times New Roman" w:eastAsia="Times New Roman" w:cs="Times New Roman"/>
                <w:color w:val="000000"/>
              </w:rPr>
              <w:t>12.90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C6CC1">
            <w:pPr>
              <w:spacing w:line="360" w:lineRule="auto"/>
              <w:jc w:val="center"/>
              <w:textAlignment w:val="center"/>
              <w:rPr>
                <w:color w:val="000000"/>
              </w:rPr>
            </w:pPr>
            <w:r>
              <w:rPr>
                <w:rFonts w:ascii="Times New Roman" w:hAnsi="Times New Roman" w:eastAsia="Times New Roman" w:cs="Times New Roman"/>
                <w:color w:val="000000"/>
              </w:rPr>
              <w:t>4.16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12745">
            <w:pPr>
              <w:spacing w:line="360" w:lineRule="auto"/>
              <w:jc w:val="center"/>
              <w:textAlignment w:val="center"/>
              <w:rPr>
                <w:color w:val="000000"/>
              </w:rPr>
            </w:pPr>
            <w:r>
              <w:rPr>
                <w:rFonts w:ascii="Times New Roman" w:hAnsi="Times New Roman" w:eastAsia="Times New Roman" w:cs="Times New Roman"/>
                <w:color w:val="000000"/>
              </w:rPr>
              <w:t>3.10</w:t>
            </w:r>
          </w:p>
        </w:tc>
      </w:tr>
    </w:tbl>
    <w:p w14:paraId="41EBF1D4">
      <w:pPr>
        <w:spacing w:line="360" w:lineRule="auto"/>
        <w:jc w:val="both"/>
        <w:textAlignment w:val="center"/>
        <w:rPr>
          <w:color w:val="000000"/>
        </w:rPr>
      </w:pPr>
    </w:p>
    <w:p w14:paraId="16BC35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耕地面积逐渐增加</w:t>
      </w:r>
      <w:r>
        <w:rPr>
          <w:color w:val="000000"/>
        </w:rPr>
        <w:tab/>
      </w:r>
      <w:r>
        <w:rPr>
          <w:color w:val="000000"/>
        </w:rPr>
        <w:t xml:space="preserve">B. </w:t>
      </w:r>
      <w:r>
        <w:rPr>
          <w:rFonts w:ascii="宋体" w:hAnsi="宋体" w:eastAsia="宋体" w:cs="宋体"/>
          <w:color w:val="000000"/>
        </w:rPr>
        <w:t>生态环境遭到破坏</w:t>
      </w:r>
    </w:p>
    <w:p w14:paraId="34A9DA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人口数量不断增加</w:t>
      </w:r>
      <w:r>
        <w:rPr>
          <w:color w:val="000000"/>
        </w:rPr>
        <w:tab/>
      </w:r>
      <w:r>
        <w:rPr>
          <w:color w:val="000000"/>
        </w:rPr>
        <w:t xml:space="preserve">D. </w:t>
      </w:r>
      <w:r>
        <w:rPr>
          <w:rFonts w:ascii="宋体" w:hAnsi="宋体" w:eastAsia="宋体" w:cs="宋体"/>
          <w:color w:val="000000"/>
        </w:rPr>
        <w:t>资源危机日益凸显</w:t>
      </w:r>
    </w:p>
    <w:p w14:paraId="0F2E7779">
      <w:pPr>
        <w:spacing w:line="360" w:lineRule="auto"/>
        <w:jc w:val="both"/>
        <w:textAlignment w:val="center"/>
        <w:rPr>
          <w:color w:val="000000"/>
        </w:rPr>
      </w:pPr>
      <w:r>
        <w:rPr>
          <w:color w:val="000000"/>
        </w:rPr>
        <w:t xml:space="preserve">7. </w:t>
      </w:r>
      <w:r>
        <w:rPr>
          <w:rFonts w:ascii="宋体" w:hAnsi="宋体" w:eastAsia="宋体" w:cs="宋体"/>
          <w:color w:val="000000"/>
        </w:rPr>
        <w:t>春节、清明节、端午节、中秋节等节日承载着中华优秀传统文化。以下能表现端午节场景的是（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C640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《岁朝图》</w:t>
      </w:r>
      <w:r>
        <w:rPr>
          <w:color w:val="000000"/>
        </w:rPr>
        <w:tab/>
      </w:r>
      <w:r>
        <w:rPr>
          <w:color w:val="000000"/>
        </w:rPr>
        <w:t xml:space="preserve">B. </w:t>
      </w:r>
      <w:r>
        <w:rPr>
          <w:rFonts w:ascii="宋体" w:hAnsi="宋体" w:eastAsia="宋体" w:cs="宋体"/>
          <w:color w:val="000000"/>
        </w:rPr>
        <w:t>《龙舟盛会图》</w:t>
      </w:r>
      <w:r>
        <w:rPr>
          <w:color w:val="000000"/>
        </w:rPr>
        <w:tab/>
      </w:r>
      <w:r>
        <w:rPr>
          <w:color w:val="000000"/>
        </w:rPr>
        <w:t xml:space="preserve">C. </w:t>
      </w:r>
      <w:r>
        <w:rPr>
          <w:rFonts w:ascii="宋体" w:hAnsi="宋体" w:eastAsia="宋体" w:cs="宋体"/>
          <w:color w:val="000000"/>
        </w:rPr>
        <w:t>《清明上河图》</w:t>
      </w:r>
      <w:r>
        <w:rPr>
          <w:color w:val="000000"/>
        </w:rPr>
        <w:tab/>
      </w:r>
      <w:r>
        <w:rPr>
          <w:color w:val="000000"/>
        </w:rPr>
        <w:t xml:space="preserve">D. </w:t>
      </w:r>
      <w:r>
        <w:rPr>
          <w:rFonts w:ascii="宋体" w:hAnsi="宋体" w:eastAsia="宋体" w:cs="宋体"/>
          <w:color w:val="000000"/>
        </w:rPr>
        <w:t>《清明戴柳图》</w:t>
      </w:r>
    </w:p>
    <w:p w14:paraId="1EAF308D">
      <w:pPr>
        <w:spacing w:line="360" w:lineRule="auto"/>
        <w:jc w:val="both"/>
        <w:textAlignment w:val="center"/>
        <w:rPr>
          <w:color w:val="000000"/>
        </w:rPr>
      </w:pPr>
      <w:r>
        <w:rPr>
          <w:color w:val="000000"/>
        </w:rPr>
        <w:t xml:space="preserve">8. </w:t>
      </w:r>
      <w:r>
        <w:rPr>
          <w:rFonts w:ascii="宋体" w:hAnsi="宋体" w:eastAsia="宋体" w:cs="宋体"/>
          <w:color w:val="000000"/>
        </w:rPr>
        <w:t>下面为某同学整理的中国近代史知识清单，空白处应为（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tblGrid>
      <w:tr w14:paraId="59B5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F96CF">
            <w:pPr>
              <w:spacing w:line="360" w:lineRule="auto"/>
              <w:jc w:val="both"/>
              <w:textAlignment w:val="center"/>
              <w:rPr>
                <w:color w:val="000000"/>
              </w:rPr>
            </w:pPr>
            <w:r>
              <w:rPr>
                <w:rFonts w:ascii="宋体" w:hAnsi="宋体" w:eastAsia="宋体" w:cs="宋体"/>
                <w:color w:val="000000"/>
              </w:rPr>
              <w:t>主题：</w:t>
            </w:r>
            <w:r>
              <w:rPr>
                <w:rFonts w:ascii="Times New Roman" w:hAnsi="Times New Roman" w:eastAsia="Times New Roman" w:cs="Times New Roman"/>
                <w:color w:val="000000"/>
              </w:rPr>
              <w:t>____________</w:t>
            </w:r>
          </w:p>
          <w:p w14:paraId="5B5E1DC5">
            <w:pPr>
              <w:spacing w:line="360" w:lineRule="auto"/>
              <w:ind w:firstLine="420"/>
              <w:jc w:val="both"/>
              <w:textAlignment w:val="center"/>
              <w:rPr>
                <w:color w:val="000000"/>
              </w:rPr>
            </w:pPr>
            <w:r>
              <w:rPr>
                <w:rFonts w:ascii="宋体" w:hAnsi="宋体" w:eastAsia="宋体" w:cs="宋体"/>
                <w:color w:val="000000"/>
              </w:rPr>
              <w:t>江南机器制造总局</w:t>
            </w:r>
          </w:p>
          <w:p w14:paraId="7F13B4BF">
            <w:pPr>
              <w:spacing w:line="360" w:lineRule="auto"/>
              <w:ind w:firstLine="420"/>
              <w:jc w:val="both"/>
              <w:textAlignment w:val="center"/>
              <w:rPr>
                <w:color w:val="000000"/>
              </w:rPr>
            </w:pPr>
            <w:r>
              <w:rPr>
                <w:rFonts w:ascii="宋体" w:hAnsi="宋体" w:eastAsia="宋体" w:cs="宋体"/>
                <w:color w:val="000000"/>
              </w:rPr>
              <w:t>福州船政局</w:t>
            </w:r>
          </w:p>
          <w:p w14:paraId="5CA0A410">
            <w:pPr>
              <w:spacing w:line="360" w:lineRule="auto"/>
              <w:ind w:firstLine="420"/>
              <w:jc w:val="both"/>
              <w:textAlignment w:val="center"/>
              <w:rPr>
                <w:color w:val="000000"/>
              </w:rPr>
            </w:pPr>
            <w:r>
              <w:rPr>
                <w:rFonts w:ascii="宋体" w:hAnsi="宋体" w:eastAsia="宋体" w:cs="宋体"/>
                <w:color w:val="000000"/>
              </w:rPr>
              <w:t>汉阳铁厂</w:t>
            </w:r>
          </w:p>
          <w:p w14:paraId="7B4B4E1C">
            <w:pPr>
              <w:spacing w:line="360" w:lineRule="auto"/>
              <w:ind w:firstLine="420"/>
              <w:jc w:val="both"/>
              <w:textAlignment w:val="center"/>
              <w:rPr>
                <w:color w:val="000000"/>
              </w:rPr>
            </w:pPr>
            <w:r>
              <w:rPr>
                <w:rFonts w:ascii="宋体" w:hAnsi="宋体" w:eastAsia="宋体" w:cs="宋体"/>
                <w:color w:val="000000"/>
              </w:rPr>
              <w:t>大生纱厂</w:t>
            </w:r>
          </w:p>
        </w:tc>
      </w:tr>
    </w:tbl>
    <w:p w14:paraId="36F14C04">
      <w:pPr>
        <w:spacing w:line="360" w:lineRule="auto"/>
        <w:jc w:val="both"/>
        <w:textAlignment w:val="center"/>
        <w:rPr>
          <w:color w:val="000000"/>
        </w:rPr>
      </w:pPr>
    </w:p>
    <w:p w14:paraId="1FA90C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洋务企业的产生</w:t>
      </w:r>
      <w:r>
        <w:rPr>
          <w:color w:val="000000"/>
        </w:rPr>
        <w:tab/>
      </w:r>
      <w:r>
        <w:rPr>
          <w:color w:val="000000"/>
        </w:rPr>
        <w:t xml:space="preserve">B. </w:t>
      </w:r>
      <w:r>
        <w:rPr>
          <w:rFonts w:ascii="宋体" w:hAnsi="宋体" w:eastAsia="宋体" w:cs="宋体"/>
          <w:color w:val="000000"/>
        </w:rPr>
        <w:t>近代工业的兴起和发展</w:t>
      </w:r>
    </w:p>
    <w:p w14:paraId="20BE81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民族资本主义的发展</w:t>
      </w:r>
      <w:r>
        <w:rPr>
          <w:color w:val="000000"/>
        </w:rPr>
        <w:tab/>
      </w:r>
      <w:r>
        <w:rPr>
          <w:color w:val="000000"/>
        </w:rPr>
        <w:t xml:space="preserve">D. </w:t>
      </w:r>
      <w:r>
        <w:rPr>
          <w:rFonts w:ascii="宋体" w:hAnsi="宋体" w:eastAsia="宋体" w:cs="宋体"/>
          <w:color w:val="000000"/>
        </w:rPr>
        <w:t>官僚资本主义的扩张</w:t>
      </w:r>
    </w:p>
    <w:p w14:paraId="5C67E835">
      <w:pPr>
        <w:spacing w:line="360" w:lineRule="auto"/>
        <w:jc w:val="both"/>
        <w:textAlignment w:val="center"/>
        <w:rPr>
          <w:color w:val="000000"/>
        </w:rPr>
      </w:pPr>
      <w:r>
        <w:rPr>
          <w:color w:val="000000"/>
        </w:rPr>
        <w:t xml:space="preserve">9. </w:t>
      </w:r>
      <w:r>
        <w:rPr>
          <w:rFonts w:ascii="宋体" w:hAnsi="宋体" w:eastAsia="宋体" w:cs="宋体"/>
          <w:color w:val="000000"/>
        </w:rPr>
        <w:t>章开沅说，回想当年，康有为选择了变法，孙中山选择了革命，张謇选择了实业与教育。三个人的选择殊途同归，都是为了（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5C5B1C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反清</w:t>
      </w:r>
      <w:r>
        <w:rPr>
          <w:color w:val="000000"/>
        </w:rPr>
        <w:tab/>
      </w:r>
      <w:r>
        <w:rPr>
          <w:color w:val="000000"/>
        </w:rPr>
        <w:t xml:space="preserve">B. </w:t>
      </w:r>
      <w:r>
        <w:rPr>
          <w:rFonts w:ascii="宋体" w:hAnsi="宋体" w:eastAsia="宋体" w:cs="宋体"/>
          <w:color w:val="000000"/>
        </w:rPr>
        <w:t>立宪</w:t>
      </w:r>
    </w:p>
    <w:p w14:paraId="414184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维新</w:t>
      </w:r>
      <w:r>
        <w:rPr>
          <w:color w:val="000000"/>
        </w:rPr>
        <w:tab/>
      </w:r>
      <w:r>
        <w:rPr>
          <w:color w:val="000000"/>
        </w:rPr>
        <w:t xml:space="preserve">D. </w:t>
      </w:r>
      <w:r>
        <w:rPr>
          <w:rFonts w:ascii="宋体" w:hAnsi="宋体" w:eastAsia="宋体" w:cs="宋体"/>
          <w:color w:val="000000"/>
        </w:rPr>
        <w:t>救国</w:t>
      </w:r>
    </w:p>
    <w:p w14:paraId="695CBAEE">
      <w:pPr>
        <w:spacing w:line="360" w:lineRule="auto"/>
        <w:jc w:val="both"/>
        <w:textAlignment w:val="center"/>
        <w:rPr>
          <w:color w:val="000000"/>
        </w:rPr>
      </w:pPr>
      <w:r>
        <w:rPr>
          <w:color w:val="000000"/>
        </w:rPr>
        <w:t xml:space="preserve">10. </w:t>
      </w:r>
      <w:r>
        <w:rPr>
          <w:rFonts w:ascii="宋体" w:hAnsi="宋体" w:eastAsia="宋体" w:cs="宋体"/>
          <w:color w:val="000000"/>
        </w:rPr>
        <w:t>《新申报》在号外中报道：“北京学生界发表宣言书”“不认二十一条及列强关于处分山东之密约”。文中报道的是（   ）</w:t>
      </w:r>
    </w:p>
    <w:p w14:paraId="282DCE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护国运动</w:t>
      </w:r>
      <w:r>
        <w:rPr>
          <w:color w:val="000000"/>
        </w:rPr>
        <w:tab/>
      </w:r>
      <w:r>
        <w:rPr>
          <w:color w:val="000000"/>
        </w:rPr>
        <w:t xml:space="preserve">B. </w:t>
      </w:r>
      <w:r>
        <w:rPr>
          <w:rFonts w:ascii="宋体" w:hAnsi="宋体" w:eastAsia="宋体" w:cs="宋体"/>
          <w:color w:val="000000"/>
        </w:rPr>
        <w:t>新文化运动</w:t>
      </w:r>
    </w:p>
    <w:p w14:paraId="79B137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五四运动</w:t>
      </w:r>
      <w:r>
        <w:rPr>
          <w:color w:val="000000"/>
        </w:rPr>
        <w:tab/>
      </w:r>
      <w:r>
        <w:rPr>
          <w:color w:val="000000"/>
        </w:rPr>
        <w:t xml:space="preserve">D. </w:t>
      </w:r>
      <w:r>
        <w:rPr>
          <w:rFonts w:ascii="宋体" w:hAnsi="宋体" w:eastAsia="宋体" w:cs="宋体"/>
          <w:color w:val="000000"/>
        </w:rPr>
        <w:t>一二・九运动</w:t>
      </w:r>
    </w:p>
    <w:p w14:paraId="71315B24">
      <w:pPr>
        <w:spacing w:line="360" w:lineRule="auto"/>
        <w:jc w:val="both"/>
        <w:textAlignment w:val="center"/>
        <w:rPr>
          <w:color w:val="000000"/>
        </w:rPr>
      </w:pPr>
      <w:r>
        <w:rPr>
          <w:color w:val="000000"/>
        </w:rPr>
        <w:t xml:space="preserve">11. </w:t>
      </w:r>
      <w:r>
        <w:rPr>
          <w:rFonts w:ascii="宋体" w:hAnsi="宋体" w:eastAsia="宋体" w:cs="宋体"/>
          <w:color w:val="000000"/>
        </w:rPr>
        <w:t>陈旭麓把辛亥革命、国民革命和解放战争视为近代社会的三次革命高潮。他把国民革命作为高潮的原因是（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6AD83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推翻了清王朝的统治</w:t>
      </w:r>
      <w:r>
        <w:rPr>
          <w:color w:val="000000"/>
        </w:rPr>
        <w:tab/>
      </w:r>
      <w:r>
        <w:rPr>
          <w:color w:val="000000"/>
        </w:rPr>
        <w:t xml:space="preserve">B. </w:t>
      </w:r>
      <w:r>
        <w:rPr>
          <w:rFonts w:ascii="宋体" w:hAnsi="宋体" w:eastAsia="宋体" w:cs="宋体"/>
          <w:color w:val="000000"/>
        </w:rPr>
        <w:t>终结了君主专制制度</w:t>
      </w:r>
    </w:p>
    <w:p w14:paraId="19B2B1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推翻了北洋军阀的统治</w:t>
      </w:r>
      <w:r>
        <w:rPr>
          <w:color w:val="000000"/>
        </w:rPr>
        <w:tab/>
      </w:r>
      <w:r>
        <w:rPr>
          <w:color w:val="000000"/>
        </w:rPr>
        <w:t xml:space="preserve">D. </w:t>
      </w:r>
      <w:r>
        <w:rPr>
          <w:rFonts w:ascii="宋体" w:hAnsi="宋体" w:eastAsia="宋体" w:cs="宋体"/>
          <w:color w:val="000000"/>
        </w:rPr>
        <w:t>推翻了国民党反动统治</w:t>
      </w:r>
    </w:p>
    <w:p w14:paraId="1ABD2311">
      <w:pPr>
        <w:spacing w:line="360" w:lineRule="auto"/>
        <w:jc w:val="both"/>
        <w:textAlignment w:val="center"/>
        <w:rPr>
          <w:color w:val="000000"/>
        </w:rPr>
      </w:pPr>
      <w:r>
        <w:rPr>
          <w:color w:val="000000"/>
        </w:rPr>
        <w:t xml:space="preserve">12. </w:t>
      </w:r>
      <w:r>
        <w:rPr>
          <w:rFonts w:ascii="宋体" w:hAnsi="宋体" w:eastAsia="宋体" w:cs="宋体"/>
          <w:color w:val="000000"/>
        </w:rPr>
        <w:t>战斗歌曲是革命时代的最强音。下表中的歌词共同反映了（</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7"/>
        <w:gridCol w:w="2258"/>
      </w:tblGrid>
      <w:tr w14:paraId="1B71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6BEE7">
            <w:pPr>
              <w:spacing w:line="360" w:lineRule="auto"/>
              <w:jc w:val="center"/>
              <w:textAlignment w:val="center"/>
              <w:rPr>
                <w:color w:val="000000"/>
              </w:rPr>
            </w:pPr>
            <w:r>
              <w:rPr>
                <w:rFonts w:ascii="宋体" w:hAnsi="宋体" w:eastAsia="宋体" w:cs="宋体"/>
                <w:color w:val="000000"/>
              </w:rPr>
              <w:t>歌曲</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981E5">
            <w:pPr>
              <w:spacing w:line="360" w:lineRule="auto"/>
              <w:jc w:val="center"/>
              <w:textAlignment w:val="center"/>
              <w:rPr>
                <w:color w:val="000000"/>
              </w:rPr>
            </w:pPr>
            <w:r>
              <w:rPr>
                <w:rFonts w:ascii="宋体" w:hAnsi="宋体" w:eastAsia="宋体" w:cs="宋体"/>
                <w:color w:val="000000"/>
              </w:rPr>
              <w:t>歌词（节选）</w:t>
            </w:r>
          </w:p>
        </w:tc>
      </w:tr>
      <w:tr w14:paraId="22A5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F29AF">
            <w:pPr>
              <w:spacing w:line="360" w:lineRule="auto"/>
              <w:jc w:val="center"/>
              <w:textAlignment w:val="center"/>
              <w:rPr>
                <w:color w:val="000000"/>
              </w:rPr>
            </w:pPr>
            <w:r>
              <w:rPr>
                <w:rFonts w:ascii="宋体" w:hAnsi="宋体" w:eastAsia="宋体" w:cs="宋体"/>
                <w:color w:val="000000"/>
              </w:rPr>
              <w:t>《长城谣》</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B6FF8">
            <w:pPr>
              <w:spacing w:line="360" w:lineRule="auto"/>
              <w:jc w:val="center"/>
              <w:textAlignment w:val="center"/>
              <w:rPr>
                <w:color w:val="000000"/>
              </w:rPr>
            </w:pPr>
            <w:r>
              <w:rPr>
                <w:rFonts w:ascii="宋体" w:hAnsi="宋体" w:eastAsia="宋体" w:cs="宋体"/>
                <w:color w:val="000000"/>
              </w:rPr>
              <w:t>四万万同胞心一样，新的长城万里长</w:t>
            </w:r>
          </w:p>
        </w:tc>
      </w:tr>
      <w:tr w14:paraId="7A64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91A92">
            <w:pPr>
              <w:spacing w:line="360" w:lineRule="auto"/>
              <w:jc w:val="center"/>
              <w:textAlignment w:val="center"/>
              <w:rPr>
                <w:color w:val="000000"/>
              </w:rPr>
            </w:pPr>
            <w:r>
              <w:rPr>
                <w:rFonts w:ascii="宋体" w:hAnsi="宋体" w:eastAsia="宋体" w:cs="宋体"/>
                <w:color w:val="000000"/>
              </w:rPr>
              <w:t>《保卫黄河》</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4F16C">
            <w:pPr>
              <w:spacing w:line="360" w:lineRule="auto"/>
              <w:jc w:val="center"/>
              <w:textAlignment w:val="center"/>
              <w:rPr>
                <w:color w:val="000000"/>
              </w:rPr>
            </w:pPr>
            <w:r>
              <w:rPr>
                <w:rFonts w:ascii="宋体" w:hAnsi="宋体" w:eastAsia="宋体" w:cs="宋体"/>
                <w:color w:val="000000"/>
              </w:rPr>
              <w:t>保卫黄河、保卫华北、保卫全中国</w:t>
            </w:r>
          </w:p>
        </w:tc>
      </w:tr>
      <w:tr w14:paraId="6988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E723F">
            <w:pPr>
              <w:spacing w:line="360" w:lineRule="auto"/>
              <w:jc w:val="center"/>
              <w:textAlignment w:val="center"/>
              <w:rPr>
                <w:color w:val="000000"/>
              </w:rPr>
            </w:pPr>
            <w:r>
              <w:rPr>
                <w:rFonts w:ascii="宋体" w:hAnsi="宋体" w:eastAsia="宋体" w:cs="宋体"/>
                <w:color w:val="000000"/>
              </w:rPr>
              <w:t>《团结就是力量》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D1040">
            <w:pPr>
              <w:spacing w:line="360" w:lineRule="auto"/>
              <w:jc w:val="center"/>
              <w:textAlignment w:val="center"/>
              <w:rPr>
                <w:color w:val="000000"/>
              </w:rPr>
            </w:pPr>
            <w:r>
              <w:rPr>
                <w:rFonts w:ascii="宋体" w:hAnsi="宋体" w:eastAsia="宋体" w:cs="宋体"/>
                <w:color w:val="000000"/>
              </w:rPr>
              <w:t>向着法西斯开火</w:t>
            </w:r>
          </w:p>
        </w:tc>
      </w:tr>
    </w:tbl>
    <w:p w14:paraId="214D9109">
      <w:pPr>
        <w:spacing w:line="360" w:lineRule="auto"/>
        <w:jc w:val="both"/>
        <w:textAlignment w:val="center"/>
        <w:rPr>
          <w:color w:val="000000"/>
        </w:rPr>
      </w:pPr>
    </w:p>
    <w:p w14:paraId="2ECFA0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对日本法西斯侵华罪行的控诉</w:t>
      </w:r>
      <w:r>
        <w:rPr>
          <w:color w:val="000000"/>
        </w:rPr>
        <w:tab/>
      </w:r>
      <w:r>
        <w:rPr>
          <w:color w:val="000000"/>
        </w:rPr>
        <w:t xml:space="preserve">B. </w:t>
      </w:r>
      <w:r>
        <w:rPr>
          <w:rFonts w:ascii="宋体" w:hAnsi="宋体" w:eastAsia="宋体" w:cs="宋体"/>
          <w:color w:val="000000"/>
        </w:rPr>
        <w:t>抗日战争时期民众生活的艰辛</w:t>
      </w:r>
    </w:p>
    <w:p w14:paraId="3DE83A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中华民族团结御侮的英雄气概</w:t>
      </w:r>
      <w:r>
        <w:rPr>
          <w:color w:val="000000"/>
        </w:rPr>
        <w:tab/>
      </w:r>
      <w:r>
        <w:rPr>
          <w:color w:val="000000"/>
        </w:rPr>
        <w:t xml:space="preserve">D. </w:t>
      </w:r>
      <w:r>
        <w:rPr>
          <w:rFonts w:ascii="宋体" w:hAnsi="宋体" w:eastAsia="宋体" w:cs="宋体"/>
          <w:color w:val="000000"/>
        </w:rPr>
        <w:t>中国抗战赢得国际社会的赞誉</w:t>
      </w:r>
    </w:p>
    <w:p w14:paraId="79A9E16A">
      <w:pPr>
        <w:spacing w:line="360" w:lineRule="auto"/>
        <w:jc w:val="both"/>
        <w:textAlignment w:val="center"/>
        <w:rPr>
          <w:color w:val="000000"/>
        </w:rPr>
      </w:pPr>
      <w:r>
        <w:rPr>
          <w:color w:val="000000"/>
        </w:rPr>
        <w:t xml:space="preserve">13. </w:t>
      </w:r>
      <w:r>
        <w:rPr>
          <w:rFonts w:ascii="宋体" w:hAnsi="宋体" w:eastAsia="宋体" w:cs="宋体"/>
          <w:color w:val="000000"/>
        </w:rPr>
        <w:t>毛泽东曾说，延安是我们的，我们在这里开了窑洞，种了小米。但</w:t>
      </w:r>
      <w:r>
        <w:rPr>
          <w:rFonts w:ascii="Times New Roman" w:hAnsi="Times New Roman" w:eastAsia="Times New Roman" w:cs="Times New Roman"/>
          <w:color w:val="000000"/>
        </w:rPr>
        <w:t>1947</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月，中共中央为应对国民党的重点进攻，主动撤离延安，开始（</w:t>
      </w:r>
      <w:r>
        <w:rPr>
          <w:rFonts w:ascii="Times New Roman" w:hAnsi="Times New Roman" w:eastAsia="Times New Roman" w:cs="Times New Roman"/>
          <w:color w:val="000000"/>
        </w:rPr>
        <w:t xml:space="preserve">   </w:t>
      </w:r>
      <w:r>
        <w:rPr>
          <w:rFonts w:ascii="宋体" w:hAnsi="宋体" w:eastAsia="宋体" w:cs="宋体"/>
          <w:color w:val="000000"/>
        </w:rPr>
        <w:t>）</w:t>
      </w:r>
    </w:p>
    <w:p w14:paraId="22ECD8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转战陕北</w:t>
      </w:r>
      <w:r>
        <w:rPr>
          <w:color w:val="000000"/>
        </w:rPr>
        <w:tab/>
      </w:r>
      <w:r>
        <w:rPr>
          <w:color w:val="000000"/>
        </w:rPr>
        <w:t xml:space="preserve">B. </w:t>
      </w:r>
      <w:r>
        <w:rPr>
          <w:rFonts w:ascii="宋体" w:hAnsi="宋体" w:eastAsia="宋体" w:cs="宋体"/>
          <w:color w:val="000000"/>
        </w:rPr>
        <w:t>挺进大别山</w:t>
      </w:r>
    </w:p>
    <w:p w14:paraId="5D0177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平津战役</w:t>
      </w:r>
      <w:r>
        <w:rPr>
          <w:color w:val="000000"/>
        </w:rPr>
        <w:tab/>
      </w:r>
      <w:r>
        <w:rPr>
          <w:color w:val="000000"/>
        </w:rPr>
        <w:t xml:space="preserve">D. </w:t>
      </w:r>
      <w:r>
        <w:rPr>
          <w:rFonts w:ascii="宋体" w:hAnsi="宋体" w:eastAsia="宋体" w:cs="宋体"/>
          <w:color w:val="000000"/>
        </w:rPr>
        <w:t>渡江战役</w:t>
      </w:r>
    </w:p>
    <w:p w14:paraId="05740443">
      <w:pPr>
        <w:spacing w:line="360" w:lineRule="auto"/>
        <w:jc w:val="both"/>
        <w:textAlignment w:val="center"/>
        <w:rPr>
          <w:color w:val="000000"/>
        </w:rPr>
      </w:pPr>
      <w:r>
        <w:rPr>
          <w:color w:val="000000"/>
        </w:rPr>
        <w:t xml:space="preserve">14. </w:t>
      </w:r>
      <w:r>
        <w:rPr>
          <w:rFonts w:ascii="宋体" w:hAnsi="宋体" w:eastAsia="宋体" w:cs="宋体"/>
          <w:color w:val="000000"/>
        </w:rPr>
        <w:t>下图是</w:t>
      </w:r>
      <w:r>
        <w:rPr>
          <w:rFonts w:ascii="Times New Roman" w:hAnsi="Times New Roman" w:eastAsia="Times New Roman" w:cs="Times New Roman"/>
          <w:color w:val="000000"/>
        </w:rPr>
        <w:t>1950</w:t>
      </w:r>
      <w:r>
        <w:rPr>
          <w:rFonts w:ascii="宋体" w:hAnsi="宋体" w:eastAsia="宋体" w:cs="宋体"/>
          <w:color w:val="000000"/>
        </w:rPr>
        <w:t>年全国年画作品。该画的时代特色主要体现在（</w:t>
      </w:r>
      <w:r>
        <w:rPr>
          <w:rFonts w:ascii="Times New Roman" w:hAnsi="Times New Roman" w:eastAsia="Times New Roman" w:cs="Times New Roman"/>
          <w:color w:val="000000"/>
        </w:rPr>
        <w:t xml:space="preserve">   </w:t>
      </w:r>
      <w:r>
        <w:rPr>
          <w:rFonts w:ascii="宋体" w:hAnsi="宋体" w:eastAsia="宋体" w:cs="宋体"/>
          <w:color w:val="000000"/>
        </w:rPr>
        <w:t>）</w:t>
      </w:r>
    </w:p>
    <w:p w14:paraId="0C8F3357">
      <w:pPr>
        <w:spacing w:line="360" w:lineRule="auto"/>
        <w:jc w:val="left"/>
        <w:textAlignment w:val="center"/>
        <w:rPr>
          <w:color w:val="000000"/>
        </w:rPr>
      </w:pPr>
      <w:r>
        <w:rPr>
          <w:color w:val="000000"/>
        </w:rPr>
        <w:drawing>
          <wp:inline distT="0" distB="0" distL="114300" distR="114300">
            <wp:extent cx="2114550" cy="1409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14550" cy="1409700"/>
                    </a:xfrm>
                    <a:prstGeom prst="rect">
                      <a:avLst/>
                    </a:prstGeom>
                  </pic:spPr>
                </pic:pic>
              </a:graphicData>
            </a:graphic>
          </wp:inline>
        </w:drawing>
      </w:r>
    </w:p>
    <w:p w14:paraId="19149E53">
      <w:pPr>
        <w:spacing w:line="360" w:lineRule="auto"/>
        <w:jc w:val="left"/>
        <w:textAlignment w:val="center"/>
        <w:rPr>
          <w:color w:val="000000"/>
        </w:rPr>
      </w:pPr>
      <w:r>
        <w:rPr>
          <w:color w:val="000000"/>
        </w:rPr>
        <w:t xml:space="preserve">       《农民和拖拉机》</w:t>
      </w:r>
    </w:p>
    <w:p w14:paraId="29C5F2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人民喜迎开国大典</w:t>
      </w:r>
      <w:r>
        <w:rPr>
          <w:color w:val="000000"/>
        </w:rPr>
        <w:tab/>
      </w:r>
      <w:r>
        <w:rPr>
          <w:color w:val="000000"/>
        </w:rPr>
        <w:t xml:space="preserve">B. </w:t>
      </w:r>
      <w:r>
        <w:rPr>
          <w:rFonts w:ascii="宋体" w:hAnsi="宋体" w:eastAsia="宋体" w:cs="宋体"/>
          <w:color w:val="000000"/>
        </w:rPr>
        <w:t>对建设新中国充满希望</w:t>
      </w:r>
    </w:p>
    <w:p w14:paraId="25C560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对民主政治建设的期盼</w:t>
      </w:r>
      <w:r>
        <w:rPr>
          <w:color w:val="000000"/>
        </w:rPr>
        <w:tab/>
      </w:r>
      <w:r>
        <w:rPr>
          <w:color w:val="000000"/>
        </w:rPr>
        <w:t xml:space="preserve">D. </w:t>
      </w:r>
      <w:r>
        <w:rPr>
          <w:rFonts w:ascii="宋体" w:hAnsi="宋体" w:eastAsia="宋体" w:cs="宋体"/>
          <w:color w:val="000000"/>
        </w:rPr>
        <w:t>第一个五年计划开始执行</w:t>
      </w:r>
    </w:p>
    <w:p w14:paraId="7175071A">
      <w:pPr>
        <w:spacing w:line="360" w:lineRule="auto"/>
        <w:jc w:val="both"/>
        <w:textAlignment w:val="center"/>
        <w:rPr>
          <w:color w:val="000000"/>
        </w:rPr>
      </w:pPr>
      <w:r>
        <w:rPr>
          <w:color w:val="000000"/>
        </w:rPr>
        <w:t xml:space="preserve">15. </w:t>
      </w:r>
      <w:r>
        <w:rPr>
          <w:rFonts w:ascii="宋体" w:hAnsi="宋体" w:eastAsia="宋体" w:cs="宋体"/>
          <w:color w:val="000000"/>
        </w:rPr>
        <w:t>程中原认为</w:t>
      </w:r>
      <w:r>
        <w:rPr>
          <w:rFonts w:ascii="Times New Roman" w:hAnsi="Times New Roman" w:eastAsia="Times New Roman" w:cs="Times New Roman"/>
          <w:color w:val="000000"/>
        </w:rPr>
        <w:t>1975</w:t>
      </w:r>
      <w:r>
        <w:rPr>
          <w:rFonts w:ascii="宋体" w:hAnsi="宋体" w:eastAsia="宋体" w:cs="宋体"/>
          <w:color w:val="000000"/>
        </w:rPr>
        <w:t>年至</w:t>
      </w:r>
      <w:r>
        <w:rPr>
          <w:rFonts w:ascii="Times New Roman" w:hAnsi="Times New Roman" w:eastAsia="Times New Roman" w:cs="Times New Roman"/>
          <w:color w:val="000000"/>
        </w:rPr>
        <w:t>1982</w:t>
      </w:r>
      <w:r>
        <w:rPr>
          <w:rFonts w:ascii="宋体" w:hAnsi="宋体" w:eastAsia="宋体" w:cs="宋体"/>
          <w:color w:val="000000"/>
        </w:rPr>
        <w:t>年是一个转折的年代，它改变了中国人的生活轨迹。这段历史开辟了（</w:t>
      </w:r>
      <w:r>
        <w:rPr>
          <w:rFonts w:ascii="Times New Roman" w:hAnsi="Times New Roman" w:eastAsia="Times New Roman" w:cs="Times New Roman"/>
          <w:color w:val="000000"/>
        </w:rPr>
        <w:t xml:space="preserve">   </w:t>
      </w:r>
      <w:r>
        <w:rPr>
          <w:rFonts w:ascii="宋体" w:hAnsi="宋体" w:eastAsia="宋体" w:cs="宋体"/>
          <w:color w:val="000000"/>
        </w:rPr>
        <w:t>）</w:t>
      </w:r>
    </w:p>
    <w:p w14:paraId="5C8188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向社会主义的过渡时期</w:t>
      </w:r>
      <w:r>
        <w:rPr>
          <w:color w:val="000000"/>
        </w:rPr>
        <w:tab/>
      </w:r>
      <w:r>
        <w:rPr>
          <w:color w:val="000000"/>
        </w:rPr>
        <w:t xml:space="preserve">B. </w:t>
      </w:r>
      <w:r>
        <w:rPr>
          <w:rFonts w:ascii="宋体" w:hAnsi="宋体" w:eastAsia="宋体" w:cs="宋体"/>
          <w:color w:val="000000"/>
        </w:rPr>
        <w:t>全面社会主义建设时期</w:t>
      </w:r>
    </w:p>
    <w:p w14:paraId="5A99DE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中国特色社会主义道路</w:t>
      </w:r>
      <w:r>
        <w:rPr>
          <w:color w:val="000000"/>
        </w:rPr>
        <w:tab/>
      </w:r>
      <w:r>
        <w:rPr>
          <w:color w:val="000000"/>
        </w:rPr>
        <w:t xml:space="preserve">D. </w:t>
      </w:r>
      <w:r>
        <w:rPr>
          <w:rFonts w:ascii="宋体" w:hAnsi="宋体" w:eastAsia="宋体" w:cs="宋体"/>
          <w:color w:val="000000"/>
        </w:rPr>
        <w:t>中国特色社会主义新时代</w:t>
      </w:r>
    </w:p>
    <w:p w14:paraId="3F03FB4B">
      <w:pPr>
        <w:spacing w:line="360" w:lineRule="auto"/>
        <w:jc w:val="both"/>
        <w:textAlignment w:val="center"/>
        <w:rPr>
          <w:color w:val="000000"/>
        </w:rPr>
      </w:pPr>
      <w:r>
        <w:rPr>
          <w:color w:val="000000"/>
        </w:rPr>
        <w:t xml:space="preserve">16. </w:t>
      </w:r>
      <w:r>
        <w:rPr>
          <w:rFonts w:ascii="宋体" w:hAnsi="宋体" w:eastAsia="宋体" w:cs="宋体"/>
          <w:color w:val="000000"/>
        </w:rPr>
        <w:t>下表是天津市武清区（县）城乡收入统计表。表中发生变化的主要原因是（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77"/>
        <w:gridCol w:w="1892"/>
        <w:gridCol w:w="2283"/>
        <w:gridCol w:w="2284"/>
      </w:tblGrid>
      <w:tr w14:paraId="3E1C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3920E">
            <w:pPr>
              <w:spacing w:line="360" w:lineRule="auto"/>
              <w:ind w:left="840"/>
              <w:jc w:val="center"/>
              <w:textAlignment w:val="center"/>
              <w:rPr>
                <w:color w:val="000000"/>
              </w:rPr>
            </w:pPr>
            <w:r>
              <w:rPr>
                <w:rFonts w:ascii="宋体" w:hAnsi="宋体" w:eastAsia="宋体" w:cs="宋体"/>
                <w:color w:val="000000"/>
              </w:rPr>
              <w:t>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68FF8">
            <w:pPr>
              <w:spacing w:line="360" w:lineRule="auto"/>
              <w:ind w:left="840"/>
              <w:jc w:val="center"/>
              <w:textAlignment w:val="center"/>
              <w:rPr>
                <w:color w:val="000000"/>
              </w:rPr>
            </w:pPr>
            <w:r>
              <w:rPr>
                <w:rFonts w:ascii="Times New Roman" w:hAnsi="Times New Roman" w:eastAsia="Times New Roman" w:cs="Times New Roman"/>
                <w:color w:val="000000"/>
              </w:rPr>
              <w:t>2000</w:t>
            </w:r>
            <w:r>
              <w:rPr>
                <w:rFonts w:ascii="宋体" w:hAnsi="宋体" w:eastAsia="宋体" w:cs="宋体"/>
                <w:color w:val="000000"/>
              </w:rPr>
              <w:t>年底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13424">
            <w:pPr>
              <w:spacing w:line="360" w:lineRule="auto"/>
              <w:ind w:left="840"/>
              <w:jc w:val="center"/>
              <w:textAlignment w:val="center"/>
              <w:rPr>
                <w:color w:val="000000"/>
              </w:rPr>
            </w:pPr>
            <w:r>
              <w:rPr>
                <w:rFonts w:ascii="宋体" w:hAnsi="宋体" w:eastAsia="宋体" w:cs="宋体"/>
                <w:color w:val="000000"/>
              </w:rPr>
              <w:t>比</w:t>
            </w:r>
            <w:r>
              <w:rPr>
                <w:rFonts w:ascii="Times New Roman" w:hAnsi="Times New Roman" w:eastAsia="Times New Roman" w:cs="Times New Roman"/>
                <w:color w:val="000000"/>
              </w:rPr>
              <w:t>1999</w:t>
            </w:r>
            <w:r>
              <w:rPr>
                <w:rFonts w:ascii="宋体" w:hAnsi="宋体" w:eastAsia="宋体" w:cs="宋体"/>
                <w:color w:val="000000"/>
              </w:rPr>
              <w:t>年增加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64C59">
            <w:pPr>
              <w:spacing w:line="360" w:lineRule="auto"/>
              <w:ind w:left="840"/>
              <w:jc w:val="center"/>
              <w:textAlignment w:val="center"/>
              <w:rPr>
                <w:color w:val="000000"/>
              </w:rPr>
            </w:pPr>
            <w:r>
              <w:rPr>
                <w:rFonts w:ascii="宋体" w:hAnsi="宋体" w:eastAsia="宋体" w:cs="宋体"/>
                <w:color w:val="000000"/>
              </w:rPr>
              <w:t>比</w:t>
            </w:r>
            <w:r>
              <w:rPr>
                <w:rFonts w:ascii="Times New Roman" w:hAnsi="Times New Roman" w:eastAsia="Times New Roman" w:cs="Times New Roman"/>
                <w:color w:val="000000"/>
              </w:rPr>
              <w:t>1990</w:t>
            </w:r>
            <w:r>
              <w:rPr>
                <w:rFonts w:ascii="宋体" w:hAnsi="宋体" w:eastAsia="宋体" w:cs="宋体"/>
                <w:color w:val="000000"/>
              </w:rPr>
              <w:t>年增加</w:t>
            </w:r>
          </w:p>
        </w:tc>
      </w:tr>
      <w:tr w14:paraId="5D90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4DC54">
            <w:pPr>
              <w:spacing w:line="360" w:lineRule="auto"/>
              <w:ind w:left="840"/>
              <w:jc w:val="center"/>
              <w:textAlignment w:val="center"/>
              <w:rPr>
                <w:color w:val="000000"/>
              </w:rPr>
            </w:pPr>
            <w:r>
              <w:rPr>
                <w:rFonts w:ascii="宋体" w:hAnsi="宋体" w:eastAsia="宋体" w:cs="宋体"/>
                <w:color w:val="000000"/>
              </w:rPr>
              <w:t>人均储蓄余额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4CE18">
            <w:pPr>
              <w:spacing w:line="360" w:lineRule="auto"/>
              <w:ind w:left="840"/>
              <w:jc w:val="center"/>
              <w:textAlignment w:val="center"/>
              <w:rPr>
                <w:color w:val="000000"/>
              </w:rPr>
            </w:pPr>
            <w:r>
              <w:rPr>
                <w:rFonts w:ascii="Times New Roman" w:hAnsi="Times New Roman" w:eastAsia="Times New Roman" w:cs="Times New Roman"/>
                <w:color w:val="000000"/>
              </w:rPr>
              <w:t>7317</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DBB7D">
            <w:pPr>
              <w:spacing w:line="360" w:lineRule="auto"/>
              <w:ind w:left="840"/>
              <w:jc w:val="center"/>
              <w:textAlignment w:val="center"/>
              <w:rPr>
                <w:color w:val="000000"/>
              </w:rPr>
            </w:pPr>
            <w:r>
              <w:rPr>
                <w:rFonts w:ascii="Times New Roman" w:hAnsi="Times New Roman" w:eastAsia="Times New Roman" w:cs="Times New Roman"/>
                <w:color w:val="000000"/>
              </w:rPr>
              <w:t>368</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97D55">
            <w:pPr>
              <w:spacing w:line="360" w:lineRule="auto"/>
              <w:ind w:left="840"/>
              <w:jc w:val="center"/>
              <w:textAlignment w:val="center"/>
              <w:rPr>
                <w:color w:val="000000"/>
              </w:rPr>
            </w:pPr>
            <w:r>
              <w:rPr>
                <w:rFonts w:ascii="Times New Roman" w:hAnsi="Times New Roman" w:eastAsia="Times New Roman" w:cs="Times New Roman"/>
                <w:color w:val="000000"/>
              </w:rPr>
              <w:t>/</w:t>
            </w:r>
          </w:p>
        </w:tc>
      </w:tr>
      <w:tr w14:paraId="2F2C8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FE25B">
            <w:pPr>
              <w:spacing w:line="360" w:lineRule="auto"/>
              <w:ind w:left="840"/>
              <w:jc w:val="center"/>
              <w:textAlignment w:val="center"/>
              <w:rPr>
                <w:color w:val="000000"/>
              </w:rPr>
            </w:pPr>
            <w:r>
              <w:rPr>
                <w:rFonts w:ascii="宋体" w:hAnsi="宋体" w:eastAsia="宋体" w:cs="宋体"/>
                <w:color w:val="000000"/>
              </w:rPr>
              <w:t>全区（县）职工年人均工资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504F5">
            <w:pPr>
              <w:spacing w:line="360" w:lineRule="auto"/>
              <w:ind w:left="840"/>
              <w:jc w:val="center"/>
              <w:textAlignment w:val="center"/>
              <w:rPr>
                <w:color w:val="000000"/>
              </w:rPr>
            </w:pPr>
            <w:r>
              <w:rPr>
                <w:rFonts w:ascii="Times New Roman" w:hAnsi="Times New Roman" w:eastAsia="Times New Roman" w:cs="Times New Roman"/>
                <w:color w:val="000000"/>
              </w:rPr>
              <w:t>9372</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63E6B">
            <w:pPr>
              <w:spacing w:line="360" w:lineRule="auto"/>
              <w:ind w:left="840"/>
              <w:jc w:val="center"/>
              <w:textAlignment w:val="center"/>
              <w:rPr>
                <w:color w:val="000000"/>
              </w:rPr>
            </w:pPr>
            <w:r>
              <w:rPr>
                <w:rFonts w:ascii="Times New Roman" w:hAnsi="Times New Roman" w:eastAsia="Times New Roman" w:cs="Times New Roman"/>
                <w:color w:val="000000"/>
              </w:rPr>
              <w:t>782</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AFD56">
            <w:pPr>
              <w:spacing w:line="360" w:lineRule="auto"/>
              <w:ind w:left="840"/>
              <w:jc w:val="center"/>
              <w:textAlignment w:val="center"/>
              <w:rPr>
                <w:color w:val="000000"/>
              </w:rPr>
            </w:pPr>
            <w:r>
              <w:rPr>
                <w:rFonts w:ascii="宋体" w:hAnsi="宋体" w:eastAsia="宋体" w:cs="宋体"/>
                <w:color w:val="000000"/>
              </w:rPr>
              <w:t>四倍</w:t>
            </w:r>
          </w:p>
        </w:tc>
      </w:tr>
      <w:tr w14:paraId="4949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DD291">
            <w:pPr>
              <w:spacing w:line="360" w:lineRule="auto"/>
              <w:ind w:left="840"/>
              <w:jc w:val="center"/>
              <w:textAlignment w:val="center"/>
              <w:rPr>
                <w:color w:val="000000"/>
              </w:rPr>
            </w:pPr>
            <w:r>
              <w:rPr>
                <w:rFonts w:ascii="宋体" w:hAnsi="宋体" w:eastAsia="宋体" w:cs="宋体"/>
                <w:color w:val="000000"/>
              </w:rPr>
              <w:t>农民人均纯收入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19A16">
            <w:pPr>
              <w:spacing w:line="360" w:lineRule="auto"/>
              <w:ind w:left="840"/>
              <w:jc w:val="center"/>
              <w:textAlignment w:val="center"/>
              <w:rPr>
                <w:color w:val="000000"/>
              </w:rPr>
            </w:pPr>
            <w:r>
              <w:rPr>
                <w:rFonts w:ascii="Times New Roman" w:hAnsi="Times New Roman" w:eastAsia="Times New Roman" w:cs="Times New Roman"/>
                <w:color w:val="000000"/>
              </w:rPr>
              <w:t>4300</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76BA1">
            <w:pPr>
              <w:spacing w:line="360" w:lineRule="auto"/>
              <w:ind w:left="840"/>
              <w:jc w:val="center"/>
              <w:textAlignment w:val="center"/>
              <w:rPr>
                <w:color w:val="000000"/>
              </w:rPr>
            </w:pPr>
            <w:r>
              <w:rPr>
                <w:rFonts w:ascii="Times New Roman" w:hAnsi="Times New Roman" w:eastAsia="Times New Roman" w:cs="Times New Roman"/>
                <w:color w:val="000000"/>
              </w:rPr>
              <w:t>300</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581ED">
            <w:pPr>
              <w:spacing w:line="360" w:lineRule="auto"/>
              <w:ind w:left="840"/>
              <w:jc w:val="center"/>
              <w:textAlignment w:val="center"/>
              <w:rPr>
                <w:color w:val="000000"/>
              </w:rPr>
            </w:pPr>
            <w:r>
              <w:rPr>
                <w:rFonts w:ascii="宋体" w:hAnsi="宋体" w:eastAsia="宋体" w:cs="宋体"/>
                <w:color w:val="000000"/>
              </w:rPr>
              <w:t>七倍</w:t>
            </w:r>
          </w:p>
        </w:tc>
      </w:tr>
    </w:tbl>
    <w:p w14:paraId="410268BF">
      <w:pPr>
        <w:spacing w:line="360" w:lineRule="auto"/>
        <w:jc w:val="both"/>
        <w:textAlignment w:val="center"/>
        <w:rPr>
          <w:color w:val="000000"/>
        </w:rPr>
      </w:pPr>
    </w:p>
    <w:p w14:paraId="53FD9F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家庭联产承包责任制的实施</w:t>
      </w:r>
      <w:r>
        <w:rPr>
          <w:color w:val="000000"/>
        </w:rPr>
        <w:tab/>
      </w:r>
      <w:r>
        <w:rPr>
          <w:color w:val="000000"/>
        </w:rPr>
        <w:t xml:space="preserve">B. </w:t>
      </w:r>
      <w:r>
        <w:rPr>
          <w:rFonts w:ascii="宋体" w:hAnsi="宋体" w:eastAsia="宋体" w:cs="宋体"/>
          <w:color w:val="000000"/>
        </w:rPr>
        <w:t>农村乡镇企业的迅速发展</w:t>
      </w:r>
    </w:p>
    <w:p w14:paraId="43D975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改革开放的不断深入</w:t>
      </w:r>
      <w:r>
        <w:rPr>
          <w:color w:val="000000"/>
        </w:rPr>
        <w:tab/>
      </w:r>
      <w:r>
        <w:rPr>
          <w:color w:val="000000"/>
        </w:rPr>
        <w:t xml:space="preserve">D. </w:t>
      </w:r>
      <w:r>
        <w:rPr>
          <w:rFonts w:ascii="宋体" w:hAnsi="宋体" w:eastAsia="宋体" w:cs="宋体"/>
          <w:color w:val="000000"/>
        </w:rPr>
        <w:t>城市经济体制改革初步展开</w:t>
      </w:r>
    </w:p>
    <w:p w14:paraId="0F56E0C9">
      <w:pPr>
        <w:spacing w:line="360" w:lineRule="auto"/>
        <w:jc w:val="both"/>
        <w:textAlignment w:val="center"/>
        <w:rPr>
          <w:color w:val="000000"/>
        </w:rPr>
      </w:pPr>
      <w:r>
        <w:rPr>
          <w:color w:val="000000"/>
        </w:rPr>
        <w:t xml:space="preserve">17. </w:t>
      </w:r>
      <w:r>
        <w:rPr>
          <w:rFonts w:ascii="宋体" w:hAnsi="宋体" w:eastAsia="宋体" w:cs="宋体"/>
          <w:color w:val="000000"/>
        </w:rPr>
        <w:t>为新时代新征程党和国家事业发展、实现第二个百年奋斗目标指明前进方向、确立行动指南的是（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0A7D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中共十四届三中全会</w:t>
      </w:r>
      <w:r>
        <w:rPr>
          <w:color w:val="000000"/>
        </w:rPr>
        <w:tab/>
      </w:r>
      <w:r>
        <w:rPr>
          <w:color w:val="000000"/>
        </w:rPr>
        <w:t xml:space="preserve">B. </w:t>
      </w:r>
      <w:r>
        <w:rPr>
          <w:rFonts w:ascii="宋体" w:hAnsi="宋体" w:eastAsia="宋体" w:cs="宋体"/>
          <w:color w:val="000000"/>
        </w:rPr>
        <w:t>中共十八大</w:t>
      </w:r>
    </w:p>
    <w:p w14:paraId="14A56A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中共十八届四中全会</w:t>
      </w:r>
      <w:r>
        <w:rPr>
          <w:color w:val="000000"/>
        </w:rPr>
        <w:tab/>
      </w:r>
      <w:r>
        <w:rPr>
          <w:color w:val="000000"/>
        </w:rPr>
        <w:t xml:space="preserve">D. </w:t>
      </w:r>
      <w:r>
        <w:rPr>
          <w:rFonts w:ascii="宋体" w:hAnsi="宋体" w:eastAsia="宋体" w:cs="宋体"/>
          <w:color w:val="000000"/>
        </w:rPr>
        <w:t>中共二十大</w:t>
      </w:r>
    </w:p>
    <w:p w14:paraId="79BAA07E">
      <w:pPr>
        <w:spacing w:line="360" w:lineRule="auto"/>
        <w:jc w:val="both"/>
        <w:textAlignment w:val="center"/>
        <w:rPr>
          <w:color w:val="000000"/>
        </w:rPr>
      </w:pPr>
      <w:r>
        <w:rPr>
          <w:color w:val="000000"/>
        </w:rPr>
        <w:t xml:space="preserve">18. </w:t>
      </w:r>
      <w:r>
        <w:rPr>
          <w:rFonts w:ascii="宋体" w:hAnsi="宋体" w:eastAsia="宋体" w:cs="宋体"/>
          <w:color w:val="000000"/>
        </w:rPr>
        <w:t>下列属于中国外交成就的是（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62506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2017</w:t>
      </w:r>
      <w:r>
        <w:rPr>
          <w:rFonts w:ascii="宋体" w:hAnsi="宋体" w:eastAsia="宋体" w:cs="宋体"/>
          <w:color w:val="000000"/>
        </w:rPr>
        <w:t>年“构建人类命运共同体”理念被写入联合国决议</w:t>
      </w:r>
    </w:p>
    <w:p w14:paraId="383E60B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2018</w:t>
      </w:r>
      <w:r>
        <w:rPr>
          <w:rFonts w:ascii="宋体" w:hAnsi="宋体" w:eastAsia="宋体" w:cs="宋体"/>
          <w:color w:val="000000"/>
        </w:rPr>
        <w:t>年港珠澳大桥正式开通</w:t>
      </w:r>
    </w:p>
    <w:p w14:paraId="12E721A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2021</w:t>
      </w:r>
      <w:r>
        <w:rPr>
          <w:rFonts w:ascii="宋体" w:hAnsi="宋体" w:eastAsia="宋体" w:cs="宋体"/>
          <w:color w:val="000000"/>
        </w:rPr>
        <w:t>年全面建成小康社会</w:t>
      </w:r>
    </w:p>
    <w:p w14:paraId="42AA1CC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2023</w:t>
      </w:r>
      <w:r>
        <w:rPr>
          <w:rFonts w:ascii="宋体" w:hAnsi="宋体" w:eastAsia="宋体" w:cs="宋体"/>
          <w:color w:val="000000"/>
        </w:rPr>
        <w:t>年底中国高铁营业里程居世界第一</w:t>
      </w:r>
    </w:p>
    <w:p w14:paraId="1176FE12">
      <w:pPr>
        <w:spacing w:line="360" w:lineRule="auto"/>
        <w:jc w:val="both"/>
        <w:textAlignment w:val="center"/>
        <w:rPr>
          <w:color w:val="000000"/>
        </w:rPr>
      </w:pPr>
      <w:r>
        <w:rPr>
          <w:color w:val="000000"/>
        </w:rPr>
        <w:t xml:space="preserve">19. </w:t>
      </w:r>
      <w:r>
        <w:rPr>
          <w:rFonts w:ascii="宋体" w:hAnsi="宋体" w:eastAsia="宋体" w:cs="宋体"/>
          <w:color w:val="000000"/>
        </w:rPr>
        <w:t>“我效忠我的主人，我的一言一行，一举一动，必将以他的意志为准则，绝无违背”。这体现了西欧封建社会的（</w:t>
      </w:r>
      <w:r>
        <w:rPr>
          <w:rFonts w:ascii="Times New Roman" w:hAnsi="Times New Roman" w:eastAsia="Times New Roman" w:cs="Times New Roman"/>
          <w:color w:val="000000"/>
        </w:rPr>
        <w:t xml:space="preserve">   </w:t>
      </w:r>
      <w:r>
        <w:rPr>
          <w:rFonts w:ascii="宋体" w:hAnsi="宋体" w:eastAsia="宋体" w:cs="宋体"/>
          <w:color w:val="000000"/>
        </w:rPr>
        <w:t>）</w:t>
      </w:r>
    </w:p>
    <w:p w14:paraId="2AD6A7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领主与佃户关系</w:t>
      </w:r>
      <w:r>
        <w:rPr>
          <w:color w:val="000000"/>
        </w:rPr>
        <w:tab/>
      </w:r>
      <w:r>
        <w:rPr>
          <w:color w:val="000000"/>
        </w:rPr>
        <w:t xml:space="preserve">B. </w:t>
      </w:r>
      <w:r>
        <w:rPr>
          <w:rFonts w:ascii="宋体" w:hAnsi="宋体" w:eastAsia="宋体" w:cs="宋体"/>
          <w:color w:val="000000"/>
        </w:rPr>
        <w:t>封君与封臣关系</w:t>
      </w:r>
    </w:p>
    <w:p w14:paraId="061637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城市贵族与富裕农民关系</w:t>
      </w:r>
      <w:r>
        <w:rPr>
          <w:color w:val="000000"/>
        </w:rPr>
        <w:tab/>
      </w:r>
      <w:r>
        <w:rPr>
          <w:color w:val="000000"/>
        </w:rPr>
        <w:t xml:space="preserve">D. </w:t>
      </w:r>
      <w:r>
        <w:rPr>
          <w:rFonts w:ascii="宋体" w:hAnsi="宋体" w:eastAsia="宋体" w:cs="宋体"/>
          <w:color w:val="000000"/>
        </w:rPr>
        <w:t>大学与教皇关系</w:t>
      </w:r>
    </w:p>
    <w:p w14:paraId="63EC0E1E">
      <w:pPr>
        <w:spacing w:line="360" w:lineRule="auto"/>
        <w:jc w:val="both"/>
        <w:textAlignment w:val="center"/>
        <w:rPr>
          <w:color w:val="000000"/>
        </w:rPr>
      </w:pPr>
      <w:r>
        <w:rPr>
          <w:color w:val="000000"/>
        </w:rPr>
        <w:t xml:space="preserve">20. </w:t>
      </w:r>
      <w:r>
        <w:rPr>
          <w:rFonts w:ascii="宋体" w:hAnsi="宋体" w:eastAsia="宋体" w:cs="宋体"/>
          <w:color w:val="000000"/>
        </w:rPr>
        <w:t>下文是近代西方某部法案的部分内容。该内容（</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75"/>
      </w:tblGrid>
      <w:tr w14:paraId="7BE8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530C1">
            <w:pPr>
              <w:spacing w:line="360" w:lineRule="auto"/>
              <w:jc w:val="both"/>
              <w:textAlignment w:val="center"/>
              <w:rPr>
                <w:color w:val="000000"/>
              </w:rPr>
            </w:pPr>
            <w:r>
              <w:rPr>
                <w:rFonts w:ascii="宋体" w:hAnsi="宋体" w:eastAsia="宋体" w:cs="宋体"/>
                <w:color w:val="000000"/>
              </w:rPr>
              <w:t>未经议会准许，国王无权废止法律；议会定期召开；未经议会同意，国王不得征税和招募常备军。</w:t>
            </w:r>
          </w:p>
        </w:tc>
      </w:tr>
    </w:tbl>
    <w:p w14:paraId="79102D00">
      <w:pPr>
        <w:spacing w:line="360" w:lineRule="auto"/>
        <w:jc w:val="both"/>
        <w:textAlignment w:val="center"/>
        <w:rPr>
          <w:color w:val="000000"/>
        </w:rPr>
      </w:pPr>
    </w:p>
    <w:p w14:paraId="7B15AF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确立了议会制度</w:t>
      </w:r>
      <w:r>
        <w:rPr>
          <w:color w:val="000000"/>
        </w:rPr>
        <w:tab/>
      </w:r>
      <w:r>
        <w:rPr>
          <w:color w:val="000000"/>
        </w:rPr>
        <w:t xml:space="preserve">B. </w:t>
      </w:r>
      <w:r>
        <w:rPr>
          <w:rFonts w:ascii="宋体" w:hAnsi="宋体" w:eastAsia="宋体" w:cs="宋体"/>
          <w:color w:val="000000"/>
        </w:rPr>
        <w:t>维护了国民的自由权利</w:t>
      </w:r>
    </w:p>
    <w:p w14:paraId="798BD0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完善了君主立宪制</w:t>
      </w:r>
      <w:r>
        <w:rPr>
          <w:color w:val="000000"/>
        </w:rPr>
        <w:tab/>
      </w:r>
      <w:r>
        <w:rPr>
          <w:color w:val="000000"/>
        </w:rPr>
        <w:t xml:space="preserve">D. </w:t>
      </w:r>
      <w:r>
        <w:rPr>
          <w:rFonts w:ascii="宋体" w:hAnsi="宋体" w:eastAsia="宋体" w:cs="宋体"/>
          <w:color w:val="000000"/>
        </w:rPr>
        <w:t>为限制王权提供了法律保障</w:t>
      </w:r>
    </w:p>
    <w:p w14:paraId="5E6102A4">
      <w:pPr>
        <w:spacing w:line="360" w:lineRule="auto"/>
        <w:jc w:val="both"/>
        <w:textAlignment w:val="center"/>
        <w:rPr>
          <w:color w:val="000000"/>
        </w:rPr>
      </w:pPr>
      <w:r>
        <w:rPr>
          <w:color w:val="000000"/>
        </w:rPr>
        <w:t xml:space="preserve">21. </w:t>
      </w:r>
      <w:r>
        <w:rPr>
          <w:rFonts w:ascii="宋体" w:hAnsi="宋体" w:eastAsia="宋体" w:cs="宋体"/>
          <w:color w:val="000000"/>
        </w:rPr>
        <w:t>原本地处偏僻的莎士比亚的故乡在</w:t>
      </w:r>
      <w:r>
        <w:rPr>
          <w:rFonts w:ascii="Times New Roman" w:hAnsi="Times New Roman" w:eastAsia="Times New Roman" w:cs="Times New Roman"/>
          <w:color w:val="000000"/>
        </w:rPr>
        <w:t>19</w:t>
      </w:r>
      <w:r>
        <w:rPr>
          <w:rFonts w:ascii="宋体" w:hAnsi="宋体" w:eastAsia="宋体" w:cs="宋体"/>
          <w:color w:val="000000"/>
        </w:rPr>
        <w:t>世纪上半叶迅速发展为英国国内的旅游胜地。出现这一现象的主要条件是（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4FE8CD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名人效应的带动</w:t>
      </w:r>
      <w:r>
        <w:rPr>
          <w:color w:val="000000"/>
        </w:rPr>
        <w:tab/>
      </w:r>
      <w:r>
        <w:rPr>
          <w:color w:val="000000"/>
        </w:rPr>
        <w:t xml:space="preserve">B. </w:t>
      </w:r>
      <w:r>
        <w:rPr>
          <w:rFonts w:ascii="宋体" w:hAnsi="宋体" w:eastAsia="宋体" w:cs="宋体"/>
          <w:color w:val="000000"/>
        </w:rPr>
        <w:t>工业革命的促进</w:t>
      </w:r>
      <w:r>
        <w:rPr>
          <w:color w:val="000000"/>
        </w:rPr>
        <w:tab/>
      </w:r>
      <w:r>
        <w:rPr>
          <w:color w:val="000000"/>
        </w:rPr>
        <w:t xml:space="preserve">C. </w:t>
      </w:r>
      <w:r>
        <w:rPr>
          <w:rFonts w:ascii="宋体" w:hAnsi="宋体" w:eastAsia="宋体" w:cs="宋体"/>
          <w:color w:val="000000"/>
        </w:rPr>
        <w:t>人文主义的影响</w:t>
      </w:r>
      <w:r>
        <w:rPr>
          <w:color w:val="000000"/>
        </w:rPr>
        <w:tab/>
      </w:r>
      <w:r>
        <w:rPr>
          <w:color w:val="000000"/>
        </w:rPr>
        <w:t xml:space="preserve">D. </w:t>
      </w:r>
      <w:r>
        <w:rPr>
          <w:rFonts w:ascii="宋体" w:hAnsi="宋体" w:eastAsia="宋体" w:cs="宋体"/>
          <w:color w:val="000000"/>
        </w:rPr>
        <w:t>旅游形式的多样</w:t>
      </w:r>
    </w:p>
    <w:p w14:paraId="127AD63B">
      <w:pPr>
        <w:spacing w:line="360" w:lineRule="auto"/>
        <w:jc w:val="both"/>
        <w:textAlignment w:val="center"/>
        <w:rPr>
          <w:color w:val="000000"/>
        </w:rPr>
      </w:pPr>
      <w:r>
        <w:rPr>
          <w:color w:val="000000"/>
        </w:rPr>
        <w:t xml:space="preserve">22. </w:t>
      </w:r>
      <w:r>
        <w:rPr>
          <w:rFonts w:ascii="宋体" w:hAnsi="宋体" w:eastAsia="宋体" w:cs="宋体"/>
          <w:color w:val="000000"/>
        </w:rPr>
        <w:t>只有在特定的时空框架中，才可能对史事有准确的理解。下图所属时期是（</w:t>
      </w:r>
      <w:r>
        <w:rPr>
          <w:rFonts w:ascii="Times New Roman" w:hAnsi="Times New Roman" w:eastAsia="Times New Roman" w:cs="Times New Roman"/>
          <w:color w:val="000000"/>
        </w:rPr>
        <w:t xml:space="preserve">   </w:t>
      </w:r>
      <w:r>
        <w:rPr>
          <w:rFonts w:ascii="宋体" w:hAnsi="宋体" w:eastAsia="宋体" w:cs="宋体"/>
          <w:color w:val="000000"/>
        </w:rPr>
        <w:t>）</w:t>
      </w:r>
    </w:p>
    <w:p w14:paraId="2D0C309A">
      <w:pPr>
        <w:spacing w:line="360" w:lineRule="auto"/>
        <w:jc w:val="both"/>
        <w:textAlignment w:val="center"/>
        <w:rPr>
          <w:color w:val="000000"/>
        </w:rPr>
      </w:pPr>
      <w:r>
        <w:rPr>
          <w:color w:val="000000"/>
        </w:rPr>
        <w:drawing>
          <wp:inline distT="0" distB="0" distL="114300" distR="114300">
            <wp:extent cx="2133600" cy="1933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33600" cy="1933575"/>
                    </a:xfrm>
                    <a:prstGeom prst="rect">
                      <a:avLst/>
                    </a:prstGeom>
                  </pic:spPr>
                </pic:pic>
              </a:graphicData>
            </a:graphic>
          </wp:inline>
        </w:drawing>
      </w:r>
    </w:p>
    <w:p w14:paraId="344887C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1914—1918</w:t>
      </w:r>
      <w:r>
        <w:rPr>
          <w:rFonts w:ascii="宋体" w:hAnsi="宋体" w:eastAsia="宋体" w:cs="宋体"/>
          <w:color w:val="000000"/>
        </w:rPr>
        <w:t>年</w:t>
      </w:r>
      <w:r>
        <w:rPr>
          <w:color w:val="000000"/>
        </w:rPr>
        <w:tab/>
      </w:r>
      <w:r>
        <w:rPr>
          <w:color w:val="000000"/>
        </w:rPr>
        <w:t xml:space="preserve">B. </w:t>
      </w:r>
      <w:r>
        <w:rPr>
          <w:rFonts w:ascii="Times New Roman" w:hAnsi="Times New Roman" w:eastAsia="Times New Roman" w:cs="Times New Roman"/>
          <w:color w:val="000000"/>
        </w:rPr>
        <w:t>1922—1929</w:t>
      </w:r>
      <w:r>
        <w:rPr>
          <w:rFonts w:ascii="宋体" w:hAnsi="宋体" w:eastAsia="宋体" w:cs="宋体"/>
          <w:color w:val="000000"/>
        </w:rPr>
        <w:t>年</w:t>
      </w:r>
    </w:p>
    <w:p w14:paraId="7CD70E3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1939—1945</w:t>
      </w:r>
      <w:r>
        <w:rPr>
          <w:rFonts w:ascii="宋体" w:hAnsi="宋体" w:eastAsia="宋体" w:cs="宋体"/>
          <w:color w:val="000000"/>
        </w:rPr>
        <w:t>年</w:t>
      </w:r>
      <w:r>
        <w:rPr>
          <w:color w:val="000000"/>
        </w:rPr>
        <w:tab/>
      </w:r>
      <w:r>
        <w:rPr>
          <w:color w:val="000000"/>
        </w:rPr>
        <w:t xml:space="preserve">D. </w:t>
      </w:r>
      <w:r>
        <w:rPr>
          <w:rFonts w:ascii="Times New Roman" w:hAnsi="Times New Roman" w:eastAsia="Times New Roman" w:cs="Times New Roman"/>
          <w:color w:val="000000"/>
        </w:rPr>
        <w:t>1949—1989</w:t>
      </w:r>
      <w:r>
        <w:rPr>
          <w:rFonts w:ascii="宋体" w:hAnsi="宋体" w:eastAsia="宋体" w:cs="宋体"/>
          <w:color w:val="000000"/>
        </w:rPr>
        <w:t>年</w:t>
      </w:r>
    </w:p>
    <w:p w14:paraId="004F2D63">
      <w:pPr>
        <w:spacing w:line="360" w:lineRule="auto"/>
        <w:jc w:val="both"/>
        <w:textAlignment w:val="center"/>
        <w:rPr>
          <w:color w:val="000000"/>
        </w:rPr>
      </w:pPr>
      <w:r>
        <w:rPr>
          <w:color w:val="000000"/>
        </w:rPr>
        <w:t xml:space="preserve">23. </w:t>
      </w:r>
      <w:r>
        <w:rPr>
          <w:rFonts w:ascii="宋体" w:hAnsi="宋体" w:eastAsia="宋体" w:cs="宋体"/>
          <w:color w:val="000000"/>
        </w:rPr>
        <w:t>第二次工业革命期间科学研究同工业生产紧密结合，形成的新兴工业部门有（</w:t>
      </w:r>
      <w:r>
        <w:rPr>
          <w:rFonts w:ascii="Times New Roman" w:hAnsi="Times New Roman" w:eastAsia="Times New Roman" w:cs="Times New Roman"/>
          <w:color w:val="000000"/>
        </w:rPr>
        <w:t xml:space="preserve">   </w:t>
      </w:r>
      <w:r>
        <w:rPr>
          <w:rFonts w:ascii="宋体" w:hAnsi="宋体" w:eastAsia="宋体" w:cs="宋体"/>
          <w:color w:val="000000"/>
        </w:rPr>
        <w:t>）</w:t>
      </w:r>
    </w:p>
    <w:p w14:paraId="02471B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煤炭和电力</w:t>
      </w:r>
      <w:r>
        <w:rPr>
          <w:color w:val="000000"/>
        </w:rPr>
        <w:tab/>
      </w:r>
      <w:r>
        <w:rPr>
          <w:color w:val="000000"/>
        </w:rPr>
        <w:t xml:space="preserve">B. </w:t>
      </w:r>
      <w:r>
        <w:rPr>
          <w:rFonts w:ascii="宋体" w:hAnsi="宋体" w:eastAsia="宋体" w:cs="宋体"/>
          <w:color w:val="000000"/>
        </w:rPr>
        <w:t>采矿和金属冶炼</w:t>
      </w:r>
    </w:p>
    <w:p w14:paraId="4B210F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交通和纺织</w:t>
      </w:r>
      <w:r>
        <w:rPr>
          <w:color w:val="000000"/>
        </w:rPr>
        <w:tab/>
      </w:r>
      <w:r>
        <w:rPr>
          <w:color w:val="000000"/>
        </w:rPr>
        <w:t xml:space="preserve">D. </w:t>
      </w:r>
      <w:r>
        <w:rPr>
          <w:rFonts w:ascii="宋体" w:hAnsi="宋体" w:eastAsia="宋体" w:cs="宋体"/>
          <w:color w:val="000000"/>
        </w:rPr>
        <w:t>电力和石油化学</w:t>
      </w:r>
    </w:p>
    <w:p w14:paraId="139C7F5E">
      <w:pPr>
        <w:spacing w:line="360" w:lineRule="auto"/>
        <w:jc w:val="both"/>
        <w:textAlignment w:val="center"/>
        <w:rPr>
          <w:color w:val="000000"/>
        </w:rPr>
      </w:pPr>
      <w:r>
        <w:rPr>
          <w:color w:val="000000"/>
        </w:rPr>
        <w:t xml:space="preserve">24. </w:t>
      </w:r>
      <w:r>
        <w:rPr>
          <w:rFonts w:ascii="宋体" w:hAnsi="宋体" w:eastAsia="宋体" w:cs="宋体"/>
          <w:color w:val="000000"/>
        </w:rPr>
        <w:t>“新政”是在大危机的打击下，用国家这只“看得见的手”去补充市场那只“看不见的手”，两只手共同运作，拯救在大危机打击下濒临灭亡的自由资本主义。材料体现的“新政”手段是（</w:t>
      </w:r>
      <w:r>
        <w:rPr>
          <w:rFonts w:ascii="Times New Roman" w:hAnsi="Times New Roman" w:eastAsia="Times New Roman" w:cs="Times New Roman"/>
          <w:color w:val="000000"/>
        </w:rPr>
        <w:t xml:space="preserve">   </w:t>
      </w:r>
      <w:r>
        <w:rPr>
          <w:rFonts w:ascii="宋体" w:hAnsi="宋体" w:eastAsia="宋体" w:cs="宋体"/>
          <w:color w:val="000000"/>
        </w:rPr>
        <w:t>）</w:t>
      </w:r>
    </w:p>
    <w:p w14:paraId="47A679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自由放任政策</w:t>
      </w:r>
      <w:r>
        <w:rPr>
          <w:color w:val="000000"/>
        </w:rPr>
        <w:tab/>
      </w:r>
      <w:r>
        <w:rPr>
          <w:color w:val="000000"/>
        </w:rPr>
        <w:t xml:space="preserve">B. </w:t>
      </w:r>
      <w:r>
        <w:rPr>
          <w:rFonts w:ascii="宋体" w:hAnsi="宋体" w:eastAsia="宋体" w:cs="宋体"/>
          <w:color w:val="000000"/>
        </w:rPr>
        <w:t>国家干预经济</w:t>
      </w:r>
    </w:p>
    <w:p w14:paraId="61D387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实施新经济政策</w:t>
      </w:r>
      <w:r>
        <w:rPr>
          <w:color w:val="000000"/>
        </w:rPr>
        <w:tab/>
      </w:r>
      <w:r>
        <w:rPr>
          <w:color w:val="000000"/>
        </w:rPr>
        <w:t xml:space="preserve">D. </w:t>
      </w:r>
      <w:r>
        <w:rPr>
          <w:rFonts w:ascii="宋体" w:hAnsi="宋体" w:eastAsia="宋体" w:cs="宋体"/>
          <w:color w:val="000000"/>
        </w:rPr>
        <w:t>发展“新经济”</w:t>
      </w:r>
    </w:p>
    <w:p w14:paraId="1BB5E524">
      <w:pPr>
        <w:spacing w:line="360" w:lineRule="auto"/>
        <w:jc w:val="both"/>
        <w:textAlignment w:val="center"/>
        <w:rPr>
          <w:color w:val="000000"/>
        </w:rPr>
      </w:pPr>
      <w:r>
        <w:rPr>
          <w:color w:val="000000"/>
        </w:rPr>
        <w:t xml:space="preserve">25. </w:t>
      </w:r>
      <w:r>
        <w:rPr>
          <w:rFonts w:ascii="宋体" w:hAnsi="宋体" w:eastAsia="宋体" w:cs="宋体"/>
          <w:color w:val="000000"/>
        </w:rPr>
        <w:t>某同学绘制出如下结构图。图中方框内应该填入的是（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36D79D">
      <w:pPr>
        <w:spacing w:line="360" w:lineRule="auto"/>
        <w:jc w:val="left"/>
        <w:textAlignment w:val="center"/>
        <w:rPr>
          <w:color w:val="000000"/>
        </w:rPr>
      </w:pPr>
      <w:r>
        <w:rPr>
          <w:color w:val="000000"/>
        </w:rPr>
        <w:drawing>
          <wp:inline distT="0" distB="0" distL="114300" distR="114300">
            <wp:extent cx="5238750" cy="781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781050"/>
                    </a:xfrm>
                    <a:prstGeom prst="rect">
                      <a:avLst/>
                    </a:prstGeom>
                  </pic:spPr>
                </pic:pic>
              </a:graphicData>
            </a:graphic>
          </wp:inline>
        </w:drawing>
      </w:r>
    </w:p>
    <w:p w14:paraId="57E58A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日本民主改革</w:t>
      </w:r>
      <w:r>
        <w:rPr>
          <w:color w:val="000000"/>
        </w:rPr>
        <w:tab/>
      </w:r>
      <w:r>
        <w:rPr>
          <w:color w:val="000000"/>
        </w:rPr>
        <w:t xml:space="preserve">B. </w:t>
      </w:r>
      <w:r>
        <w:rPr>
          <w:rFonts w:ascii="宋体" w:hAnsi="宋体" w:eastAsia="宋体" w:cs="宋体"/>
          <w:color w:val="000000"/>
        </w:rPr>
        <w:t>经互会的建立</w:t>
      </w:r>
    </w:p>
    <w:p w14:paraId="368122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欧共体的成立</w:t>
      </w:r>
      <w:r>
        <w:rPr>
          <w:color w:val="000000"/>
        </w:rPr>
        <w:tab/>
      </w:r>
      <w:r>
        <w:rPr>
          <w:color w:val="000000"/>
        </w:rPr>
        <w:t xml:space="preserve">D. </w:t>
      </w:r>
      <w:r>
        <w:rPr>
          <w:rFonts w:ascii="宋体" w:hAnsi="宋体" w:eastAsia="宋体" w:cs="宋体"/>
          <w:color w:val="000000"/>
        </w:rPr>
        <w:t>欧洲联盟成立</w:t>
      </w:r>
    </w:p>
    <w:p w14:paraId="7DE7BBC5">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p>
    <w:p w14:paraId="3F0C1DCF">
      <w:pPr>
        <w:spacing w:line="360" w:lineRule="auto"/>
        <w:jc w:val="both"/>
        <w:textAlignment w:val="center"/>
        <w:rPr>
          <w:color w:val="000000"/>
        </w:rPr>
      </w:pPr>
      <w:r>
        <w:rPr>
          <w:rFonts w:ascii="宋体" w:hAnsi="宋体" w:eastAsia="宋体" w:cs="宋体"/>
          <w:b/>
          <w:color w:val="000000"/>
          <w:sz w:val="24"/>
        </w:rPr>
        <w:t>注意事项：</w:t>
      </w:r>
    </w:p>
    <w:p w14:paraId="6B2D6376">
      <w:pPr>
        <w:spacing w:line="360"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用黑色字迹的签字笔将答案写在“答题卡”上。</w:t>
      </w:r>
    </w:p>
    <w:p w14:paraId="23ECCB25">
      <w:pPr>
        <w:spacing w:line="360"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w:t>
      </w:r>
      <w:r>
        <w:rPr>
          <w:rFonts w:ascii="Times New Roman" w:hAnsi="Times New Roman" w:eastAsia="Times New Roman" w:cs="Times New Roman"/>
          <w:b/>
          <w:color w:val="000000"/>
          <w:sz w:val="24"/>
        </w:rPr>
        <w:t>3</w:t>
      </w:r>
      <w:r>
        <w:rPr>
          <w:rFonts w:ascii="宋体" w:hAnsi="宋体" w:eastAsia="宋体" w:cs="宋体"/>
          <w:b/>
          <w:color w:val="000000"/>
          <w:sz w:val="24"/>
        </w:rPr>
        <w:t>大题，共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13528AB">
      <w:pPr>
        <w:spacing w:line="360" w:lineRule="auto"/>
        <w:jc w:val="both"/>
        <w:textAlignment w:val="center"/>
        <w:rPr>
          <w:color w:val="000000"/>
        </w:rPr>
      </w:pPr>
      <w:r>
        <w:rPr>
          <w:color w:val="000000"/>
        </w:rPr>
        <w:t xml:space="preserve">26. </w:t>
      </w:r>
      <w:r>
        <w:rPr>
          <w:rFonts w:ascii="宋体" w:hAnsi="宋体" w:eastAsia="宋体" w:cs="宋体"/>
          <w:color w:val="000000"/>
        </w:rPr>
        <w:t>中央政权主导下实施的重大建设项目称作国家工程。阅读材料，回答问题。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76"/>
        <w:gridCol w:w="5049"/>
      </w:tblGrid>
      <w:tr w14:paraId="4C28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007BD">
            <w:pPr>
              <w:spacing w:line="360" w:lineRule="auto"/>
              <w:jc w:val="left"/>
              <w:textAlignment w:val="center"/>
              <w:rPr>
                <w:color w:val="000000"/>
              </w:rPr>
            </w:pPr>
            <w:r>
              <w:rPr>
                <w:color w:val="000000"/>
              </w:rPr>
              <w:drawing>
                <wp:inline distT="0" distB="0" distL="114300" distR="114300">
                  <wp:extent cx="1762125" cy="1095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62125" cy="1095375"/>
                          </a:xfrm>
                          <a:prstGeom prst="rect">
                            <a:avLst/>
                          </a:prstGeom>
                        </pic:spPr>
                      </pic:pic>
                    </a:graphicData>
                  </a:graphic>
                </wp:inline>
              </w:drawing>
            </w:r>
          </w:p>
          <w:p w14:paraId="610ADDD4">
            <w:pPr>
              <w:spacing w:line="360" w:lineRule="auto"/>
              <w:ind w:firstLine="420"/>
              <w:jc w:val="both"/>
              <w:textAlignment w:val="center"/>
              <w:rPr>
                <w:color w:val="000000"/>
              </w:rPr>
            </w:pPr>
            <w:r>
              <w:rPr>
                <w:rFonts w:ascii="楷体" w:hAnsi="楷体" w:eastAsia="楷体" w:cs="楷体"/>
                <w:color w:val="000000"/>
              </w:rPr>
              <w:t>该文物完全仿照秦朝实用马车制作。据记载秦始皇曾乘车先后五次全国出巡。</w:t>
            </w:r>
          </w:p>
          <w:p w14:paraId="426854B0">
            <w:pPr>
              <w:spacing w:line="360" w:lineRule="auto"/>
              <w:jc w:val="center"/>
              <w:textAlignment w:val="center"/>
              <w:rPr>
                <w:color w:val="000000"/>
              </w:rPr>
            </w:pPr>
            <w:r>
              <w:rPr>
                <w:rFonts w:ascii="楷体" w:hAnsi="楷体" w:eastAsia="楷体" w:cs="楷体"/>
                <w:color w:val="000000"/>
              </w:rPr>
              <w:t>材料一 秦始皇陵铜车马</w:t>
            </w:r>
          </w:p>
        </w:tc>
        <w:tc>
          <w:tcPr>
            <w:tcW w:w="5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810EE">
            <w:pPr>
              <w:spacing w:line="360" w:lineRule="auto"/>
              <w:jc w:val="center"/>
              <w:textAlignment w:val="center"/>
              <w:rPr>
                <w:color w:val="000000"/>
              </w:rPr>
            </w:pPr>
            <w:r>
              <w:rPr>
                <w:color w:val="000000"/>
              </w:rPr>
              <w:drawing>
                <wp:inline distT="0" distB="0" distL="114300" distR="114300">
                  <wp:extent cx="2647950" cy="2247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647950" cy="2247900"/>
                          </a:xfrm>
                          <a:prstGeom prst="rect">
                            <a:avLst/>
                          </a:prstGeom>
                        </pic:spPr>
                      </pic:pic>
                    </a:graphicData>
                  </a:graphic>
                </wp:inline>
              </w:drawing>
            </w:r>
          </w:p>
        </w:tc>
      </w:tr>
    </w:tbl>
    <w:p w14:paraId="065FFD95">
      <w:pPr>
        <w:spacing w:line="360" w:lineRule="auto"/>
        <w:jc w:val="both"/>
        <w:textAlignment w:val="center"/>
        <w:rPr>
          <w:color w:val="000000"/>
        </w:rPr>
      </w:pPr>
    </w:p>
    <w:p w14:paraId="4AE96490">
      <w:pPr>
        <w:spacing w:line="360" w:lineRule="auto"/>
        <w:jc w:val="left"/>
        <w:textAlignment w:val="center"/>
        <w:rPr>
          <w:color w:val="000000"/>
        </w:rPr>
      </w:pPr>
      <w:r>
        <w:rPr>
          <w:color w:val="000000"/>
        </w:rPr>
        <w:t>（1）</w:t>
      </w:r>
      <w:r>
        <w:rPr>
          <w:rFonts w:ascii="宋体" w:hAnsi="宋体" w:eastAsia="宋体" w:cs="宋体"/>
          <w:color w:val="000000"/>
        </w:rPr>
        <w:t>依据材料一及所学，分析秦始皇出巡的条件有哪些？这些条件对秦朝起到什么作用？</w:t>
      </w:r>
    </w:p>
    <w:p w14:paraId="0A8E0510">
      <w:pPr>
        <w:spacing w:line="360" w:lineRule="auto"/>
        <w:jc w:val="left"/>
        <w:textAlignment w:val="center"/>
        <w:rPr>
          <w:color w:val="000000"/>
        </w:rPr>
      </w:pPr>
      <w:r>
        <w:rPr>
          <w:color w:val="000000"/>
        </w:rPr>
        <w:t>（2）</w:t>
      </w:r>
      <w:r>
        <w:rPr>
          <w:rFonts w:ascii="宋体" w:hAnsi="宋体" w:eastAsia="宋体" w:cs="宋体"/>
          <w:color w:val="000000"/>
        </w:rPr>
        <w:t>依据材料二，指出隋朝粮仓在地理分布上的特点。结合所学，分析隋朝农业发展原因有哪些？</w:t>
      </w:r>
    </w:p>
    <w:p w14:paraId="63CC29C6">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千年瓷都景德镇，蕴藏有丰富的瓷石矿；公元</w:t>
      </w:r>
      <w:r>
        <w:rPr>
          <w:rFonts w:ascii="Times New Roman" w:hAnsi="Times New Roman" w:eastAsia="Times New Roman" w:cs="Times New Roman"/>
          <w:color w:val="000000"/>
        </w:rPr>
        <w:t>10</w:t>
      </w:r>
      <w:r>
        <w:rPr>
          <w:rFonts w:ascii="楷体" w:hAnsi="楷体" w:eastAsia="楷体" w:cs="楷体"/>
          <w:color w:val="000000"/>
        </w:rPr>
        <w:t>世纪兼收南北官窑之所长烧制出了青白瓷；</w:t>
      </w:r>
      <w:r>
        <w:rPr>
          <w:rFonts w:ascii="Times New Roman" w:hAnsi="Times New Roman" w:eastAsia="Times New Roman" w:cs="Times New Roman"/>
          <w:color w:val="000000"/>
        </w:rPr>
        <w:t>14</w:t>
      </w:r>
      <w:r>
        <w:rPr>
          <w:rFonts w:ascii="楷体" w:hAnsi="楷体" w:eastAsia="楷体" w:cs="楷体"/>
          <w:color w:val="000000"/>
        </w:rPr>
        <w:t>世纪上半叶波斯青花钴料传入中国后开创了青花瓷；明清又在景德镇设御窑，培养了大批顶级工匠；通过订货和来样加工，产品行销海内外。</w:t>
      </w:r>
    </w:p>
    <w:p w14:paraId="2289AB7A">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摘编自《瓷越千年：景德镇陶瓷与东西文明互鉴》</w:t>
      </w:r>
    </w:p>
    <w:p w14:paraId="3D7324A2">
      <w:pPr>
        <w:spacing w:line="360" w:lineRule="auto"/>
        <w:jc w:val="left"/>
        <w:textAlignment w:val="center"/>
        <w:rPr>
          <w:color w:val="000000"/>
        </w:rPr>
      </w:pPr>
      <w:r>
        <w:rPr>
          <w:color w:val="000000"/>
        </w:rPr>
        <w:t>（3）</w:t>
      </w:r>
      <w:r>
        <w:rPr>
          <w:rFonts w:ascii="宋体" w:hAnsi="宋体" w:eastAsia="宋体" w:cs="宋体"/>
          <w:color w:val="000000"/>
        </w:rPr>
        <w:t>依据材料三，概括景德镇瓷器能行销海内外的原因。（不得照抄原文）从景德镇制瓷业的发展中能体会到中华优秀传统文化的哪些特性？</w:t>
      </w:r>
    </w:p>
    <w:p w14:paraId="55DAB97D">
      <w:pPr>
        <w:spacing w:line="360" w:lineRule="auto"/>
        <w:jc w:val="both"/>
        <w:textAlignment w:val="center"/>
        <w:rPr>
          <w:color w:val="000000"/>
        </w:rPr>
      </w:pPr>
      <w:r>
        <w:rPr>
          <w:color w:val="000000"/>
        </w:rPr>
        <w:t xml:space="preserve">27. </w:t>
      </w:r>
      <w:r>
        <w:rPr>
          <w:rFonts w:ascii="宋体" w:hAnsi="宋体" w:eastAsia="宋体" w:cs="宋体"/>
          <w:color w:val="000000"/>
        </w:rPr>
        <w:t>为纪念红军长征胜利</w:t>
      </w:r>
      <w:r>
        <w:rPr>
          <w:rFonts w:ascii="Times New Roman" w:hAnsi="Times New Roman" w:eastAsia="Times New Roman" w:cs="Times New Roman"/>
          <w:color w:val="000000"/>
        </w:rPr>
        <w:t>90</w:t>
      </w:r>
      <w:r>
        <w:rPr>
          <w:rFonts w:ascii="宋体" w:hAnsi="宋体" w:eastAsia="宋体" w:cs="宋体"/>
          <w:color w:val="000000"/>
        </w:rPr>
        <w:t>周年，津沽中学组织主题班会，活动分三个部分。</w:t>
      </w:r>
    </w:p>
    <w:p w14:paraId="455D7B6B">
      <w:pPr>
        <w:spacing w:line="360" w:lineRule="auto"/>
        <w:ind w:firstLine="420"/>
        <w:jc w:val="both"/>
        <w:textAlignment w:val="center"/>
        <w:rPr>
          <w:color w:val="000000"/>
        </w:rPr>
      </w:pPr>
      <w:r>
        <w:rPr>
          <w:rFonts w:ascii="楷体" w:hAnsi="楷体" w:eastAsia="楷体" w:cs="楷体"/>
          <w:color w:val="000000"/>
        </w:rPr>
        <w:t>【忆长征】</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9D8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11A3D">
            <w:pPr>
              <w:spacing w:line="360" w:lineRule="auto"/>
              <w:ind w:firstLine="420"/>
              <w:jc w:val="both"/>
              <w:textAlignment w:val="center"/>
              <w:rPr>
                <w:color w:val="000000"/>
              </w:rPr>
            </w:pPr>
            <w:r>
              <w:rPr>
                <w:rFonts w:ascii="楷体" w:hAnsi="楷体" w:eastAsia="楷体" w:cs="楷体"/>
                <w:color w:val="000000"/>
              </w:rPr>
              <w:t>同学们进行成果展示：有参观遵义会议会址的照片，有飞夺泸定桥的短视频，有抄写的毛泽东长征诗句“金沙水拍云崖暖，大渡桥横铁索寒。更喜岷山千里雪，三军过后尽开颜。”有长征期间红军部队的借粮凭据图片说明……</w:t>
            </w:r>
          </w:p>
        </w:tc>
      </w:tr>
    </w:tbl>
    <w:p w14:paraId="0D695121">
      <w:pPr>
        <w:spacing w:line="360" w:lineRule="auto"/>
        <w:jc w:val="both"/>
        <w:textAlignment w:val="center"/>
        <w:rPr>
          <w:color w:val="000000"/>
        </w:rPr>
      </w:pPr>
    </w:p>
    <w:p w14:paraId="3D13A1A4">
      <w:pPr>
        <w:spacing w:line="360" w:lineRule="auto"/>
        <w:jc w:val="left"/>
        <w:textAlignment w:val="center"/>
        <w:rPr>
          <w:color w:val="000000"/>
        </w:rPr>
      </w:pPr>
      <w:r>
        <w:rPr>
          <w:color w:val="000000"/>
        </w:rPr>
        <w:t>（1）</w:t>
      </w:r>
      <w:r>
        <w:rPr>
          <w:rFonts w:ascii="宋体" w:hAnsi="宋体" w:eastAsia="宋体" w:cs="宋体"/>
          <w:color w:val="000000"/>
        </w:rPr>
        <w:t>结合展示及所学，你认为长征能够取得胜利的原因有哪些？除了同学们展示的资源外，还可以搜集哪些学习资源来丰富对这段历史的认识？</w:t>
      </w:r>
    </w:p>
    <w:p w14:paraId="26FEABAF">
      <w:pPr>
        <w:spacing w:line="360" w:lineRule="auto"/>
        <w:ind w:firstLine="420"/>
        <w:jc w:val="both"/>
        <w:textAlignment w:val="center"/>
        <w:rPr>
          <w:color w:val="000000"/>
        </w:rPr>
      </w:pPr>
      <w:r>
        <w:rPr>
          <w:rFonts w:ascii="楷体" w:hAnsi="楷体" w:eastAsia="楷体" w:cs="楷体"/>
          <w:color w:val="000000"/>
        </w:rPr>
        <w:t>【续征途】</w:t>
      </w:r>
    </w:p>
    <w:p w14:paraId="0E719391">
      <w:pPr>
        <w:spacing w:line="360" w:lineRule="auto"/>
        <w:ind w:firstLine="420"/>
        <w:jc w:val="both"/>
        <w:textAlignment w:val="center"/>
        <w:rPr>
          <w:color w:val="000000"/>
        </w:rPr>
      </w:pPr>
      <w:r>
        <w:rPr>
          <w:rFonts w:ascii="楷体" w:hAnsi="楷体" w:eastAsia="楷体" w:cs="楷体"/>
          <w:color w:val="000000"/>
        </w:rPr>
        <w:t>“每一代人有每一代人的长征路”。同学们整理中共历次重要会议，发现每到关键历史节点中国共产党都召开会议作出重大决策。</w:t>
      </w:r>
    </w:p>
    <w:p w14:paraId="749C42DD">
      <w:pPr>
        <w:spacing w:line="360" w:lineRule="auto"/>
        <w:jc w:val="left"/>
        <w:textAlignment w:val="center"/>
        <w:rPr>
          <w:color w:val="000000"/>
        </w:rPr>
      </w:pPr>
      <w:r>
        <w:rPr>
          <w:color w:val="000000"/>
        </w:rPr>
        <w:t>（2）</w:t>
      </w:r>
      <w:r>
        <w:rPr>
          <w:rFonts w:ascii="宋体" w:hAnsi="宋体" w:eastAsia="宋体" w:cs="宋体"/>
          <w:color w:val="000000"/>
        </w:rPr>
        <w:t>依据材料及所学，请写出中共八大、中共十一届三中全会的召开背景。中国共产党为什么在这两次会议中都能够作出正确的决策？</w:t>
      </w:r>
    </w:p>
    <w:p w14:paraId="55FD0705">
      <w:pPr>
        <w:spacing w:line="360" w:lineRule="auto"/>
        <w:ind w:firstLine="420"/>
        <w:jc w:val="both"/>
        <w:textAlignment w:val="center"/>
        <w:rPr>
          <w:color w:val="000000"/>
        </w:rPr>
      </w:pPr>
      <w:r>
        <w:rPr>
          <w:rFonts w:ascii="楷体" w:hAnsi="楷体" w:eastAsia="楷体" w:cs="楷体"/>
          <w:color w:val="000000"/>
        </w:rPr>
        <w:t>【启航程】</w:t>
      </w:r>
    </w:p>
    <w:p w14:paraId="72717F87">
      <w:pPr>
        <w:spacing w:line="360" w:lineRule="auto"/>
        <w:ind w:firstLine="420"/>
        <w:jc w:val="both"/>
        <w:textAlignment w:val="center"/>
        <w:rPr>
          <w:color w:val="000000"/>
        </w:rPr>
      </w:pPr>
      <w:r>
        <w:rPr>
          <w:rFonts w:ascii="楷体" w:hAnsi="楷体" w:eastAsia="楷体" w:cs="楷体"/>
          <w:color w:val="000000"/>
        </w:rPr>
        <w:t>同学们收看了“</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24</w:t>
      </w:r>
      <w:r>
        <w:rPr>
          <w:rFonts w:ascii="楷体" w:hAnsi="楷体" w:eastAsia="楷体" w:cs="楷体"/>
          <w:color w:val="000000"/>
        </w:rPr>
        <w:t>日长征运载火箭成功将神舟二十三号载人飞船送入太空”的新闻报道后，制作了关于我国科技成就的展板。</w:t>
      </w:r>
    </w:p>
    <w:p w14:paraId="6F4A82B9">
      <w:pPr>
        <w:spacing w:line="360" w:lineRule="auto"/>
        <w:jc w:val="both"/>
        <w:textAlignment w:val="center"/>
        <w:rPr>
          <w:color w:val="000000"/>
        </w:rPr>
      </w:pPr>
      <w:r>
        <w:rPr>
          <w:color w:val="000000"/>
        </w:rPr>
        <w:drawing>
          <wp:inline distT="0" distB="0" distL="114300" distR="114300">
            <wp:extent cx="5238750" cy="1247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247775"/>
                    </a:xfrm>
                    <a:prstGeom prst="rect">
                      <a:avLst/>
                    </a:prstGeom>
                  </pic:spPr>
                </pic:pic>
              </a:graphicData>
            </a:graphic>
          </wp:inline>
        </w:drawing>
      </w:r>
    </w:p>
    <w:p w14:paraId="7825E01D">
      <w:pPr>
        <w:spacing w:line="360" w:lineRule="auto"/>
        <w:jc w:val="left"/>
        <w:textAlignment w:val="center"/>
        <w:rPr>
          <w:color w:val="000000"/>
        </w:rPr>
      </w:pPr>
      <w:r>
        <w:rPr>
          <w:color w:val="000000"/>
        </w:rPr>
        <w:t>（3）</w:t>
      </w:r>
      <w:r>
        <w:rPr>
          <w:rFonts w:ascii="宋体" w:hAnsi="宋体" w:eastAsia="宋体" w:cs="宋体"/>
          <w:color w:val="000000"/>
        </w:rPr>
        <w:t>请写出时间轴上</w:t>
      </w:r>
      <w:r>
        <w:rPr>
          <w:rFonts w:ascii="Times New Roman" w:hAnsi="Times New Roman" w:eastAsia="Times New Roman" w:cs="Times New Roman"/>
          <w:color w:val="000000"/>
        </w:rPr>
        <w:t>A.B</w:t>
      </w:r>
      <w:r>
        <w:rPr>
          <w:rFonts w:ascii="宋体" w:hAnsi="宋体" w:eastAsia="宋体" w:cs="宋体"/>
          <w:color w:val="000000"/>
        </w:rPr>
        <w:t>两处对应的科技成果及其意义。</w:t>
      </w:r>
    </w:p>
    <w:p w14:paraId="0D8D5394">
      <w:pPr>
        <w:spacing w:line="360" w:lineRule="auto"/>
        <w:jc w:val="both"/>
        <w:textAlignment w:val="center"/>
        <w:rPr>
          <w:color w:val="000000"/>
        </w:rPr>
      </w:pPr>
      <w:r>
        <w:rPr>
          <w:color w:val="000000"/>
        </w:rPr>
        <w:t xml:space="preserve">28. </w:t>
      </w:r>
      <w:r>
        <w:rPr>
          <w:rFonts w:ascii="宋体" w:hAnsi="宋体" w:eastAsia="宋体" w:cs="宋体"/>
          <w:color w:val="000000"/>
        </w:rPr>
        <w:t>发现、发展、发力构成了世界的递进脉络。阅读材料，回答问题。</w:t>
      </w:r>
    </w:p>
    <w:p w14:paraId="178535D7">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从</w:t>
      </w:r>
      <w:r>
        <w:rPr>
          <w:rFonts w:ascii="Times New Roman" w:hAnsi="Times New Roman" w:eastAsia="Times New Roman" w:cs="Times New Roman"/>
          <w:color w:val="000000"/>
        </w:rPr>
        <w:t>1500</w:t>
      </w:r>
      <w:r>
        <w:rPr>
          <w:rFonts w:ascii="楷体" w:hAnsi="楷体" w:eastAsia="楷体" w:cs="楷体"/>
          <w:color w:val="000000"/>
        </w:rPr>
        <w:t>年至</w:t>
      </w:r>
      <w:r>
        <w:rPr>
          <w:rFonts w:ascii="Times New Roman" w:hAnsi="Times New Roman" w:eastAsia="Times New Roman" w:cs="Times New Roman"/>
          <w:color w:val="000000"/>
        </w:rPr>
        <w:t>1763</w:t>
      </w:r>
      <w:r>
        <w:rPr>
          <w:rFonts w:ascii="楷体" w:hAnsi="楷体" w:eastAsia="楷体" w:cs="楷体"/>
          <w:color w:val="000000"/>
        </w:rPr>
        <w:t>年的近代初期是人类历史上一个比较关键的时期。正是在这一时期里，欧洲探险者的发现预示了世界历史的全球阶段的来临。</w:t>
      </w:r>
    </w:p>
    <w:p w14:paraId="53E70621">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摘编自《全球通史：从史前史到</w:t>
      </w:r>
      <w:r>
        <w:rPr>
          <w:rFonts w:ascii="Times New Roman" w:hAnsi="Times New Roman" w:eastAsia="Times New Roman" w:cs="Times New Roman"/>
          <w:color w:val="000000"/>
        </w:rPr>
        <w:t>21</w:t>
      </w:r>
      <w:r>
        <w:rPr>
          <w:rFonts w:ascii="楷体" w:hAnsi="楷体" w:eastAsia="楷体" w:cs="楷体"/>
          <w:color w:val="000000"/>
        </w:rPr>
        <w:t>世纪》</w:t>
      </w:r>
    </w:p>
    <w:p w14:paraId="193E1172">
      <w:pPr>
        <w:spacing w:line="360" w:lineRule="auto"/>
        <w:jc w:val="left"/>
        <w:textAlignment w:val="center"/>
        <w:rPr>
          <w:color w:val="000000"/>
        </w:rPr>
      </w:pPr>
      <w:r>
        <w:rPr>
          <w:color w:val="000000"/>
        </w:rPr>
        <w:t>（1）</w:t>
      </w:r>
      <w:r>
        <w:rPr>
          <w:rFonts w:ascii="宋体" w:hAnsi="宋体" w:eastAsia="宋体" w:cs="宋体"/>
          <w:color w:val="000000"/>
        </w:rPr>
        <w:t>材料一中“欧洲探险者的发现”反映了哪一重大历史事件？依据材料一及所学，全面分析这一事件对世界历史发展的影响。</w:t>
      </w:r>
    </w:p>
    <w:p w14:paraId="714CE5B6">
      <w:pPr>
        <w:spacing w:line="360" w:lineRule="auto"/>
        <w:ind w:firstLine="420"/>
        <w:jc w:val="both"/>
        <w:textAlignment w:val="center"/>
        <w:rPr>
          <w:color w:val="000000"/>
        </w:rPr>
      </w:pPr>
      <w:r>
        <w:rPr>
          <w:rFonts w:ascii="楷体" w:hAnsi="楷体" w:eastAsia="楷体" w:cs="楷体"/>
          <w:color w:val="000000"/>
        </w:rPr>
        <w:t>材料二 《两次世界大战之间亚非拉民族民主运动》</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2"/>
        <w:gridCol w:w="2030"/>
        <w:gridCol w:w="3653"/>
      </w:tblGrid>
      <w:tr w14:paraId="2418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D0F97">
            <w:pPr>
              <w:spacing w:line="360" w:lineRule="auto"/>
              <w:jc w:val="center"/>
              <w:textAlignment w:val="center"/>
              <w:rPr>
                <w:color w:val="000000"/>
              </w:rPr>
            </w:pPr>
            <w:r>
              <w:rPr>
                <w:rFonts w:ascii="楷体" w:hAnsi="楷体" w:eastAsia="楷体" w:cs="楷体"/>
                <w:color w:val="000000"/>
              </w:rPr>
              <w:t>地区</w:t>
            </w:r>
          </w:p>
        </w:tc>
        <w:tc>
          <w:tcPr>
            <w:tcW w:w="1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A32C3">
            <w:pPr>
              <w:spacing w:line="360" w:lineRule="auto"/>
              <w:jc w:val="center"/>
              <w:textAlignment w:val="center"/>
              <w:rPr>
                <w:color w:val="000000"/>
              </w:rPr>
            </w:pPr>
            <w:r>
              <w:rPr>
                <w:rFonts w:ascii="楷体" w:hAnsi="楷体" w:eastAsia="楷体" w:cs="楷体"/>
                <w:color w:val="000000"/>
              </w:rPr>
              <w:t>主要事件</w:t>
            </w:r>
          </w:p>
        </w:tc>
        <w:tc>
          <w:tcPr>
            <w:tcW w:w="2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DEC8F">
            <w:pPr>
              <w:spacing w:line="360" w:lineRule="auto"/>
              <w:jc w:val="center"/>
              <w:textAlignment w:val="center"/>
              <w:rPr>
                <w:color w:val="000000"/>
              </w:rPr>
            </w:pPr>
            <w:r>
              <w:rPr>
                <w:rFonts w:ascii="楷体" w:hAnsi="楷体" w:eastAsia="楷体" w:cs="楷体"/>
                <w:color w:val="000000"/>
              </w:rPr>
              <w:t>结果</w:t>
            </w:r>
          </w:p>
        </w:tc>
      </w:tr>
      <w:tr w14:paraId="0854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14904">
            <w:pPr>
              <w:spacing w:line="360" w:lineRule="auto"/>
              <w:jc w:val="center"/>
              <w:textAlignment w:val="center"/>
              <w:rPr>
                <w:color w:val="000000"/>
              </w:rPr>
            </w:pPr>
            <w:r>
              <w:rPr>
                <w:rFonts w:ascii="楷体" w:hAnsi="楷体" w:eastAsia="楷体" w:cs="楷体"/>
                <w:color w:val="000000"/>
              </w:rPr>
              <w:t>亚洲</w:t>
            </w:r>
          </w:p>
        </w:tc>
        <w:tc>
          <w:tcPr>
            <w:tcW w:w="1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D1716">
            <w:pPr>
              <w:spacing w:line="360" w:lineRule="auto"/>
              <w:jc w:val="both"/>
              <w:textAlignment w:val="center"/>
              <w:rPr>
                <w:color w:val="000000"/>
              </w:rPr>
            </w:pPr>
            <w:r>
              <w:rPr>
                <w:rFonts w:ascii="楷体" w:hAnsi="楷体" w:eastAsia="楷体" w:cs="楷体"/>
                <w:color w:val="000000"/>
              </w:rPr>
              <w:t>印度非暴力不合作运动</w:t>
            </w:r>
          </w:p>
        </w:tc>
        <w:tc>
          <w:tcPr>
            <w:tcW w:w="2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C3D72">
            <w:pPr>
              <w:spacing w:line="360" w:lineRule="auto"/>
              <w:jc w:val="both"/>
              <w:textAlignment w:val="center"/>
              <w:rPr>
                <w:color w:val="000000"/>
              </w:rPr>
            </w:pPr>
            <w:r>
              <w:rPr>
                <w:rFonts w:ascii="楷体" w:hAnsi="楷体" w:eastAsia="楷体" w:cs="楷体"/>
                <w:color w:val="000000"/>
              </w:rPr>
              <w:t>甘地领导国大党动员广大群众，打击了英国的殖民统治。</w:t>
            </w:r>
          </w:p>
        </w:tc>
      </w:tr>
      <w:tr w14:paraId="699C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252EB">
            <w:pPr>
              <w:spacing w:line="360" w:lineRule="auto"/>
              <w:jc w:val="center"/>
              <w:textAlignment w:val="center"/>
              <w:rPr>
                <w:color w:val="000000"/>
              </w:rPr>
            </w:pPr>
            <w:r>
              <w:rPr>
                <w:rFonts w:ascii="楷体" w:hAnsi="楷体" w:eastAsia="楷体" w:cs="楷体"/>
                <w:color w:val="000000"/>
              </w:rPr>
              <w:t>非洲</w:t>
            </w:r>
          </w:p>
        </w:tc>
        <w:tc>
          <w:tcPr>
            <w:tcW w:w="1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75175">
            <w:pPr>
              <w:spacing w:line="360" w:lineRule="auto"/>
              <w:jc w:val="both"/>
              <w:textAlignment w:val="center"/>
              <w:rPr>
                <w:color w:val="000000"/>
              </w:rPr>
            </w:pPr>
            <w:r>
              <w:rPr>
                <w:rFonts w:ascii="楷体" w:hAnsi="楷体" w:eastAsia="楷体" w:cs="楷体"/>
                <w:color w:val="000000"/>
              </w:rPr>
              <w:t>埃及华夫脱运动</w:t>
            </w:r>
          </w:p>
        </w:tc>
        <w:tc>
          <w:tcPr>
            <w:tcW w:w="2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F363C">
            <w:pPr>
              <w:spacing w:line="360" w:lineRule="auto"/>
              <w:jc w:val="both"/>
              <w:textAlignment w:val="center"/>
              <w:rPr>
                <w:color w:val="000000"/>
              </w:rPr>
            </w:pPr>
            <w:r>
              <w:rPr>
                <w:rFonts w:ascii="楷体" w:hAnsi="楷体" w:eastAsia="楷体" w:cs="楷体"/>
                <w:color w:val="000000"/>
              </w:rPr>
              <w:t>华夫脱党领导埃及人民经过反复抗争，迫使英国政府有条件地承认埃及独立。</w:t>
            </w:r>
          </w:p>
        </w:tc>
      </w:tr>
      <w:tr w14:paraId="285C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2A3C6">
            <w:pPr>
              <w:spacing w:line="360" w:lineRule="auto"/>
              <w:jc w:val="center"/>
              <w:textAlignment w:val="center"/>
              <w:rPr>
                <w:color w:val="000000"/>
              </w:rPr>
            </w:pPr>
            <w:r>
              <w:rPr>
                <w:rFonts w:ascii="楷体" w:hAnsi="楷体" w:eastAsia="楷体" w:cs="楷体"/>
                <w:color w:val="000000"/>
              </w:rPr>
              <w:t>拉丁美洲</w:t>
            </w:r>
          </w:p>
        </w:tc>
        <w:tc>
          <w:tcPr>
            <w:tcW w:w="1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45249">
            <w:pPr>
              <w:spacing w:line="360" w:lineRule="auto"/>
              <w:jc w:val="both"/>
              <w:textAlignment w:val="center"/>
              <w:rPr>
                <w:color w:val="000000"/>
              </w:rPr>
            </w:pPr>
            <w:r>
              <w:rPr>
                <w:rFonts w:ascii="楷体" w:hAnsi="楷体" w:eastAsia="楷体" w:cs="楷体"/>
                <w:color w:val="000000"/>
              </w:rPr>
              <w:t>墨西哥卡德纳斯改革</w:t>
            </w:r>
          </w:p>
        </w:tc>
        <w:tc>
          <w:tcPr>
            <w:tcW w:w="2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A98C0">
            <w:pPr>
              <w:spacing w:line="360" w:lineRule="auto"/>
              <w:jc w:val="both"/>
              <w:textAlignment w:val="center"/>
              <w:rPr>
                <w:color w:val="000000"/>
              </w:rPr>
            </w:pPr>
            <w:r>
              <w:rPr>
                <w:rFonts w:ascii="楷体" w:hAnsi="楷体" w:eastAsia="楷体" w:cs="楷体"/>
                <w:color w:val="000000"/>
              </w:rPr>
              <w:t>巩固了资产阶级革命成果，为墨西哥社会、经济的发展奠定了基础。</w:t>
            </w:r>
          </w:p>
        </w:tc>
      </w:tr>
    </w:tbl>
    <w:p w14:paraId="36CAFA47">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摘编自吴于廑、齐世荣《世界史·现代史编》</w:t>
      </w:r>
    </w:p>
    <w:p w14:paraId="083DC3C3">
      <w:pPr>
        <w:spacing w:line="360" w:lineRule="auto"/>
        <w:jc w:val="left"/>
        <w:textAlignment w:val="center"/>
        <w:rPr>
          <w:color w:val="000000"/>
        </w:rPr>
      </w:pPr>
      <w:r>
        <w:rPr>
          <w:color w:val="000000"/>
        </w:rPr>
        <w:t>（2）</w:t>
      </w:r>
      <w:r>
        <w:rPr>
          <w:rFonts w:ascii="宋体" w:hAnsi="宋体" w:eastAsia="宋体" w:cs="宋体"/>
          <w:color w:val="000000"/>
        </w:rPr>
        <w:t>依据材料二及所学，分析两次世界大战之间亚非拉民族民主运动出现新高潮的主要原因及其特点。</w:t>
      </w:r>
    </w:p>
    <w:p w14:paraId="3E8BFD05">
      <w:pPr>
        <w:spacing w:line="360" w:lineRule="auto"/>
        <w:ind w:firstLine="420"/>
        <w:jc w:val="both"/>
        <w:textAlignment w:val="center"/>
        <w:rPr>
          <w:color w:val="000000"/>
        </w:rPr>
      </w:pPr>
      <w:r>
        <w:rPr>
          <w:rFonts w:ascii="楷体" w:hAnsi="楷体" w:eastAsia="楷体" w:cs="楷体"/>
          <w:color w:val="000000"/>
        </w:rPr>
        <w:t>材料三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40"/>
        <w:gridCol w:w="4260"/>
      </w:tblGrid>
      <w:tr w14:paraId="7575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70090">
            <w:pPr>
              <w:spacing w:line="360" w:lineRule="auto"/>
              <w:jc w:val="center"/>
              <w:textAlignment w:val="center"/>
              <w:rPr>
                <w:color w:val="000000"/>
              </w:rPr>
            </w:pPr>
            <w:r>
              <w:rPr>
                <w:color w:val="000000"/>
              </w:rPr>
              <w:drawing>
                <wp:inline distT="0" distB="0" distL="114300" distR="114300">
                  <wp:extent cx="2476500" cy="1647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476500" cy="1647825"/>
                          </a:xfrm>
                          <a:prstGeom prst="rect">
                            <a:avLst/>
                          </a:prstGeom>
                        </pic:spPr>
                      </pic:pic>
                    </a:graphicData>
                  </a:graphic>
                </wp:inline>
              </w:drawing>
            </w:r>
          </w:p>
          <w:p w14:paraId="7FED7141">
            <w:pPr>
              <w:spacing w:line="360" w:lineRule="auto"/>
              <w:jc w:val="center"/>
              <w:textAlignment w:val="center"/>
              <w:rPr>
                <w:color w:val="000000"/>
              </w:rPr>
            </w:pPr>
            <w:r>
              <w:rPr>
                <w:rFonts w:ascii="楷体" w:hAnsi="楷体" w:eastAsia="楷体" w:cs="楷体"/>
                <w:color w:val="000000"/>
              </w:rPr>
              <w:t>不结盟国家和政府首脑会议会场</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5292D">
            <w:pPr>
              <w:spacing w:line="360" w:lineRule="auto"/>
              <w:jc w:val="center"/>
              <w:textAlignment w:val="center"/>
              <w:rPr>
                <w:color w:val="000000"/>
              </w:rPr>
            </w:pPr>
            <w:r>
              <w:rPr>
                <w:color w:val="000000"/>
              </w:rPr>
              <w:drawing>
                <wp:inline distT="0" distB="0" distL="114300" distR="114300">
                  <wp:extent cx="2552700" cy="1685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552700" cy="1685925"/>
                          </a:xfrm>
                          <a:prstGeom prst="rect">
                            <a:avLst/>
                          </a:prstGeom>
                        </pic:spPr>
                      </pic:pic>
                    </a:graphicData>
                  </a:graphic>
                </wp:inline>
              </w:drawing>
            </w:r>
          </w:p>
          <w:p w14:paraId="0A69F497">
            <w:pPr>
              <w:spacing w:line="360" w:lineRule="auto"/>
              <w:jc w:val="both"/>
              <w:textAlignment w:val="center"/>
              <w:rPr>
                <w:color w:val="000000"/>
              </w:rPr>
            </w:pPr>
            <w:r>
              <w:rPr>
                <w:rFonts w:ascii="楷体" w:hAnsi="楷体" w:eastAsia="楷体" w:cs="楷体"/>
                <w:color w:val="000000"/>
              </w:rPr>
              <w:t>恢复中华人民共和国在联合国的一切合法权利的提案通过后，多国代表欢呼庆祝</w:t>
            </w:r>
          </w:p>
        </w:tc>
      </w:tr>
    </w:tbl>
    <w:p w14:paraId="4BA968A5">
      <w:pPr>
        <w:spacing w:line="360" w:lineRule="auto"/>
        <w:jc w:val="left"/>
        <w:textAlignment w:val="center"/>
        <w:rPr>
          <w:color w:val="000000"/>
        </w:rPr>
      </w:pPr>
    </w:p>
    <w:p w14:paraId="4BEF1F92">
      <w:pPr>
        <w:spacing w:line="360" w:lineRule="auto"/>
        <w:jc w:val="left"/>
        <w:textAlignment w:val="center"/>
        <w:rPr>
          <w:color w:val="000000"/>
        </w:rPr>
      </w:pPr>
      <w:r>
        <w:rPr>
          <w:color w:val="000000"/>
        </w:rPr>
        <w:t>（3）</w:t>
      </w:r>
      <w:r>
        <w:rPr>
          <w:rFonts w:ascii="宋体" w:hAnsi="宋体" w:eastAsia="宋体" w:cs="宋体"/>
          <w:color w:val="000000"/>
        </w:rPr>
        <w:t>依据材料三及所学，与材料二相比，二战后亚非拉国家有什么新发展？这一发展对世界格局产生怎样的影响？</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FDDF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BFEF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B42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9A4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513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A91445"/>
    <w:rsid w:val="38274566"/>
    <w:rsid w:val="48250169"/>
    <w:rsid w:val="51567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2921</Words>
  <Characters>3226</Characters>
  <Lines>0</Lines>
  <Paragraphs>0</Paragraphs>
  <TotalTime>0</TotalTime>
  <ScaleCrop>false</ScaleCrop>
  <LinksUpToDate>false</LinksUpToDate>
  <CharactersWithSpaces>3488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2026-09-13T13:37:41Z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{"ContentPropagator":"XKW","Label":"2","ProduceID":"4041527070334976","PropagateID":"58473738","ContentProducer":"XKW"}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ACCA742EF81B47A4A609F620507B8AD2_12</vt:lpwstr>
  </property>
</Properties>
</file>