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434D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12001500</wp:posOffset>
            </wp:positionV>
            <wp:extent cx="279400" cy="393700"/>
            <wp:effectExtent l="0" t="0" r="635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12433300</wp:posOffset>
            </wp:positionV>
            <wp:extent cx="444500" cy="419100"/>
            <wp:effectExtent l="0" t="0" r="12700" b="0"/>
            <wp:wrapNone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2026年全省初中学业水平考试</w:t>
      </w:r>
    </w:p>
    <w:p w14:paraId="39D27A1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2394BA6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本试卷共8页。满分100分。考试时长60分钟。考试结束后，将本试卷和答题卡一并交回。</w:t>
      </w:r>
    </w:p>
    <w:p w14:paraId="58F7B52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DD6EA4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1．答卷前，考生务必将自己的姓名、准考证号等填写在答题卡和试卷指定位置。</w:t>
      </w:r>
    </w:p>
    <w:p w14:paraId="7E13AF1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回答选择题时，选出每小题答案后，用2B铅笔把答题卡上对应题目的答案标号涂黑。如需改动，用橡皮擦干净后，再选涂其他答案标号。回答非选择题时，用0.5毫米黑色签字笔将答案写在答题卡上。答案写在本试卷上无效。</w:t>
      </w:r>
    </w:p>
    <w:p w14:paraId="7682DF2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一、选择题：本题共20小题，每小题2分，共40分。每小题只有一个选项符合题目要求。</w:t>
      </w:r>
    </w:p>
    <w:p w14:paraId="38F17A8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史学界普遍认为，距今5000年前后，我国一些地区已初现文明曙光，私有制逐渐产生，社会成员内部出现贫富分化。该结论的得出主要依据（   ）</w:t>
      </w:r>
    </w:p>
    <w:p w14:paraId="0DBBCF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神话传说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考古发现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铭文记录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文献记载</w:t>
      </w:r>
    </w:p>
    <w:p w14:paraId="60E5C9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春秋时期的思想家老子提出：“我无为而民自化，我好静而民自正，我无事而民自富，我无欲而民自朴。”这集中表达了他（   ）</w:t>
      </w:r>
    </w:p>
    <w:p w14:paraId="1C2C12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清静无为的主张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选贤任能的建议</w:t>
      </w:r>
    </w:p>
    <w:p w14:paraId="6CA514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悲观厌世的倾向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以民为本的追求</w:t>
      </w:r>
    </w:p>
    <w:p w14:paraId="42DAE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西汉前期，今山东境内封国领地居多；中期以后，郡县辖区居多，郡下有县，还有部分侯国。这一变化反映出（   ）</w:t>
      </w:r>
    </w:p>
    <w:p w14:paraId="352725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地方权力不断增强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豪强势力趋于衰微</w:t>
      </w:r>
    </w:p>
    <w:p w14:paraId="1B1C5B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国家统一日益巩固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经济管控逐步强化</w:t>
      </w:r>
    </w:p>
    <w:p w14:paraId="3372C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下表为魏晋南北朝时期部分民族政权学校建设概况。其建设对社会发展的长远作用主要表现在（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6"/>
        <w:gridCol w:w="7679"/>
      </w:tblGrid>
      <w:tr w14:paraId="70A75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31C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政权</w:t>
            </w:r>
          </w:p>
        </w:tc>
        <w:tc>
          <w:tcPr>
            <w:tcW w:w="7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0F3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学校建设</w:t>
            </w:r>
          </w:p>
        </w:tc>
      </w:tr>
      <w:tr w14:paraId="7850E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9D5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后赵</w:t>
            </w:r>
          </w:p>
        </w:tc>
        <w:tc>
          <w:tcPr>
            <w:tcW w:w="7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4EC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设经学、律学和史学祭酒，把“史”设置为专门学科</w:t>
            </w:r>
          </w:p>
        </w:tc>
      </w:tr>
      <w:tr w14:paraId="6FC0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E45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后秦</w:t>
            </w:r>
          </w:p>
        </w:tc>
        <w:tc>
          <w:tcPr>
            <w:tcW w:w="7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FCB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让儒者教授于长安，诸生自远而至者万数千人</w:t>
            </w:r>
          </w:p>
        </w:tc>
      </w:tr>
      <w:tr w14:paraId="356E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DBF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北魏</w:t>
            </w:r>
          </w:p>
        </w:tc>
        <w:tc>
          <w:tcPr>
            <w:tcW w:w="7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9A9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迁都洛阳后，逐渐建立起国子学、太学、小学、律学、书学及算学等“六学”体制</w:t>
            </w:r>
          </w:p>
        </w:tc>
      </w:tr>
    </w:tbl>
    <w:p w14:paraId="1457644E">
      <w:pPr>
        <w:spacing w:line="360" w:lineRule="auto"/>
        <w:jc w:val="both"/>
        <w:textAlignment w:val="center"/>
        <w:rPr>
          <w:color w:val="000000"/>
        </w:rPr>
      </w:pPr>
    </w:p>
    <w:p w14:paraId="1B018A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改善了办学条件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实现了教育公平</w:t>
      </w:r>
    </w:p>
    <w:p w14:paraId="5D6E2E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稳定了北方统一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增进了文化认同</w:t>
      </w:r>
    </w:p>
    <w:p w14:paraId="3A857F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金代诗人刘迎在《淮安行》中写道：“迄今井邑犹荒凉，居民生资惟榷场。马军步军自来往，南客北客相经商。”诗中的“榷场”是指（   ）</w:t>
      </w:r>
    </w:p>
    <w:p w14:paraId="7D4785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城市娱乐场所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边界贸易市场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农村自发集市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市镇管理部门</w:t>
      </w:r>
    </w:p>
    <w:p w14:paraId="5BA816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古代中国，为推进南粮北运以保障都城粮食供应而开凿的运河是（   ）</w:t>
      </w:r>
    </w:p>
    <w:p w14:paraId="70019B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90675" cy="2019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76425" cy="2533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D15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33550" cy="2266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19275" cy="2590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F0A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下表为明太祖实行的部分举措。其彰显的治国理念是（   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2640"/>
        <w:gridCol w:w="2250"/>
        <w:gridCol w:w="2505"/>
      </w:tblGrid>
      <w:tr w14:paraId="66930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41D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83F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531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针对区域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580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缘由</w:t>
            </w:r>
          </w:p>
        </w:tc>
      </w:tr>
      <w:tr w14:paraId="65D9D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465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1368年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07F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无令有所妄扰，妄有增损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586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浙西地区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34A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盖善政在养民、在宽赋</w:t>
            </w:r>
          </w:p>
        </w:tc>
      </w:tr>
      <w:tr w14:paraId="67D5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F77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1369年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891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夏税秋粮一体全免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A8E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山东、燕南、河东、山西、河南、潼关以东等州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8BA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久受兵残，困于征敛；出师所经，资助粮饷，理宜优恤</w:t>
            </w:r>
          </w:p>
        </w:tc>
      </w:tr>
    </w:tbl>
    <w:p w14:paraId="217F4AA4">
      <w:pPr>
        <w:spacing w:line="360" w:lineRule="auto"/>
        <w:jc w:val="both"/>
        <w:textAlignment w:val="center"/>
        <w:rPr>
          <w:color w:val="000000"/>
        </w:rPr>
      </w:pPr>
    </w:p>
    <w:p w14:paraId="4A44A5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崇文抑武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遏制兼并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与民休息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因俗而治</w:t>
      </w:r>
    </w:p>
    <w:p w14:paraId="52B1A5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下面为对晚清政府某项活动的评价。其评价的是，清政府（   ）</w:t>
      </w:r>
    </w:p>
    <w:tbl>
      <w:tblPr>
        <w:tblStyle w:val="4"/>
        <w:tblW w:w="4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80"/>
      </w:tblGrid>
      <w:tr w14:paraId="4E19A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20" w:hRule="atLeast"/>
        </w:trPr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27B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 本质上属于清朝统治者发起的自救运动</w:t>
            </w:r>
          </w:p>
          <w:p w14:paraId="74EE09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 成为近代中国工业化进程的发轫</w:t>
            </w:r>
          </w:p>
          <w:p w14:paraId="21F2FA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 促进了中国社会结构的演化</w:t>
            </w:r>
          </w:p>
        </w:tc>
      </w:tr>
    </w:tbl>
    <w:p w14:paraId="34E43AF4">
      <w:pPr>
        <w:spacing w:line="360" w:lineRule="auto"/>
        <w:jc w:val="both"/>
        <w:textAlignment w:val="center"/>
        <w:rPr>
          <w:color w:val="000000"/>
        </w:rPr>
      </w:pPr>
    </w:p>
    <w:p w14:paraId="7F6619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发起禁烟运动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抵抗英法联军</w:t>
      </w:r>
    </w:p>
    <w:p w14:paraId="69EA66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开展洋务运动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推动维新变法</w:t>
      </w:r>
    </w:p>
    <w:p w14:paraId="73014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20世纪初，部分国人极力倡导留学教育：“吾国今日如垂危之病，以学为药，而子弟之出洋求学者，乃如求药之人。”其根本目的在于（   ）</w:t>
      </w:r>
    </w:p>
    <w:p w14:paraId="5BC68B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学习先进技术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开阔国人视野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挽救民族危机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建立共和政体</w:t>
      </w:r>
    </w:p>
    <w:p w14:paraId="01E35D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1914—1919年间，民族工业受国际局势影响出现新的发展趋向。下列各项反映这一时期上海面粉业办厂数量变化轨迹的是（   ）</w:t>
      </w:r>
    </w:p>
    <w:p w14:paraId="083D87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19300" cy="1609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0977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263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5265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257425" cy="1619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D4A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革命文艺作品，是红色符号，更是革命精神载体。“川康青边大草原，千里茫茫无人烟；风雪雨霜多变化，……噶曲河水笑开脸。”这一歌曲蕴含了伟大的（   ）</w:t>
      </w:r>
    </w:p>
    <w:p w14:paraId="1E9876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建党精神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延安精神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抗战精神</w:t>
      </w:r>
    </w:p>
    <w:p w14:paraId="6E3715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新中国成立之初，人民政府对旧政府遗留下来的军政人员、官僚资本主义企业原有人员、社会失业人员等采取了“包下来”政策，给以工作和生活出路。该政策旨在（   ）</w:t>
      </w:r>
    </w:p>
    <w:p w14:paraId="4FA10B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巩固新生政权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恢复国民经济</w:t>
      </w:r>
    </w:p>
    <w:p w14:paraId="0CB897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革新社会风俗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提升生活水平</w:t>
      </w:r>
    </w:p>
    <w:p w14:paraId="57C73E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1949—1956年，党和政府出台一系列重塑中国社会的重大举措。其中，导致所有制结构发生根本性变革的是（   ）</w:t>
      </w:r>
    </w:p>
    <w:p w14:paraId="1B8D26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开展土地改革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制定“一五”计划</w:t>
      </w:r>
    </w:p>
    <w:p w14:paraId="35928C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实行三大改造</w:t>
      </w:r>
      <w:r>
        <w:rPr>
          <w:color w:val="000000"/>
        </w:rPr>
        <w:tab/>
      </w:r>
      <w:r>
        <w:rPr>
          <w:color w:val="000000"/>
        </w:rPr>
        <w:t>D. 召开一届全国人大</w:t>
      </w:r>
    </w:p>
    <w:p w14:paraId="1A0C16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经过20世纪80年代初的调整，农民出售的农副产品中，由国家按既定价格统购、派购的比重从1978年的84.7%下降到1984年的39.4%。这一调整主要是着眼于（   ）</w:t>
      </w:r>
    </w:p>
    <w:p w14:paraId="2DF97C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解决农民问题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推进城市改革</w:t>
      </w:r>
    </w:p>
    <w:p w14:paraId="5DF5FB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构建市场体制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优化经济结构</w:t>
      </w:r>
    </w:p>
    <w:p w14:paraId="7421F6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下面为《汉谟拉比法典》的部分条文。这些条文体现出的法律原则是（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78A07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912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 如果一个自由民在涉及命案的诉讼中作假证;且无法证实他所说的话，那么此人将被处死</w:t>
            </w:r>
          </w:p>
          <w:p w14:paraId="5BBA64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 如果一个自由民在涉及财物的诉讼中作假证，那么此人将承担相应的惩罚</w:t>
            </w:r>
          </w:p>
        </w:tc>
      </w:tr>
    </w:tbl>
    <w:p w14:paraId="0FA22336">
      <w:pPr>
        <w:spacing w:line="360" w:lineRule="auto"/>
        <w:jc w:val="both"/>
        <w:textAlignment w:val="center"/>
        <w:rPr>
          <w:color w:val="000000"/>
        </w:rPr>
      </w:pPr>
    </w:p>
    <w:p w14:paraId="448A0C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公平正义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袒护贵族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疑罪从无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重视物证</w:t>
      </w:r>
    </w:p>
    <w:p w14:paraId="3C8B8D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11至13世纪，领主与附庸的相互依存构成了西欧社会关系的基本特征。二者关系的维系主要是通过（   ）</w:t>
      </w:r>
    </w:p>
    <w:p w14:paraId="7E10D0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国家法令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教会权威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道德约束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封建契约</w:t>
      </w:r>
    </w:p>
    <w:p w14:paraId="60A7B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15世纪，意大利绘画界人才辈出。这一时期的画作虽仍广泛采用宗教题材，但常在其中加入非宗教主题，同时显示人物灵魂及内心奥秘的肖像画也很流行。这一状况反映出（   ）</w:t>
      </w:r>
    </w:p>
    <w:p w14:paraId="35079A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精神信仰的衰退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世俗权力的强化</w:t>
      </w:r>
    </w:p>
    <w:p w14:paraId="6B2744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人文主义的光辉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民族觉醒的力量</w:t>
      </w:r>
    </w:p>
    <w:p w14:paraId="749F99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近代史上，首先展示出民族解放运动强大威力，改写区域政治格局，建立起一系列独立国家的地区是（   ）</w:t>
      </w:r>
    </w:p>
    <w:p w14:paraId="674078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拉美</w:t>
      </w:r>
    </w:p>
    <w:p w14:paraId="1F683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1929—1938年，英、法、美三国工业产值在全球总额中所占比例由59%跌落至52%，而同期苏联却由5%跃升为18%。苏联工业快速发展主要得益于（   ）</w:t>
      </w:r>
    </w:p>
    <w:p w14:paraId="542EC4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实施新经济政策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推行计划经济建设</w:t>
      </w:r>
    </w:p>
    <w:p w14:paraId="2B7C42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开展农业集体化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采取灵活外交策略</w:t>
      </w:r>
    </w:p>
    <w:p w14:paraId="2504A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下图为1800—2000年煤炭、原油、天然气、核能等四种能源在全球天然能源供给中占比变化示意图。其中，代表原油的是（   ）</w:t>
      </w:r>
    </w:p>
    <w:p w14:paraId="290B1F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466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8AD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21A13F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二、非选择题：本题共4小题，共60分。</w:t>
      </w:r>
    </w:p>
    <w:p w14:paraId="790EF8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为真实体验隋唐盛世的震撼，某历史兴趣小组拟运用现代技术手段穿越时空，访问唐都长安。</w:t>
      </w:r>
    </w:p>
    <w:p w14:paraId="792761C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场景一  直观感受</w:t>
      </w:r>
    </w:p>
    <w:p w14:paraId="7AAAC9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兴趣小组参考历史资料绘制了唐都长安平面图（如图），并通过技术手段进行展示。</w:t>
      </w:r>
    </w:p>
    <w:p w14:paraId="76586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31718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74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为在展示时产生更强的冲击力，需要撰写解说词，最佳方案的内容应该包括哪些方面？</w:t>
      </w:r>
    </w:p>
    <w:p w14:paraId="501AEF3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场景二  身临其境</w:t>
      </w:r>
    </w:p>
    <w:p w14:paraId="084F38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兴趣小组拟再现长安城内生活场景，身临其境地感受隋唐盛世。</w:t>
      </w:r>
    </w:p>
    <w:p w14:paraId="3F6CA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结合所学知识，为该小组设计三种生活场景，并简要说明每种场景的主要内容。</w:t>
      </w:r>
    </w:p>
    <w:p w14:paraId="10EDEE8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场景三  历史沉思</w:t>
      </w:r>
    </w:p>
    <w:p w14:paraId="4F2D2D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为激发对盛世成因的深层次思考，兴趣小组拟设计一场对唐代皇帝的现场采访。</w:t>
      </w:r>
    </w:p>
    <w:p w14:paraId="4976A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请为兴趣小组指定一位采访对象并说明选择理由。</w:t>
      </w:r>
    </w:p>
    <w:p w14:paraId="4869B9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07D36F3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1913年，张初元出生于山西省宁武县旧堡村。少年时代，家庭生活困苦。21岁开始，长期在煤窑做煤工。抗战爆发后，逐渐走上革命道路。表3为张初元在革命工作中的部分成长经历。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2"/>
        <w:gridCol w:w="7003"/>
      </w:tblGrid>
      <w:tr w14:paraId="57399476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5EAE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6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FF2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经历</w:t>
            </w:r>
          </w:p>
        </w:tc>
      </w:tr>
      <w:tr w14:paraId="69463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F33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1940年</w:t>
            </w:r>
          </w:p>
        </w:tc>
        <w:tc>
          <w:tcPr>
            <w:tcW w:w="6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50D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被推举为宁武县煤矿工会主任。经过党的多次帮扶和教育，走上革命道路，担任新堡行政村自卫队小队长</w:t>
            </w:r>
          </w:p>
        </w:tc>
      </w:tr>
      <w:tr w14:paraId="6792F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CC3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1941年7月</w:t>
            </w:r>
          </w:p>
        </w:tc>
        <w:tc>
          <w:tcPr>
            <w:tcW w:w="6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E4E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加入中国共产党</w:t>
            </w:r>
          </w:p>
        </w:tc>
      </w:tr>
      <w:tr w14:paraId="54581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FF2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1941—1942年</w:t>
            </w:r>
          </w:p>
        </w:tc>
        <w:tc>
          <w:tcPr>
            <w:tcW w:w="6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642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先后担任民兵中队长、锄奸会主任等职，在反“扫荡”等斗争中成绩显著，多次受到奖励。在上级党组织的支持和培养下，逐渐成为当地斗争的中坚力量</w:t>
            </w:r>
          </w:p>
        </w:tc>
      </w:tr>
      <w:tr w14:paraId="1CC6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EBA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1942年</w:t>
            </w:r>
          </w:p>
        </w:tc>
        <w:tc>
          <w:tcPr>
            <w:tcW w:w="6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9B9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响应上级普遍建立互助组的号召，领导建立旧堡村变工互助组，创建了“张初元模式”：将村庄变为生产和军事合二为一的新型集体，民兵平时分散在各互助小组内参加生产，战时负责战斗和转移百姓。该模式作为变工互助的典范在全县推广</w:t>
            </w:r>
          </w:p>
        </w:tc>
      </w:tr>
      <w:tr w14:paraId="29BC2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173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1943年</w:t>
            </w:r>
          </w:p>
        </w:tc>
        <w:tc>
          <w:tcPr>
            <w:tcW w:w="6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68B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当选宁武县劳动模范</w:t>
            </w:r>
          </w:p>
        </w:tc>
      </w:tr>
      <w:tr w14:paraId="25A5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BDC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1944年1月</w:t>
            </w:r>
          </w:p>
        </w:tc>
        <w:tc>
          <w:tcPr>
            <w:tcW w:w="6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131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参加晋绥边区第三届群英大会并被评为特等劳动英雄</w:t>
            </w:r>
          </w:p>
        </w:tc>
      </w:tr>
    </w:tbl>
    <w:p w14:paraId="68D13F8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——据岳谦厚《边区的革命（1937—1949）》整理</w:t>
      </w:r>
    </w:p>
    <w:p w14:paraId="02270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根据材料，概括促使张初元从穷苦煤工成长为英模人物的因素。</w:t>
      </w:r>
    </w:p>
    <w:p w14:paraId="61EE1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结合时代背景，说明“张初元模式”的推广价值。</w:t>
      </w:r>
    </w:p>
    <w:p w14:paraId="211FEF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某校针对世界现代史冷战时期内容的学习，组织学生开展课外阅读和历史问题设计活动。以下为活动的三个片段。</w:t>
      </w:r>
    </w:p>
    <w:p w14:paraId="494D38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片段一</w:t>
      </w:r>
    </w:p>
    <w:p w14:paraId="249F0F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某生摘抄了《美国通史：战后美国史1945—2000》（刘绪贻、杨生茂主编）第一章“谋求世界霸权的美国”的内容，并设计了思维导图。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50"/>
        <w:gridCol w:w="5175"/>
      </w:tblGrid>
      <w:tr w14:paraId="7386F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7A0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摘抄内容</w:t>
            </w:r>
          </w:p>
        </w:tc>
        <w:tc>
          <w:tcPr>
            <w:tcW w:w="5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00C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思维导图</w:t>
            </w:r>
          </w:p>
        </w:tc>
      </w:tr>
      <w:tr w14:paraId="7CB77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ABE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A：马歇尔计划</w:t>
            </w:r>
          </w:p>
          <w:p w14:paraId="2225CC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B：登上资本主义世界霸主宝座</w:t>
            </w:r>
          </w:p>
          <w:p w14:paraId="4ECBD4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C：杜鲁门主义</w:t>
            </w:r>
          </w:p>
          <w:p w14:paraId="5A19B7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D：战时同盟破裂，美苏关系急剧恶化</w:t>
            </w:r>
          </w:p>
          <w:p w14:paraId="736271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E：北大西洋公约组织的建立</w:t>
            </w:r>
          </w:p>
        </w:tc>
        <w:tc>
          <w:tcPr>
            <w:tcW w:w="5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673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33725" cy="12001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BD6294">
      <w:pPr>
        <w:spacing w:line="360" w:lineRule="auto"/>
        <w:jc w:val="both"/>
        <w:textAlignment w:val="center"/>
        <w:rPr>
          <w:color w:val="000000"/>
        </w:rPr>
      </w:pPr>
    </w:p>
    <w:p w14:paraId="7B2CF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结合所学知识，将“摘抄内容”相应字母标号准确填入“思维导图”的对应位置。</w:t>
      </w:r>
    </w:p>
    <w:p w14:paraId="4145CD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片段二</w:t>
      </w:r>
    </w:p>
    <w:p w14:paraId="5AED2F0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有学生对学者丁建弘所著某国通史目录进行如下处理，并设计问题。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13"/>
        <w:gridCol w:w="3712"/>
      </w:tblGrid>
      <w:tr w14:paraId="7530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96E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目录节选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37C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设计问题</w:t>
            </w:r>
          </w:p>
        </w:tc>
      </w:tr>
      <w:tr w14:paraId="70219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670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第十四章  盟国管制时代：夹缝中的……民族</w:t>
            </w:r>
          </w:p>
          <w:p w14:paraId="6DEE62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第十五章  重新崛起时代：一个民族两个国家</w:t>
            </w:r>
          </w:p>
          <w:p w14:paraId="5775B0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第十六章  再统一时代：一曲……民族的《欢乐颂》吗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E3D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你知道我读的是哪国通史吗？请简述理由。</w:t>
            </w:r>
          </w:p>
        </w:tc>
      </w:tr>
    </w:tbl>
    <w:p w14:paraId="6338A4E4">
      <w:pPr>
        <w:spacing w:line="360" w:lineRule="auto"/>
        <w:jc w:val="left"/>
        <w:textAlignment w:val="center"/>
        <w:rPr>
          <w:color w:val="000000"/>
        </w:rPr>
      </w:pPr>
    </w:p>
    <w:p w14:paraId="5F203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解答片段二中学生设计的问题。</w:t>
      </w:r>
    </w:p>
    <w:p w14:paraId="4EB1C0B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片段三</w:t>
      </w:r>
    </w:p>
    <w:p w14:paraId="3C5F869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教师在活动总结时提出了如下问题：</w:t>
      </w:r>
    </w:p>
    <w:p w14:paraId="70B56C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探究20世纪70年代中国外交的重大转机与冷战形势演变之间的内在联系。</w:t>
      </w:r>
    </w:p>
    <w:p w14:paraId="3A930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为帮助完成上述问题的探究，请提供两条标志着20世纪70年代中国外交发生转机的史事。</w:t>
      </w:r>
    </w:p>
    <w:p w14:paraId="75B98B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为增进对历史学习真谛的理解，某校教师从历史教科书中提取了部分素材，要求在充分利用、合理加工的基础上，以“历史告诉我们什么？”为题制作一期历史手抄报。</w:t>
      </w:r>
    </w:p>
    <w:p w14:paraId="5C4A1C0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教师提供素材</w:t>
      </w:r>
    </w:p>
    <w:p w14:paraId="7091DD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素材一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62"/>
        <w:gridCol w:w="4163"/>
      </w:tblGrid>
      <w:tr w14:paraId="52727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C8B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第五单元</w:t>
            </w:r>
          </w:p>
          <w:p w14:paraId="210E64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走向近代</w:t>
            </w:r>
          </w:p>
          <w:p w14:paraId="36979A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第13课  西欧经济和社会的发展</w:t>
            </w:r>
          </w:p>
          <w:p w14:paraId="382CFE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第14课  文艺复兴运动</w:t>
            </w:r>
          </w:p>
          <w:p w14:paraId="5C7725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第15课  探寻新航路</w:t>
            </w:r>
          </w:p>
          <w:p w14:paraId="3DBD07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第16课  早期殖民掠夺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56A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第六单元</w:t>
            </w:r>
          </w:p>
          <w:p w14:paraId="5F3A19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资本主义制度的初步确立</w:t>
            </w:r>
          </w:p>
          <w:p w14:paraId="62A1B4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第17课  君主立宪制的英国</w:t>
            </w:r>
          </w:p>
          <w:p w14:paraId="613EBC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第18课  美国的独立</w:t>
            </w:r>
          </w:p>
          <w:p w14:paraId="278A71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第19课  法国大革命和拿破仑帝国</w:t>
            </w:r>
          </w:p>
        </w:tc>
      </w:tr>
    </w:tbl>
    <w:p w14:paraId="032728B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素材二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62"/>
        <w:gridCol w:w="4163"/>
      </w:tblGrid>
      <w:tr w14:paraId="55D65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D87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第七单元</w:t>
            </w:r>
          </w:p>
          <w:p w14:paraId="0588BE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工业革命</w:t>
            </w:r>
            <w:r>
              <w:rPr>
                <w:color w:val="000000"/>
              </w:rPr>
              <w:t>……</w:t>
            </w:r>
          </w:p>
          <w:p w14:paraId="76812C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第20课  第一次工业革命</w:t>
            </w:r>
          </w:p>
          <w:p w14:paraId="0BB729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……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0C0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第一单元</w:t>
            </w:r>
          </w:p>
          <w:p w14:paraId="7CD030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殖民地人民的反抗与资本主义制度的扩展</w:t>
            </w:r>
          </w:p>
          <w:p w14:paraId="5DE446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第1课  殖民地人民的反抗斗争</w:t>
            </w:r>
          </w:p>
          <w:p w14:paraId="49357A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第2课  俄国的改革</w:t>
            </w:r>
          </w:p>
          <w:p w14:paraId="6AAB48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第3课  美国内战</w:t>
            </w:r>
          </w:p>
          <w:p w14:paraId="1A27EE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第4课  日本明治维新</w:t>
            </w:r>
          </w:p>
        </w:tc>
      </w:tr>
    </w:tbl>
    <w:p w14:paraId="798CD71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素材三</w:t>
      </w:r>
    </w:p>
    <w:p w14:paraId="1744EC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2005年7月1日，中俄两国在《中华人民共和国和俄罗斯联邦关于21世纪国际秩序的联合声明》中指出：“和平与发展仍是时代主题。世界多极化和经济全球化作为当前人类发展阶段的重要趋势，其发展进程存在不平衡和矛盾的现象。”</w:t>
      </w:r>
    </w:p>
    <w:p w14:paraId="0880729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——以上素材均摘自人民教育出版社《世界历史》教科书 </w:t>
      </w:r>
    </w:p>
    <w:p w14:paraId="678285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857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5"/>
        <w:gridCol w:w="2780"/>
        <w:gridCol w:w="2765"/>
      </w:tblGrid>
      <w:tr w14:paraId="1EB7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2BC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第一篇章</w:t>
            </w:r>
          </w:p>
          <w:p w14:paraId="64D7E4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领略历史发展的潮流</w:t>
            </w:r>
          </w:p>
          <w:p w14:paraId="45DD43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（素材一）</w:t>
            </w:r>
          </w:p>
          <w:p w14:paraId="1E8A93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纵观世界近代初期的历史，资本主义发展和  ①  的加强已成为不可遏制的历史潮流。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AB2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第二篇章</w:t>
            </w:r>
          </w:p>
          <w:p w14:paraId="63F446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感悟历史潮流的作用</w:t>
            </w:r>
          </w:p>
          <w:p w14:paraId="7B39A7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（素材二）</w:t>
            </w:r>
          </w:p>
          <w:p w14:paraId="0281C1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对待历史潮流的态度，对国家命运和发展起着至关重要的作用。18世纪后半期至19世纪中期，引领工业化发展潮流的英国把人类推进到“②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   </w:t>
            </w:r>
            <w:r>
              <w:rPr>
                <w:rFonts w:ascii="楷体" w:hAnsi="楷体" w:eastAsia="楷体" w:cs="楷体"/>
                <w:color w:val="000000"/>
              </w:rPr>
              <w:t>（时代）”；美国通过内战废除了③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   </w:t>
            </w:r>
            <w:r>
              <w:rPr>
                <w:rFonts w:ascii="楷体" w:hAnsi="楷体" w:eastAsia="楷体" w:cs="楷体"/>
                <w:color w:val="000000"/>
              </w:rPr>
              <w:t>并促进了资本主义的迅速发展；俄、日两国通过④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   </w:t>
            </w:r>
            <w:r>
              <w:rPr>
                <w:rFonts w:ascii="楷体" w:hAnsi="楷体" w:eastAsia="楷体" w:cs="楷体"/>
                <w:color w:val="000000"/>
              </w:rPr>
              <w:t>（方式）走上了资本主义发展道路。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A7D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第三篇章</w:t>
            </w:r>
          </w:p>
          <w:p w14:paraId="2600AD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洞察历史发展的未来</w:t>
            </w:r>
          </w:p>
          <w:p w14:paraId="10D4C2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（素材三）</w:t>
            </w:r>
          </w:p>
          <w:p w14:paraId="3D0185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面对当今和平与发展的时代主题，世界多极化、经济全球化的发展潮流，以及世界发展不平衡的现实，我们必须</w:t>
            </w:r>
            <w:r>
              <w:rPr>
                <w:color w:val="000000"/>
              </w:rPr>
              <w:t>……</w:t>
            </w:r>
          </w:p>
        </w:tc>
      </w:tr>
    </w:tbl>
    <w:p w14:paraId="023662DC">
      <w:pPr>
        <w:spacing w:line="360" w:lineRule="auto"/>
        <w:jc w:val="both"/>
        <w:textAlignment w:val="center"/>
        <w:rPr>
          <w:color w:val="000000"/>
        </w:rPr>
      </w:pPr>
    </w:p>
    <w:p w14:paraId="18A21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将第一、二篇章中空白处的内容补充完整。</w:t>
      </w:r>
    </w:p>
    <w:p w14:paraId="44308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从优秀作品的角度衡量，作者应从哪些方面阐释第三篇章省略的内容？谈谈你的看法。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D9AB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AE39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9DDF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A005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23BF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DD1264"/>
    <w:rsid w:val="38274566"/>
    <w:rsid w:val="50BE7FE8"/>
    <w:rsid w:val="705F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2487</Words>
  <Characters>2681</Characters>
  <Lines>0</Lines>
  <Paragraphs>0</Paragraphs>
  <TotalTime>0</TotalTime>
  <ScaleCrop>false</ScaleCrop>
  <LinksUpToDate>false</LinksUpToDate>
  <CharactersWithSpaces>2903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2026-09-13T13:37:43Z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92F618765D1D4B13A8B915F7D769EA90_12</vt:lpwstr>
  </property>
</Properties>
</file>