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D88AC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10541000</wp:posOffset>
            </wp:positionV>
            <wp:extent cx="469900" cy="342900"/>
            <wp:effectExtent l="0" t="0" r="635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12585700</wp:posOffset>
            </wp:positionV>
            <wp:extent cx="292100" cy="482600"/>
            <wp:effectExtent l="0" t="0" r="12700" b="12700"/>
            <wp:wrapNone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877574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57F5D03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（本卷共两个大题，满分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分，同道德与法治学科共用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5A7E1B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D98CC3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648124C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1D1D3381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3238A15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分。在备选答案中只有一项是符合题目要求的。请按要求在答题卡上作答。</w:t>
      </w:r>
    </w:p>
    <w:p w14:paraId="425C603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距今约</w:t>
      </w:r>
      <w:r>
        <w:rPr>
          <w:rFonts w:ascii="Times New Roman" w:hAnsi="Times New Roman" w:eastAsia="Times New Roman" w:cs="Times New Roman"/>
          <w:color w:val="auto"/>
        </w:rPr>
        <w:t>9000—7500</w:t>
      </w:r>
      <w:r>
        <w:rPr>
          <w:rFonts w:ascii="宋体" w:hAnsi="宋体" w:eastAsia="宋体" w:cs="宋体"/>
          <w:color w:val="auto"/>
        </w:rPr>
        <w:t>年的贾湖遗址共出土了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多支骨笛。这些骨笛可以吹奏出完整的五声音阶、六声音阶至七声音阶；部分骨笛上刻有精美图案。以上信息可用于研究原始先民的（   ）</w:t>
      </w:r>
    </w:p>
    <w:p w14:paraId="369682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农业发展水平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艺术审美意识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物品交换情况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石器制作技术</w:t>
      </w:r>
    </w:p>
    <w:p w14:paraId="3D732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下图为《秦朝形势图》，该图反映出（   ）</w:t>
      </w:r>
    </w:p>
    <w:p w14:paraId="57A9E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781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9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长城全部位于政权部族边界上</w:t>
      </w:r>
    </w:p>
    <w:p w14:paraId="1E6B0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灵渠直接沟通湘水和淮水</w:t>
      </w:r>
    </w:p>
    <w:p w14:paraId="2AD25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都城咸阳位于秦版图东北方</w:t>
      </w:r>
    </w:p>
    <w:p w14:paraId="0326E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秦朝在地方上实行郡县制</w:t>
      </w:r>
    </w:p>
    <w:p w14:paraId="2FBFD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蜀汉占有的益州“沃野千里”，素有“天府”之称；吴国占据的长江中下游，东汉以来经济也有一定的发展，足以立国。这说明了三国鼎立局面形成的（   ）</w:t>
      </w:r>
    </w:p>
    <w:p w14:paraId="4B6E6A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制度保障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物质基础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思想前提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历史影响</w:t>
      </w:r>
    </w:p>
    <w:p w14:paraId="319C1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据南宋吴自牧的《梦粱录》记载：“大抵杭城（临安）是行都之处，万物所聚。诸行百市，自和宁门杈子外至观桥下，无一家不买卖者。”这反映了南宋临安城（   ）</w:t>
      </w:r>
    </w:p>
    <w:p w14:paraId="3F3FEE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水路交通便捷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娱乐活动丰富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商业贸易繁荣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人口增长迅速</w:t>
      </w:r>
    </w:p>
    <w:p w14:paraId="35E40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清朝数次进行纂修全国性地图的工作。康熙后期，在全国范围内进行了大规模的实地测绘，在此基础上绘成《皇舆全览图》，包括一幅全国总图和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幅分省（区）图，山川城镇，靡不毕载（无不详尽记载）。康熙帝此举是为了（   ）</w:t>
      </w:r>
    </w:p>
    <w:p w14:paraId="54705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适应大一统国家政治需要</w:t>
      </w:r>
    </w:p>
    <w:p w14:paraId="321C1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提高清朝军队的战斗能力</w:t>
      </w:r>
    </w:p>
    <w:p w14:paraId="3AE6B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普及民众的地理测绘知识</w:t>
      </w:r>
    </w:p>
    <w:p w14:paraId="782EF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防止清朝的社会贫富分化</w:t>
      </w:r>
    </w:p>
    <w:p w14:paraId="657BB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小历同学参加学校的“中华文物我来讲”演讲比赛，抽到以下一组图片，你认为最合适的演讲题目是（   ）</w:t>
      </w:r>
    </w:p>
    <w:p w14:paraId="594EC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E42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对外交流展大国气象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绘画艺术展历史风华</w:t>
      </w:r>
    </w:p>
    <w:p w14:paraId="2760CE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手工技艺展千年风采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国之礼器展文化传承</w:t>
      </w:r>
    </w:p>
    <w:p w14:paraId="1D2CF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辛亥革命后，民国政府发布命令，禁止买卖人口，革除清朝官厅称呼，还宣布学校中一律废除《大清律例》及“其他有碍民国精神”的科目。这些举措有利于（   ）</w:t>
      </w:r>
    </w:p>
    <w:p w14:paraId="4F72E5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实现“有田同耕”的理想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刺激民族资本主义产生</w:t>
      </w:r>
    </w:p>
    <w:p w14:paraId="679D53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传播变法图强的新思想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形成自由平等的新风尚</w:t>
      </w:r>
    </w:p>
    <w:p w14:paraId="06F2A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1934</w:t>
      </w:r>
      <w:r>
        <w:rPr>
          <w:rFonts w:ascii="宋体" w:hAnsi="宋体" w:eastAsia="宋体" w:cs="宋体"/>
          <w:color w:val="000000"/>
        </w:rPr>
        <w:t>年，红军长征行进到湖南汝城县沙洲村时，三名女红军借宿徐解秀老人家中，临走时，把自己仅有的一床被子剪下一半给老人留下了。老人说，什么是共产党？共产党就是自己有一条被子，也要剪下半条给老百姓的人。从中可以得出的信息是（   ）</w:t>
      </w:r>
    </w:p>
    <w:p w14:paraId="3248E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党同人民群众患难与共</w:t>
      </w:r>
    </w:p>
    <w:p w14:paraId="53845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党坚持独立自主、实事求是</w:t>
      </w:r>
    </w:p>
    <w:p w14:paraId="0C8E1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长征实现了战略大转移</w:t>
      </w:r>
    </w:p>
    <w:p w14:paraId="7D8FB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长征打开了中国革命新局面</w:t>
      </w:r>
    </w:p>
    <w:p w14:paraId="55165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《新华日报》是</w:t>
      </w:r>
      <w:r>
        <w:rPr>
          <w:rFonts w:ascii="Times New Roman" w:hAnsi="Times New Roman" w:eastAsia="Times New Roman" w:cs="Times New Roman"/>
          <w:color w:val="000000"/>
        </w:rPr>
        <w:t>1938—1947</w:t>
      </w:r>
      <w:r>
        <w:rPr>
          <w:rFonts w:ascii="宋体" w:hAnsi="宋体" w:eastAsia="宋体" w:cs="宋体"/>
          <w:color w:val="000000"/>
        </w:rPr>
        <w:t>年中国共产党在国民党统治区公开发行的机关报。以下是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月毛泽东赴渝期间《新华日报》的部分报道。这些报道旨在（   ）</w:t>
      </w:r>
    </w:p>
    <w:p w14:paraId="43FB8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4140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2E7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和平解决西安事变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实现各界团结抗日</w:t>
      </w:r>
    </w:p>
    <w:p w14:paraId="3D4B05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宣传和平建国主张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号召市民反美抗暴</w:t>
      </w:r>
    </w:p>
    <w:p w14:paraId="55B52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年的一天，哈尔滨市民涌上街头欢庆；南京市民冒雨奔向街头，数百面五星红旗同时飘扬在南京上空；上海各界纷纷举行集会和游行，全市人民的欢呼声和口号声响彻黄浦江两岸……全国人民欢欣鼓舞是因为（   ）</w:t>
      </w:r>
    </w:p>
    <w:p w14:paraId="3E688F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人民解放军占领南京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中国人从此站起来了</w:t>
      </w:r>
    </w:p>
    <w:p w14:paraId="1113A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西藏实现了和平解放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社会主义制度的确立</w:t>
      </w:r>
    </w:p>
    <w:p w14:paraId="47449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1972</w:t>
      </w:r>
      <w:r>
        <w:rPr>
          <w:rFonts w:ascii="宋体" w:hAnsi="宋体" w:eastAsia="宋体" w:cs="宋体"/>
          <w:color w:val="000000"/>
        </w:rPr>
        <w:t>年，周恩来在尼克松访华的欢迎宴会上说：“我们希望，通过坦率地交换意见，弄清楚彼此之间的分歧，努力寻找共同点，使我们两国的关系能够有一个新的开始。”尼克松说：“今天我们有巨大的分歧。使我们走到一起的，是我们有超过这些分歧的共同利益。”这段对话（   ）</w:t>
      </w:r>
    </w:p>
    <w:p w14:paraId="05CEE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促成基辛格首次访问中国</w:t>
      </w:r>
    </w:p>
    <w:p w14:paraId="73188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表明中美对改善关系有共同认识</w:t>
      </w:r>
    </w:p>
    <w:p w14:paraId="4661C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说明两极格局已经被打破</w:t>
      </w:r>
    </w:p>
    <w:p w14:paraId="040F6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标志中国形成了全方位外交布局</w:t>
      </w:r>
    </w:p>
    <w:p w14:paraId="6A5F8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古希腊雕塑作品《掷铁饼者》表现了运动员准备发力投掷前一瞬间的姿势，展示了人的力量和美感。下列与该作品表达内涵一致的是（   ）</w:t>
      </w:r>
    </w:p>
    <w:p w14:paraId="5BD350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0E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下图是小历同学制作的思维结构图。图中①处应填写的是（   ）</w:t>
      </w:r>
    </w:p>
    <w:p w14:paraId="314CE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C85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手工工场出现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世界开始连为一个整体</w:t>
      </w:r>
    </w:p>
    <w:p w14:paraId="3B82FE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交通工具变革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现代工厂制度最终确立</w:t>
      </w:r>
    </w:p>
    <w:p w14:paraId="07AE5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1933</w:t>
      </w:r>
      <w:r>
        <w:rPr>
          <w:rFonts w:ascii="宋体" w:hAnsi="宋体" w:eastAsia="宋体" w:cs="宋体"/>
          <w:color w:val="000000"/>
        </w:rPr>
        <w:t>年，美国通过《农业调整法》，限制小麦、棉花、玉米等农作物及牛奶、生猪等的生产，以克服生产过剩并提高农产品的价格。</w:t>
      </w:r>
      <w:r>
        <w:rPr>
          <w:rFonts w:ascii="Times New Roman" w:hAnsi="Times New Roman" w:eastAsia="Times New Roman" w:cs="Times New Roman"/>
          <w:color w:val="000000"/>
        </w:rPr>
        <w:t>1935</w:t>
      </w:r>
      <w:r>
        <w:rPr>
          <w:rFonts w:ascii="宋体" w:hAnsi="宋体" w:eastAsia="宋体" w:cs="宋体"/>
          <w:color w:val="000000"/>
        </w:rPr>
        <w:t>年末，农产品价格已接近稳定，农业抵押借款大幅度减少，这说明美国（   ）</w:t>
      </w:r>
    </w:p>
    <w:p w14:paraId="639F46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国家干预经济初见成效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不断完善社会保障制度</w:t>
      </w:r>
    </w:p>
    <w:p w14:paraId="56549A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加强对工业的计划指导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社会根本矛盾得以解决</w:t>
      </w:r>
    </w:p>
    <w:p w14:paraId="7FFFB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学习历史只有将历史事物放置于特定的、具体的时空条件下，才能形成对历史的正确理解。下列对史事的时间和空间条件表述完整的是（   ）</w:t>
      </w:r>
    </w:p>
    <w:p w14:paraId="0BD20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汉武帝在长安兴办太学，培养统治阶级需要的儒学人才</w:t>
      </w:r>
    </w:p>
    <w:p w14:paraId="6D2F2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626</w:t>
      </w:r>
      <w:r>
        <w:rPr>
          <w:rFonts w:ascii="宋体" w:hAnsi="宋体" w:eastAsia="宋体" w:cs="宋体"/>
          <w:color w:val="000000"/>
        </w:rPr>
        <w:t>年，李世民即位，次年改年号为“贞观”</w:t>
      </w:r>
    </w:p>
    <w:p w14:paraId="6A231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日，九国代表签署了针对中国问题的《九国公约》</w:t>
      </w:r>
    </w:p>
    <w:p w14:paraId="0E4E8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日，人民解放军后续部队进入重庆城，重庆获得解放</w:t>
      </w:r>
    </w:p>
    <w:p w14:paraId="5C8FD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分。请按要求在答题卡上作答。</w:t>
      </w:r>
    </w:p>
    <w:p w14:paraId="75290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1FFCC8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春秋战国时期，“社稷无常奉，君臣无常位”，突出的是政治结构的无常，“礼崩乐坏”则主要表现秩序的丧失……但在这种混乱中，却孕育着新文明的生机。同时，士人和私学的兴起，造就了古代思想史上百家争鸣的局面。无论是道家、儒家，还是墨家、法家，诸子在阐述自己的社会管理主张时，如何解决现实问题成为最佳切入点，其实就是两千多年前的百家争鸣版“中国将往何处去”。</w:t>
      </w:r>
    </w:p>
    <w:p w14:paraId="2574407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摘编自中国历史研究院主编《中华文明史简明读本》等</w:t>
      </w:r>
    </w:p>
    <w:p w14:paraId="2B070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根据材料一，概括指出百家争鸣出现的历史背景，并结合所学知识，列举百家争鸣时期两位思想家对“中国将往何处去”的主张。</w:t>
      </w:r>
    </w:p>
    <w:p w14:paraId="3A2D8E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列宁继承并且发展了马克思、恩格斯的科学社会主义思想，结合俄国的实际情况，提出由于资本主义发展的不平衡以及特殊的革命形势，社会主义革命可以在经济比较落后的国家首先取得胜利。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月，布尔什维克党召开扩大会议，通过了关于武装起义的决议。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日，革命士兵和全部由产业工人组成的工人赤卫队占领了中央电报局、通讯社。到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日，彼得格勒已经基本上掌握在起义队伍手中……俄国社会主义革命的成功，使社会主义由一种理论思潮变成了一种崭新的国家制度。</w:t>
      </w:r>
    </w:p>
    <w:p w14:paraId="2F018B1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摘编自张建华主编《世界现代史（</w:t>
      </w:r>
      <w:r>
        <w:rPr>
          <w:rFonts w:ascii="Times New Roman" w:hAnsi="Times New Roman" w:eastAsia="Times New Roman" w:cs="Times New Roman"/>
          <w:color w:val="000000"/>
        </w:rPr>
        <w:t>1900—2000</w:t>
      </w:r>
      <w:r>
        <w:rPr>
          <w:rFonts w:ascii="楷体" w:hAnsi="楷体" w:eastAsia="楷体" w:cs="楷体"/>
          <w:color w:val="000000"/>
        </w:rPr>
        <w:t>）》</w:t>
      </w:r>
    </w:p>
    <w:p w14:paraId="0CF13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根据材料二，分析俄国社会主义革命能够取得胜利的原因，并结合所学，概述俄国社会主义革命成功对世界的重要历史意义。</w:t>
      </w:r>
    </w:p>
    <w:p w14:paraId="65EEB0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没有学术的自主自强，就没有文化的繁荣、国家的昌盛。加快构建中国哲学社会科学自主知识体系，要坚持以马克思主义为指导，把科学的立场观点方法体现到学术研究各方面和全过程。同时，自觉从中华优秀传统文化中汲取学术资源，用中国文化史、学术史和思想史的概念、理论、传统来促进中国学问的丰富创新。还必须以中国为观照、以时代为观照，从中国式现代化的生动实践中提炼出具有主体性、原创性的核心概念，让自主知识体系真正成为指导中国发展、解决中国问题的有力思想武器。</w:t>
      </w:r>
    </w:p>
    <w:p w14:paraId="06D96A4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摘编自《求是》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期</w:t>
      </w:r>
    </w:p>
    <w:p w14:paraId="4F757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根据材料三，概括加快构建中国哲学社会科学自主知识体系的途径，并指出该体系对实现中华民族伟大复兴的作用。</w:t>
      </w:r>
    </w:p>
    <w:p w14:paraId="17D62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综上，谈谈你的认识。</w:t>
      </w:r>
    </w:p>
    <w:p w14:paraId="68BE2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“家是生活的栖息地，是精神的凝聚处。”某校历史项目式学习小组以“家乡·家国·家园”为主题策划展览活动，设计了三块展板，邀请你一起完成相关任务。</w:t>
      </w:r>
    </w:p>
    <w:p w14:paraId="61DE3C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探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家乡貌】</w:t>
      </w:r>
    </w:p>
    <w:tbl>
      <w:tblPr>
        <w:tblStyle w:val="4"/>
        <w:tblW w:w="7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0"/>
        <w:gridCol w:w="2460"/>
        <w:gridCol w:w="2610"/>
      </w:tblGrid>
      <w:tr w14:paraId="6F1AA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2F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</w:t>
            </w:r>
            <w:r>
              <w:rPr>
                <w:rFonts w:ascii="楷体" w:hAnsi="楷体" w:eastAsia="楷体" w:cs="楷体"/>
                <w:color w:val="000000"/>
              </w:rPr>
              <w:t>明月坝遗址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8B0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</w:t>
            </w:r>
            <w:r>
              <w:rPr>
                <w:rFonts w:ascii="楷体" w:hAnsi="楷体" w:eastAsia="楷体" w:cs="楷体"/>
                <w:color w:val="000000"/>
              </w:rPr>
              <w:t>《挺进报》旧址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BEC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  </w:t>
            </w:r>
            <w:r>
              <w:rPr>
                <w:rFonts w:ascii="楷体" w:hAnsi="楷体" w:eastAsia="楷体" w:cs="楷体"/>
                <w:color w:val="000000"/>
              </w:rPr>
              <w:t>西部陆海新通道班列</w:t>
            </w:r>
          </w:p>
        </w:tc>
      </w:tr>
      <w:tr w14:paraId="5C133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C1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6477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F29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9700" cy="7429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08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95425" cy="8477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B2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228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2001</w:t>
            </w:r>
            <w:r>
              <w:rPr>
                <w:rFonts w:ascii="楷体" w:hAnsi="楷体" w:eastAsia="楷体" w:cs="楷体"/>
                <w:color w:val="000000"/>
              </w:rPr>
              <w:t>年，考古工作者在重庆市云阳县明月坝发掘出唐代的一座市镇。市镇建有街道、民居、办公衙署，以及商用店铺、制铁作坊等。遗址还出土了大量越窑、长沙窑等窑口瓷器及“开元通宝”等钱币。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BFCE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《挺进报》是中共地下党重庆市委的机关刊物。该报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1947</w:t>
            </w:r>
            <w:r>
              <w:rPr>
                <w:rFonts w:ascii="楷体" w:hAnsi="楷体" w:eastAsia="楷体" w:cs="楷体"/>
                <w:color w:val="000000"/>
              </w:rPr>
              <w:t>年开始在重庆秘密出刊，主要刊登新华社的广播电讯稿，宣传党中央的指示，传播解放战争的消息，以指导党的工作和鼓舞士气。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ECA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1992</w:t>
            </w:r>
            <w:r>
              <w:rPr>
                <w:rFonts w:ascii="楷体" w:hAnsi="楷体" w:eastAsia="楷体" w:cs="楷体"/>
                <w:color w:val="000000"/>
              </w:rPr>
              <w:t>年，我国相继开放了重庆、武汉等沿江城市。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  <w:r>
              <w:rPr>
                <w:rFonts w:ascii="楷体" w:hAnsi="楷体" w:eastAsia="楷体" w:cs="楷体"/>
                <w:color w:val="000000"/>
              </w:rPr>
              <w:t>年，国家西部陆海新通道战略深化陆海双向开放。截至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年底，以重庆为运营组织中心的西部陆海新通道，已辐射全球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127</w:t>
            </w:r>
            <w:r>
              <w:rPr>
                <w:rFonts w:ascii="楷体" w:hAnsi="楷体" w:eastAsia="楷体" w:cs="楷体"/>
                <w:color w:val="000000"/>
              </w:rPr>
              <w:t>个国家和地区的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584</w:t>
            </w:r>
            <w:r>
              <w:rPr>
                <w:rFonts w:ascii="楷体" w:hAnsi="楷体" w:eastAsia="楷体" w:cs="楷体"/>
                <w:color w:val="000000"/>
              </w:rPr>
              <w:t>个港口。</w:t>
            </w:r>
          </w:p>
        </w:tc>
      </w:tr>
    </w:tbl>
    <w:p w14:paraId="19D6682D">
      <w:pPr>
        <w:spacing w:line="360" w:lineRule="auto"/>
        <w:jc w:val="left"/>
        <w:textAlignment w:val="center"/>
        <w:rPr>
          <w:color w:val="000000"/>
        </w:rPr>
      </w:pPr>
    </w:p>
    <w:p w14:paraId="3C0C3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以上素材分别体现了不同时期重庆的哪些信息？</w:t>
      </w:r>
    </w:p>
    <w:p w14:paraId="4F92F55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【展板二  兴·家国志】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0"/>
        <w:gridCol w:w="2820"/>
        <w:gridCol w:w="2775"/>
      </w:tblGrid>
      <w:tr w14:paraId="1E3B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42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9650" cy="13525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97B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57275" cy="1371600"/>
                  <wp:effectExtent l="0" t="0" r="9525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A51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923925"/>
                  <wp:effectExtent l="0" t="0" r="0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23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AC6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①鲁迅（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1881—1936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DD2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②杨靖宇（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1905—1940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D39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③王进喜（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1923—1970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</w:tr>
      <w:tr w14:paraId="580E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A57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81150" cy="904875"/>
                  <wp:effectExtent l="0" t="0" r="0" b="9525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F1C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38300" cy="1171575"/>
                  <wp:effectExtent l="0" t="0" r="0" b="9525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47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11049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8CC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F33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④中国人民志愿军跨过鸭绿江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D4A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⑤长春一汽生产的第一辆。解放牌汽车驶下装配线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60E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⑥“双百”方针</w:t>
            </w:r>
          </w:p>
        </w:tc>
      </w:tr>
    </w:tbl>
    <w:p w14:paraId="6550DF74">
      <w:pPr>
        <w:spacing w:line="360" w:lineRule="auto"/>
        <w:jc w:val="left"/>
        <w:textAlignment w:val="center"/>
        <w:rPr>
          <w:color w:val="000000"/>
        </w:rPr>
      </w:pPr>
    </w:p>
    <w:p w14:paraId="3C7D7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根据以上图片并结合所学，完善下表空白处的内容，（入选图片只填序号）并任选一张图片，说明其反映的史事入选“兴·家国志”这一展板的理由。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1D389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2B0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D6B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板块一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D94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板块二</w:t>
            </w:r>
          </w:p>
        </w:tc>
      </w:tr>
      <w:tr w14:paraId="2DA44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943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主题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36F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195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经济筑基</w:t>
            </w:r>
          </w:p>
        </w:tc>
      </w:tr>
      <w:tr w14:paraId="1840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36A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940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②④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45B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57432D70">
      <w:pPr>
        <w:spacing w:line="360" w:lineRule="auto"/>
        <w:jc w:val="left"/>
        <w:textAlignment w:val="center"/>
        <w:rPr>
          <w:color w:val="000000"/>
        </w:rPr>
      </w:pPr>
    </w:p>
    <w:p w14:paraId="4616C3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【展板三  共·家园梦】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5"/>
        <w:gridCol w:w="2765"/>
        <w:gridCol w:w="2900"/>
      </w:tblGrid>
      <w:tr w14:paraId="4E0D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3E52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估计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年全球饥饿人数为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6.38</w:t>
            </w:r>
            <w:r>
              <w:rPr>
                <w:rFonts w:ascii="楷体" w:hAnsi="楷体" w:eastAsia="楷体" w:cs="楷体"/>
                <w:color w:val="000000"/>
              </w:rPr>
              <w:t>亿至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  <w:r>
              <w:rPr>
                <w:rFonts w:ascii="楷体" w:hAnsi="楷体" w:eastAsia="楷体" w:cs="楷体"/>
                <w:color w:val="000000"/>
              </w:rPr>
              <w:t>亿，相当于全球总人口的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7.8%</w:t>
            </w:r>
            <w:r>
              <w:rPr>
                <w:rFonts w:ascii="楷体" w:hAnsi="楷体" w:eastAsia="楷体" w:cs="楷体"/>
                <w:color w:val="000000"/>
              </w:rPr>
              <w:t>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8.8%</w:t>
            </w:r>
            <w:r>
              <w:rPr>
                <w:rFonts w:ascii="楷体" w:hAnsi="楷体" w:eastAsia="楷体" w:cs="楷体"/>
                <w:color w:val="000000"/>
              </w:rPr>
              <w:t>，饥饿人数与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2005</w:t>
            </w:r>
            <w:r>
              <w:rPr>
                <w:rFonts w:ascii="楷体" w:hAnsi="楷体" w:eastAsia="楷体" w:cs="楷体"/>
                <w:color w:val="000000"/>
              </w:rPr>
              <w:t>年相比减少了约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1.16</w:t>
            </w:r>
            <w:r>
              <w:rPr>
                <w:rFonts w:ascii="楷体" w:hAnsi="楷体" w:eastAsia="楷体" w:cs="楷体"/>
                <w:color w:val="000000"/>
              </w:rPr>
              <w:t>亿。预计到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2030</w:t>
            </w:r>
            <w:r>
              <w:rPr>
                <w:rFonts w:ascii="楷体" w:hAnsi="楷体" w:eastAsia="楷体" w:cs="楷体"/>
                <w:color w:val="000000"/>
              </w:rPr>
              <w:t>年全球食物不足人数将有所减少，但仍将有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5.12</w:t>
            </w:r>
            <w:r>
              <w:rPr>
                <w:rFonts w:ascii="楷体" w:hAnsi="楷体" w:eastAsia="楷体" w:cs="楷体"/>
                <w:color w:val="000000"/>
              </w:rPr>
              <w:t>亿人面临饥饿。</w:t>
            </w:r>
          </w:p>
          <w:p w14:paraId="7026CA3C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据联合国粮食及农业组织相关报告整理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8C8F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2023—2025</w:t>
            </w:r>
            <w:r>
              <w:rPr>
                <w:rFonts w:ascii="楷体" w:hAnsi="楷体" w:eastAsia="楷体" w:cs="楷体"/>
                <w:color w:val="000000"/>
              </w:rPr>
              <w:t>年，全球平均气温较工业化前水平高出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1.48°C</w:t>
            </w:r>
            <w:r>
              <w:rPr>
                <w:rFonts w:ascii="楷体" w:hAnsi="楷体" w:eastAsia="楷体" w:cs="楷体"/>
                <w:color w:val="000000"/>
              </w:rPr>
              <w:t>，极端高温天气日趋频繁；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1990—2020</w:t>
            </w:r>
            <w:r>
              <w:rPr>
                <w:rFonts w:ascii="楷体" w:hAnsi="楷体" w:eastAsia="楷体" w:cs="楷体"/>
                <w:color w:val="000000"/>
              </w:rPr>
              <w:t>年间，全球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77.6%</w:t>
            </w:r>
            <w:r>
              <w:rPr>
                <w:rFonts w:ascii="楷体" w:hAnsi="楷体" w:eastAsia="楷体" w:cs="楷体"/>
                <w:color w:val="000000"/>
              </w:rPr>
              <w:t>的陆地变得更加干旱；当前，全球约有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楷体" w:hAnsi="楷体" w:eastAsia="楷体" w:cs="楷体"/>
                <w:color w:val="000000"/>
              </w:rPr>
              <w:t>亿人生活在水不安全或严重不安全国家。</w:t>
            </w:r>
          </w:p>
          <w:p w14:paraId="52090A6B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摘自《光明日报》（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日）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FE5C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年全球和平指数”显示，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59</w:t>
            </w:r>
            <w:r>
              <w:rPr>
                <w:rFonts w:ascii="楷体" w:hAnsi="楷体" w:eastAsia="楷体" w:cs="楷体"/>
                <w:color w:val="000000"/>
              </w:rPr>
              <w:t>场国家间冲突正在发生，创下二战结束以来的最高纪录。《全球趋势报告》指出，（截至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年底）全球因战争、暴力和迫害而被迫流离失所的人数达到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1.232</w:t>
            </w:r>
            <w:r>
              <w:rPr>
                <w:rFonts w:ascii="楷体" w:hAnsi="楷体" w:eastAsia="楷体" w:cs="楷体"/>
                <w:color w:val="000000"/>
              </w:rPr>
              <w:t>亿，创下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年来新高。</w:t>
            </w:r>
          </w:p>
          <w:p w14:paraId="737BF465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摘自中国国际问题研究院相关报告</w:t>
            </w:r>
          </w:p>
        </w:tc>
      </w:tr>
    </w:tbl>
    <w:p w14:paraId="1A0BD97B">
      <w:pPr>
        <w:spacing w:line="360" w:lineRule="auto"/>
        <w:jc w:val="left"/>
        <w:textAlignment w:val="center"/>
        <w:rPr>
          <w:color w:val="000000"/>
        </w:rPr>
      </w:pPr>
    </w:p>
    <w:p w14:paraId="1E998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根据展板三材料，分别概括当今人类家园面临哪些问题，并结合所学指出，改革开放以来，在解决此类全球性问题上中国如何体现大国担当。</w:t>
      </w:r>
    </w:p>
    <w:p w14:paraId="38673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作为当代中学生，请你将个人与“家乡·家国·家园”的展览主题相结合，写一句留言。</w:t>
      </w:r>
    </w:p>
    <w:p w14:paraId="1EF81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阅读材料，按照要求完成任务。</w:t>
      </w:r>
    </w:p>
    <w:p w14:paraId="0A7797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小历同学看完“习近平主席二〇二六年新年贺词”后，做了如下摘抄:</w:t>
      </w:r>
    </w:p>
    <w:tbl>
      <w:tblPr>
        <w:tblStyle w:val="4"/>
        <w:tblW w:w="6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10"/>
      </w:tblGrid>
      <w:tr w14:paraId="473CD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7CBD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295275"/>
                  <wp:effectExtent l="0" t="0" r="9525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摘抄一</w:t>
            </w:r>
          </w:p>
          <w:p w14:paraId="16CAC1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人形机器人亮出“功夫模式”，无人机演绎绚丽“烟花”。创新创造催生了新质生产力，也让生活更加多姿多彩。</w:t>
            </w:r>
          </w:p>
        </w:tc>
      </w:tr>
      <w:tr w14:paraId="3A83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C59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" cy="3048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摘抄二</w:t>
            </w:r>
          </w:p>
          <w:p w14:paraId="56CB11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各族群众心手相连，像石榴籽一样紧紧抱在一起，大家用洁白的哈达、热情的歌舞，表达对祖国的热爱、对幸福的礼赞。</w:t>
            </w:r>
          </w:p>
        </w:tc>
      </w:tr>
      <w:tr w14:paraId="067DF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F00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2900" cy="32385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摘抄三</w:t>
            </w:r>
          </w:p>
          <w:p w14:paraId="189A91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徙木立信从严管党治党，去腐生肌推进自我革命，党风政风持续向好。</w:t>
            </w:r>
          </w:p>
        </w:tc>
      </w:tr>
    </w:tbl>
    <w:p w14:paraId="25FF9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请任选一则摘抄，提取有效信息，结合所学自拟一个观点，并运用中国历史的两个史实加以阐述或说明。(要求：观点正确，史论结合，条理清楚)</w:t>
      </w:r>
    </w:p>
    <w:p w14:paraId="145067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FA33E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0094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04D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A72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A61D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6DCA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DC5E94"/>
    <w:rsid w:val="596322C1"/>
    <w:rsid w:val="734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3239</Words>
  <Characters>3447</Characters>
  <Lines>0</Lines>
  <Paragraphs>0</Paragraphs>
  <TotalTime>0</TotalTime>
  <ScaleCrop>false</ScaleCrop>
  <LinksUpToDate>false</LinksUpToDate>
  <CharactersWithSpaces>3609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1A1D318476014034A6DD80113719A732_12</vt:lpwstr>
  </property>
</Properties>
</file>