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F5729">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10185400</wp:posOffset>
            </wp:positionV>
            <wp:extent cx="406400" cy="3556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06400" cy="355600"/>
                    </a:xfrm>
                    <a:prstGeom prst="rect">
                      <a:avLst/>
                    </a:prstGeom>
                  </pic:spPr>
                </pic:pic>
              </a:graphicData>
            </a:graphic>
          </wp:anchor>
        </w:drawing>
      </w:r>
      <w:r>
        <w:rPr>
          <w:rFonts w:ascii="宋体" w:hAnsi="宋体"/>
          <w:b/>
          <w:sz w:val="32"/>
        </w:rPr>
        <w:t>2022年呼和浩特市初二年级结业考试试卷</w:t>
      </w:r>
    </w:p>
    <w:p w14:paraId="32B572B1">
      <w:pPr>
        <w:spacing w:line="360" w:lineRule="auto"/>
        <w:jc w:val="center"/>
        <w:textAlignment w:val="center"/>
        <w:rPr>
          <w:rFonts w:ascii="宋体" w:hAnsi="宋体"/>
          <w:b/>
          <w:sz w:val="32"/>
        </w:rPr>
      </w:pPr>
      <w:r>
        <w:rPr>
          <w:rFonts w:ascii="宋体" w:hAnsi="宋体"/>
          <w:b/>
          <w:sz w:val="32"/>
        </w:rPr>
        <w:t>地理部分(满分50分)</w:t>
      </w:r>
    </w:p>
    <w:p w14:paraId="52B3D0BA">
      <w:pPr>
        <w:spacing w:line="360" w:lineRule="auto"/>
        <w:jc w:val="left"/>
        <w:textAlignment w:val="center"/>
        <w:rPr>
          <w:rFonts w:ascii="宋体" w:hAnsi="宋体"/>
          <w:b/>
          <w:sz w:val="24"/>
        </w:rPr>
      </w:pPr>
      <w:r>
        <w:rPr>
          <w:rFonts w:ascii="宋体" w:hAnsi="宋体"/>
          <w:b/>
          <w:sz w:val="24"/>
        </w:rPr>
        <w:t>一、选择题（本题包括15小题，每小题2分，共30分。在每小题给出的四个选项中，只有一个选项是符合题目要求的）</w:t>
      </w:r>
    </w:p>
    <w:p w14:paraId="5E31CACC">
      <w:pPr>
        <w:spacing w:line="360" w:lineRule="auto"/>
        <w:ind w:firstLine="420"/>
        <w:jc w:val="left"/>
        <w:textAlignment w:val="center"/>
        <w:rPr>
          <w:rFonts w:ascii="楷体" w:hAnsi="楷体" w:eastAsia="楷体" w:cs="楷体"/>
        </w:rPr>
      </w:pPr>
      <w:r>
        <w:rPr>
          <w:rFonts w:ascii="楷体" w:hAnsi="楷体" w:eastAsia="楷体" w:cs="楷体"/>
        </w:rPr>
        <w:t>随着北京冬奥会的举办，冰雪运动成了新风尚，冰雪场地建设如火如茶，左图示意中国滑雪场空间分布，右图示意中国滑雪场空间分布的省城尺度统计变化曲线。据此完成下面小题。</w:t>
      </w:r>
    </w:p>
    <w:p w14:paraId="5437DB12">
      <w:pPr>
        <w:spacing w:line="360" w:lineRule="auto"/>
        <w:jc w:val="left"/>
        <w:textAlignment w:val="center"/>
      </w:pPr>
      <w:r>
        <w:rPr>
          <w:rFonts w:hint="eastAsia"/>
        </w:rPr>
        <w:drawing>
          <wp:inline distT="0" distB="0" distL="114300" distR="114300">
            <wp:extent cx="462915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29150" cy="1628775"/>
                    </a:xfrm>
                    <a:prstGeom prst="rect">
                      <a:avLst/>
                    </a:prstGeom>
                  </pic:spPr>
                </pic:pic>
              </a:graphicData>
            </a:graphic>
          </wp:inline>
        </w:drawing>
      </w:r>
    </w:p>
    <w:p w14:paraId="4F835DCD">
      <w:pPr>
        <w:spacing w:line="360" w:lineRule="auto"/>
        <w:jc w:val="left"/>
        <w:textAlignment w:val="center"/>
        <w:rPr>
          <w:rFonts w:ascii="宋体" w:hAnsi="宋体"/>
        </w:rPr>
      </w:pPr>
      <w:r>
        <w:rPr>
          <w:rFonts w:hint="eastAsia"/>
        </w:rPr>
        <w:t xml:space="preserve">1. </w:t>
      </w:r>
      <w:r>
        <w:rPr>
          <w:rFonts w:ascii="宋体" w:hAnsi="宋体"/>
        </w:rPr>
        <w:t>对我国西部地区滑雪场分布影响因素较小的是（   ）</w:t>
      </w:r>
    </w:p>
    <w:p w14:paraId="2D16C83C">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纬度因素</w:t>
      </w:r>
      <w:r>
        <w:rPr>
          <w:rFonts w:hint="eastAsia"/>
        </w:rPr>
        <w:tab/>
      </w:r>
      <w:r>
        <w:rPr>
          <w:rFonts w:hint="eastAsia"/>
        </w:rPr>
        <w:t xml:space="preserve">B. </w:t>
      </w:r>
      <w:r>
        <w:rPr>
          <w:rFonts w:ascii="宋体" w:hAnsi="宋体"/>
        </w:rPr>
        <w:t>社会因素</w:t>
      </w:r>
      <w:r>
        <w:rPr>
          <w:rFonts w:hint="eastAsia"/>
        </w:rPr>
        <w:tab/>
      </w:r>
      <w:r>
        <w:rPr>
          <w:rFonts w:hint="eastAsia"/>
        </w:rPr>
        <w:t xml:space="preserve">C. </w:t>
      </w:r>
      <w:r>
        <w:rPr>
          <w:rFonts w:ascii="宋体" w:hAnsi="宋体"/>
        </w:rPr>
        <w:t>人口因素</w:t>
      </w:r>
      <w:r>
        <w:rPr>
          <w:rFonts w:hint="eastAsia"/>
        </w:rPr>
        <w:tab/>
      </w:r>
      <w:r>
        <w:rPr>
          <w:rFonts w:hint="eastAsia"/>
        </w:rPr>
        <w:t xml:space="preserve">D. </w:t>
      </w:r>
      <w:r>
        <w:rPr>
          <w:rFonts w:ascii="宋体" w:hAnsi="宋体"/>
        </w:rPr>
        <w:t>地形因素</w:t>
      </w:r>
    </w:p>
    <w:p w14:paraId="20200C4A">
      <w:pPr>
        <w:spacing w:line="360" w:lineRule="auto"/>
        <w:jc w:val="left"/>
        <w:textAlignment w:val="center"/>
        <w:rPr>
          <w:rFonts w:ascii="宋体" w:hAnsi="宋体"/>
        </w:rPr>
      </w:pPr>
      <w:r>
        <w:rPr>
          <w:rFonts w:hint="eastAsia"/>
        </w:rPr>
        <w:t xml:space="preserve">2. </w:t>
      </w:r>
      <w:r>
        <w:rPr>
          <w:rFonts w:ascii="宋体" w:hAnsi="宋体"/>
        </w:rPr>
        <w:t>下列有关我国滑雪场的分布，说法正确的是（   ）</w:t>
      </w:r>
    </w:p>
    <w:p w14:paraId="1BD1AA18">
      <w:pPr>
        <w:spacing w:line="360" w:lineRule="auto"/>
        <w:jc w:val="left"/>
        <w:textAlignment w:val="center"/>
        <w:rPr>
          <w:rFonts w:ascii="宋体" w:hAnsi="宋体"/>
        </w:rPr>
      </w:pPr>
      <w:r>
        <w:rPr>
          <w:rFonts w:hint="eastAsia"/>
        </w:rPr>
        <w:t xml:space="preserve">A. </w:t>
      </w:r>
      <w:r>
        <w:rPr>
          <w:rFonts w:ascii="宋体" w:hAnsi="宋体"/>
        </w:rPr>
        <w:t>我国滑雪场</w:t>
      </w:r>
      <w:r>
        <w:rPr>
          <w:rFonts w:ascii="宋体" w:hAnsi="宋体"/>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rPr>
        <w:t>空间分布存在北多南少、东多西少的不均衡格局</w:t>
      </w:r>
    </w:p>
    <w:p w14:paraId="57051DC9">
      <w:pPr>
        <w:spacing w:line="360" w:lineRule="auto"/>
        <w:jc w:val="left"/>
        <w:textAlignment w:val="center"/>
        <w:rPr>
          <w:rFonts w:ascii="宋体" w:hAnsi="宋体"/>
        </w:rPr>
      </w:pPr>
      <w:r>
        <w:rPr>
          <w:rFonts w:hint="eastAsia"/>
        </w:rPr>
        <w:t xml:space="preserve">B. </w:t>
      </w:r>
      <w:r>
        <w:rPr>
          <w:rFonts w:ascii="宋体" w:hAnsi="宋体"/>
        </w:rPr>
        <w:t>长三角地区，因市场需求量较大，在全国滑雪场中占比较大</w:t>
      </w:r>
    </w:p>
    <w:p w14:paraId="07FCB780">
      <w:pPr>
        <w:spacing w:line="360" w:lineRule="auto"/>
        <w:jc w:val="left"/>
        <w:textAlignment w:val="center"/>
        <w:rPr>
          <w:rFonts w:ascii="宋体" w:hAnsi="宋体"/>
        </w:rPr>
      </w:pPr>
      <w:r>
        <w:rPr>
          <w:rFonts w:hint="eastAsia"/>
        </w:rPr>
        <w:t xml:space="preserve">C. </w:t>
      </w:r>
      <w:r>
        <w:rPr>
          <w:rFonts w:ascii="宋体" w:hAnsi="宋体"/>
        </w:rPr>
        <w:t>黑龙江、山东、新疆、河北，滑雪场数量之和接近全国的40%</w:t>
      </w:r>
    </w:p>
    <w:p w14:paraId="1AE55814">
      <w:pPr>
        <w:spacing w:line="360" w:lineRule="auto"/>
        <w:jc w:val="left"/>
        <w:textAlignment w:val="center"/>
        <w:rPr>
          <w:rFonts w:ascii="宋体" w:hAnsi="宋体"/>
          <w:color w:val="000000"/>
        </w:rPr>
      </w:pPr>
      <w:r>
        <w:rPr>
          <w:rFonts w:hint="eastAsia"/>
        </w:rPr>
        <w:t xml:space="preserve">D. </w:t>
      </w:r>
      <w:r>
        <w:rPr>
          <w:rFonts w:ascii="宋体" w:hAnsi="宋体"/>
        </w:rPr>
        <w:t>位于我国东部经济带的黑龙江、吉林、辽宁三省滑雪场数量较多</w:t>
      </w:r>
    </w:p>
    <w:p w14:paraId="46E4DB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自然灾害会损害人类赖以生存的自然环境，也给人类的生产与生活带来危害。下表为某时期全球自然灾害次数统计表。据此完成下面小题。</w:t>
      </w:r>
    </w:p>
    <w:tbl>
      <w:tblPr>
        <w:tblStyle w:val="5"/>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185"/>
        <w:gridCol w:w="1185"/>
        <w:gridCol w:w="1185"/>
        <w:gridCol w:w="1185"/>
        <w:gridCol w:w="1185"/>
        <w:gridCol w:w="1185"/>
      </w:tblGrid>
      <w:tr w14:paraId="37CA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755D2">
            <w:pPr>
              <w:spacing w:line="360" w:lineRule="auto"/>
              <w:jc w:val="left"/>
              <w:textAlignment w:val="center"/>
              <w:rPr>
                <w:rFonts w:ascii="宋体" w:hAnsi="宋体"/>
                <w:color w:val="000000"/>
              </w:rPr>
            </w:pPr>
            <w:r>
              <w:rPr>
                <w:rFonts w:ascii="宋体" w:hAnsi="宋体"/>
                <w:color w:val="000000"/>
              </w:rPr>
              <w:t>自然灾害类型</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61C05">
            <w:pPr>
              <w:spacing w:line="360" w:lineRule="auto"/>
              <w:jc w:val="left"/>
              <w:textAlignment w:val="center"/>
              <w:rPr>
                <w:rFonts w:ascii="宋体" w:hAnsi="宋体"/>
                <w:color w:val="000000"/>
              </w:rPr>
            </w:pPr>
            <w:r>
              <w:rPr>
                <w:rFonts w:ascii="宋体" w:hAnsi="宋体"/>
                <w:color w:val="000000"/>
              </w:rPr>
              <w:t>非洲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77757">
            <w:pPr>
              <w:spacing w:line="360" w:lineRule="auto"/>
              <w:jc w:val="left"/>
              <w:textAlignment w:val="center"/>
              <w:rPr>
                <w:rFonts w:ascii="宋体" w:hAnsi="宋体"/>
                <w:color w:val="000000"/>
              </w:rPr>
            </w:pPr>
            <w:r>
              <w:rPr>
                <w:rFonts w:ascii="宋体" w:hAnsi="宋体"/>
                <w:color w:val="000000"/>
              </w:rPr>
              <w:t>美洲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493D2">
            <w:pPr>
              <w:spacing w:line="360" w:lineRule="auto"/>
              <w:jc w:val="left"/>
              <w:textAlignment w:val="center"/>
              <w:rPr>
                <w:rFonts w:ascii="宋体" w:hAnsi="宋体"/>
                <w:color w:val="000000"/>
              </w:rPr>
            </w:pPr>
            <w:r>
              <w:rPr>
                <w:rFonts w:ascii="宋体" w:hAnsi="宋体"/>
                <w:color w:val="000000"/>
              </w:rPr>
              <w:t>亚洲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CFC47">
            <w:pPr>
              <w:spacing w:line="360" w:lineRule="auto"/>
              <w:jc w:val="left"/>
              <w:textAlignment w:val="center"/>
              <w:rPr>
                <w:rFonts w:ascii="宋体" w:hAnsi="宋体"/>
                <w:color w:val="000000"/>
              </w:rPr>
            </w:pPr>
            <w:r>
              <w:rPr>
                <w:rFonts w:ascii="宋体" w:hAnsi="宋体"/>
                <w:color w:val="000000"/>
              </w:rPr>
              <w:t>欧洲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541A0">
            <w:pPr>
              <w:spacing w:line="360" w:lineRule="auto"/>
              <w:jc w:val="left"/>
              <w:textAlignment w:val="center"/>
              <w:rPr>
                <w:rFonts w:ascii="宋体" w:hAnsi="宋体"/>
                <w:color w:val="000000"/>
              </w:rPr>
            </w:pPr>
            <w:r>
              <w:rPr>
                <w:rFonts w:ascii="宋体" w:hAnsi="宋体"/>
                <w:color w:val="000000"/>
              </w:rPr>
              <w:t>大洋洲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33BA9F">
            <w:pPr>
              <w:spacing w:line="360" w:lineRule="auto"/>
              <w:jc w:val="left"/>
              <w:textAlignment w:val="center"/>
              <w:rPr>
                <w:rFonts w:ascii="宋体" w:hAnsi="宋体"/>
                <w:color w:val="000000"/>
              </w:rPr>
            </w:pPr>
            <w:r>
              <w:rPr>
                <w:rFonts w:ascii="宋体" w:hAnsi="宋体"/>
                <w:color w:val="000000"/>
              </w:rPr>
              <w:t>统计(%)</w:t>
            </w:r>
          </w:p>
        </w:tc>
      </w:tr>
      <w:tr w14:paraId="7A8B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27C54">
            <w:pPr>
              <w:spacing w:line="360" w:lineRule="auto"/>
              <w:jc w:val="left"/>
              <w:textAlignment w:val="center"/>
              <w:rPr>
                <w:rFonts w:ascii="宋体" w:hAnsi="宋体"/>
                <w:color w:val="000000"/>
              </w:rPr>
            </w:pPr>
            <w:r>
              <w:rPr>
                <w:rFonts w:ascii="宋体" w:hAnsi="宋体"/>
                <w:color w:val="000000"/>
              </w:rPr>
              <w:t>气象灾害(%)</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64E11">
            <w:pPr>
              <w:spacing w:line="360" w:lineRule="auto"/>
              <w:jc w:val="left"/>
              <w:textAlignment w:val="center"/>
              <w:rPr>
                <w:rFonts w:ascii="宋体" w:hAnsi="宋体"/>
                <w:color w:val="000000"/>
              </w:rPr>
            </w:pPr>
            <w:r>
              <w:rPr>
                <w:rFonts w:ascii="宋体" w:hAnsi="宋体"/>
                <w:color w:val="000000"/>
              </w:rPr>
              <w:t>11.9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BA484">
            <w:pPr>
              <w:spacing w:line="360" w:lineRule="auto"/>
              <w:jc w:val="left"/>
              <w:textAlignment w:val="center"/>
              <w:rPr>
                <w:rFonts w:ascii="宋体" w:hAnsi="宋体"/>
                <w:color w:val="000000"/>
              </w:rPr>
            </w:pPr>
            <w:r>
              <w:rPr>
                <w:rFonts w:ascii="宋体" w:hAnsi="宋体"/>
                <w:color w:val="000000"/>
              </w:rPr>
              <w:t>19.0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15132">
            <w:pPr>
              <w:spacing w:line="360" w:lineRule="auto"/>
              <w:jc w:val="left"/>
              <w:textAlignment w:val="center"/>
              <w:rPr>
                <w:rFonts w:ascii="宋体" w:hAnsi="宋体"/>
                <w:color w:val="000000"/>
              </w:rPr>
            </w:pPr>
            <w:r>
              <w:rPr>
                <w:rFonts w:ascii="宋体" w:hAnsi="宋体"/>
                <w:color w:val="000000"/>
              </w:rPr>
              <w:t>27.1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B63CD">
            <w:pPr>
              <w:spacing w:line="360" w:lineRule="auto"/>
              <w:jc w:val="left"/>
              <w:textAlignment w:val="center"/>
              <w:rPr>
                <w:rFonts w:ascii="宋体" w:hAnsi="宋体"/>
                <w:color w:val="000000"/>
              </w:rPr>
            </w:pPr>
            <w:r>
              <w:rPr>
                <w:rFonts w:ascii="宋体" w:hAnsi="宋体"/>
                <w:color w:val="000000"/>
              </w:rPr>
              <w:t>10.0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06686">
            <w:pPr>
              <w:spacing w:line="360" w:lineRule="auto"/>
              <w:jc w:val="left"/>
              <w:textAlignment w:val="center"/>
              <w:rPr>
                <w:rFonts w:ascii="宋体" w:hAnsi="宋体"/>
                <w:color w:val="000000"/>
              </w:rPr>
            </w:pPr>
            <w:r>
              <w:rPr>
                <w:rFonts w:ascii="宋体" w:hAnsi="宋体"/>
                <w:color w:val="000000"/>
              </w:rPr>
              <w:t>4.3</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1C871">
            <w:pPr>
              <w:spacing w:line="360" w:lineRule="auto"/>
              <w:jc w:val="left"/>
              <w:textAlignment w:val="center"/>
              <w:rPr>
                <w:rFonts w:ascii="宋体" w:hAnsi="宋体"/>
                <w:color w:val="000000"/>
              </w:rPr>
            </w:pPr>
            <w:r>
              <w:rPr>
                <w:rFonts w:ascii="宋体" w:hAnsi="宋体"/>
                <w:color w:val="000000"/>
              </w:rPr>
              <w:t>72.3</w:t>
            </w:r>
          </w:p>
        </w:tc>
      </w:tr>
      <w:tr w14:paraId="2279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62D3B">
            <w:pPr>
              <w:spacing w:line="360" w:lineRule="auto"/>
              <w:jc w:val="left"/>
              <w:textAlignment w:val="center"/>
              <w:rPr>
                <w:rFonts w:ascii="宋体" w:hAnsi="宋体"/>
                <w:color w:val="000000"/>
              </w:rPr>
            </w:pPr>
            <w:r>
              <w:rPr>
                <w:rFonts w:ascii="宋体" w:hAnsi="宋体"/>
                <w:color w:val="000000"/>
              </w:rPr>
              <w:t>地质灾害(%)</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D9E311">
            <w:pPr>
              <w:spacing w:line="360" w:lineRule="auto"/>
              <w:jc w:val="left"/>
              <w:textAlignment w:val="center"/>
              <w:rPr>
                <w:rFonts w:ascii="宋体" w:hAnsi="宋体"/>
                <w:color w:val="000000"/>
              </w:rPr>
            </w:pPr>
            <w:r>
              <w:rPr>
                <w:rFonts w:ascii="宋体" w:hAnsi="宋体"/>
                <w:color w:val="000000"/>
              </w:rPr>
              <w:t>0.9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9B680C">
            <w:pPr>
              <w:spacing w:line="360" w:lineRule="auto"/>
              <w:jc w:val="left"/>
              <w:textAlignment w:val="center"/>
              <w:rPr>
                <w:rFonts w:ascii="宋体" w:hAnsi="宋体"/>
                <w:color w:val="000000"/>
              </w:rPr>
            </w:pPr>
            <w:r>
              <w:rPr>
                <w:rFonts w:ascii="宋体" w:hAnsi="宋体"/>
                <w:color w:val="000000"/>
              </w:rPr>
              <w:t>3.7</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827B8">
            <w:pPr>
              <w:spacing w:line="360" w:lineRule="auto"/>
              <w:jc w:val="left"/>
              <w:textAlignment w:val="center"/>
              <w:rPr>
                <w:rFonts w:ascii="宋体" w:hAnsi="宋体"/>
                <w:color w:val="000000"/>
              </w:rPr>
            </w:pPr>
            <w:r>
              <w:rPr>
                <w:rFonts w:ascii="宋体" w:hAnsi="宋体"/>
                <w:color w:val="000000"/>
              </w:rPr>
              <w:t>7.8</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DE18A">
            <w:pPr>
              <w:spacing w:line="360" w:lineRule="auto"/>
              <w:jc w:val="left"/>
              <w:textAlignment w:val="center"/>
              <w:rPr>
                <w:rFonts w:ascii="宋体" w:hAnsi="宋体"/>
                <w:color w:val="000000"/>
              </w:rPr>
            </w:pPr>
            <w:r>
              <w:rPr>
                <w:rFonts w:ascii="宋体" w:hAnsi="宋体"/>
                <w:color w:val="000000"/>
              </w:rPr>
              <w:t>2.7</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94874">
            <w:pPr>
              <w:spacing w:line="360" w:lineRule="auto"/>
              <w:jc w:val="left"/>
              <w:textAlignment w:val="center"/>
              <w:rPr>
                <w:rFonts w:ascii="宋体" w:hAnsi="宋体"/>
                <w:color w:val="000000"/>
              </w:rPr>
            </w:pPr>
            <w:r>
              <w:rPr>
                <w:rFonts w:ascii="宋体" w:hAnsi="宋体"/>
                <w:color w:val="000000"/>
              </w:rPr>
              <w:t>0.9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BB7F5">
            <w:pPr>
              <w:spacing w:line="360" w:lineRule="auto"/>
              <w:jc w:val="left"/>
              <w:textAlignment w:val="center"/>
              <w:rPr>
                <w:rFonts w:ascii="宋体" w:hAnsi="宋体"/>
                <w:color w:val="000000"/>
              </w:rPr>
            </w:pPr>
            <w:r>
              <w:rPr>
                <w:rFonts w:ascii="宋体" w:hAnsi="宋体"/>
                <w:color w:val="000000"/>
              </w:rPr>
              <w:t>16.0</w:t>
            </w:r>
          </w:p>
        </w:tc>
      </w:tr>
      <w:tr w14:paraId="1260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EF9161">
            <w:pPr>
              <w:spacing w:line="360" w:lineRule="auto"/>
              <w:jc w:val="left"/>
              <w:textAlignment w:val="center"/>
              <w:rPr>
                <w:rFonts w:ascii="宋体" w:hAnsi="宋体"/>
                <w:color w:val="000000"/>
              </w:rPr>
            </w:pPr>
            <w:r>
              <w:rPr>
                <w:rFonts w:ascii="宋体" w:hAnsi="宋体"/>
                <w:color w:val="000000"/>
              </w:rPr>
              <w:t>生物灾害(%)</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2B6F2">
            <w:pPr>
              <w:spacing w:line="360" w:lineRule="auto"/>
              <w:jc w:val="left"/>
              <w:textAlignment w:val="center"/>
              <w:rPr>
                <w:rFonts w:ascii="宋体" w:hAnsi="宋体"/>
                <w:color w:val="000000"/>
              </w:rPr>
            </w:pPr>
            <w:r>
              <w:rPr>
                <w:rFonts w:ascii="宋体" w:hAnsi="宋体"/>
                <w:color w:val="000000"/>
              </w:rPr>
              <w:t>6.7</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5720F">
            <w:pPr>
              <w:spacing w:line="360" w:lineRule="auto"/>
              <w:jc w:val="left"/>
              <w:textAlignment w:val="center"/>
              <w:rPr>
                <w:rFonts w:ascii="宋体" w:hAnsi="宋体"/>
                <w:color w:val="000000"/>
              </w:rPr>
            </w:pPr>
            <w:r>
              <w:rPr>
                <w:rFonts w:ascii="宋体" w:hAnsi="宋体"/>
                <w:color w:val="000000"/>
              </w:rPr>
              <w:t>1.2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2566C">
            <w:pPr>
              <w:spacing w:line="360" w:lineRule="auto"/>
              <w:jc w:val="left"/>
              <w:textAlignment w:val="center"/>
              <w:rPr>
                <w:rFonts w:ascii="宋体" w:hAnsi="宋体"/>
                <w:color w:val="000000"/>
              </w:rPr>
            </w:pPr>
            <w:r>
              <w:rPr>
                <w:rFonts w:ascii="宋体" w:hAnsi="宋体"/>
                <w:color w:val="000000"/>
              </w:rPr>
              <w:t>3.1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5F6DD">
            <w:pPr>
              <w:spacing w:line="360" w:lineRule="auto"/>
              <w:jc w:val="left"/>
              <w:textAlignment w:val="center"/>
              <w:rPr>
                <w:rFonts w:ascii="宋体" w:hAnsi="宋体"/>
                <w:color w:val="000000"/>
              </w:rPr>
            </w:pPr>
            <w:r>
              <w:rPr>
                <w:rFonts w:ascii="宋体" w:hAnsi="宋体"/>
                <w:color w:val="000000"/>
              </w:rPr>
              <w:t>0.5</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91968">
            <w:pPr>
              <w:spacing w:line="360" w:lineRule="auto"/>
              <w:jc w:val="left"/>
              <w:textAlignment w:val="center"/>
              <w:rPr>
                <w:rFonts w:ascii="宋体" w:hAnsi="宋体"/>
                <w:color w:val="000000"/>
              </w:rPr>
            </w:pPr>
            <w:r>
              <w:rPr>
                <w:rFonts w:ascii="宋体" w:hAnsi="宋体"/>
                <w:color w:val="000000"/>
              </w:rPr>
              <w:t>0.2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FC546">
            <w:pPr>
              <w:spacing w:line="360" w:lineRule="auto"/>
              <w:jc w:val="left"/>
              <w:textAlignment w:val="center"/>
              <w:rPr>
                <w:rFonts w:ascii="宋体" w:hAnsi="宋体"/>
                <w:color w:val="000000"/>
              </w:rPr>
            </w:pPr>
            <w:r>
              <w:rPr>
                <w:rFonts w:ascii="宋体" w:hAnsi="宋体"/>
                <w:color w:val="000000"/>
              </w:rPr>
              <w:t>11</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7</w:t>
            </w:r>
          </w:p>
        </w:tc>
      </w:tr>
      <w:tr w14:paraId="39EE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6CF8A8">
            <w:pPr>
              <w:spacing w:line="360" w:lineRule="auto"/>
              <w:jc w:val="left"/>
              <w:textAlignment w:val="center"/>
              <w:rPr>
                <w:rFonts w:ascii="宋体" w:hAnsi="宋体"/>
                <w:color w:val="000000"/>
              </w:rPr>
            </w:pPr>
            <w:r>
              <w:rPr>
                <w:rFonts w:ascii="宋体" w:hAnsi="宋体"/>
                <w:color w:val="000000"/>
              </w:rPr>
              <w:t>各大洲统计(%)</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708A6">
            <w:pPr>
              <w:spacing w:line="360" w:lineRule="auto"/>
              <w:jc w:val="left"/>
              <w:textAlignment w:val="center"/>
              <w:rPr>
                <w:rFonts w:ascii="宋体" w:hAnsi="宋体"/>
                <w:color w:val="000000"/>
              </w:rPr>
            </w:pPr>
            <w:r>
              <w:rPr>
                <w:rFonts w:ascii="宋体" w:hAnsi="宋体"/>
                <w:color w:val="000000"/>
              </w:rPr>
              <w:t>19.5</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ADE06">
            <w:pPr>
              <w:spacing w:line="360" w:lineRule="auto"/>
              <w:jc w:val="left"/>
              <w:textAlignment w:val="center"/>
              <w:rPr>
                <w:rFonts w:ascii="宋体" w:hAnsi="宋体"/>
                <w:color w:val="000000"/>
              </w:rPr>
            </w:pPr>
            <w:r>
              <w:rPr>
                <w:rFonts w:ascii="宋体" w:hAnsi="宋体"/>
                <w:color w:val="000000"/>
              </w:rPr>
              <w:t>23.9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11567">
            <w:pPr>
              <w:spacing w:line="360" w:lineRule="auto"/>
              <w:jc w:val="left"/>
              <w:textAlignment w:val="center"/>
              <w:rPr>
                <w:rFonts w:ascii="宋体" w:hAnsi="宋体"/>
                <w:color w:val="000000"/>
              </w:rPr>
            </w:pPr>
            <w:r>
              <w:rPr>
                <w:rFonts w:ascii="宋体" w:hAnsi="宋体"/>
                <w:color w:val="000000"/>
              </w:rPr>
              <w:t>38.0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D4958">
            <w:pPr>
              <w:spacing w:line="360" w:lineRule="auto"/>
              <w:jc w:val="left"/>
              <w:textAlignment w:val="center"/>
              <w:rPr>
                <w:rFonts w:ascii="宋体" w:hAnsi="宋体"/>
                <w:color w:val="000000"/>
              </w:rPr>
            </w:pPr>
            <w:r>
              <w:rPr>
                <w:rFonts w:ascii="宋体" w:hAnsi="宋体"/>
                <w:color w:val="000000"/>
              </w:rPr>
              <w:t>13.2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FCF15B">
            <w:pPr>
              <w:spacing w:line="360" w:lineRule="auto"/>
              <w:jc w:val="left"/>
              <w:textAlignment w:val="center"/>
              <w:rPr>
                <w:rFonts w:ascii="宋体" w:hAnsi="宋体"/>
                <w:color w:val="000000"/>
              </w:rPr>
            </w:pPr>
            <w:r>
              <w:rPr>
                <w:rFonts w:ascii="宋体" w:hAnsi="宋体"/>
                <w:color w:val="000000"/>
              </w:rPr>
              <w:t>5.4</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28923">
            <w:pPr>
              <w:spacing w:line="360" w:lineRule="auto"/>
              <w:jc w:val="left"/>
              <w:textAlignment w:val="center"/>
              <w:rPr>
                <w:rFonts w:ascii="宋体" w:hAnsi="宋体"/>
                <w:color w:val="000000"/>
              </w:rPr>
            </w:pPr>
            <w:r>
              <w:rPr>
                <w:rFonts w:ascii="宋体" w:hAnsi="宋体"/>
                <w:color w:val="000000"/>
              </w:rPr>
              <w:t>100</w:t>
            </w:r>
          </w:p>
        </w:tc>
      </w:tr>
    </w:tbl>
    <w:p w14:paraId="4CC33A68">
      <w:pPr>
        <w:spacing w:line="360" w:lineRule="auto"/>
        <w:jc w:val="left"/>
        <w:textAlignment w:val="center"/>
        <w:rPr>
          <w:color w:val="000000"/>
        </w:rPr>
      </w:pPr>
    </w:p>
    <w:p w14:paraId="14AB402A">
      <w:pPr>
        <w:spacing w:line="360" w:lineRule="auto"/>
        <w:jc w:val="left"/>
        <w:textAlignment w:val="center"/>
        <w:rPr>
          <w:rFonts w:ascii="宋体" w:hAnsi="宋体"/>
          <w:color w:val="000000"/>
        </w:rPr>
      </w:pPr>
      <w:r>
        <w:rPr>
          <w:rFonts w:ascii="宋体" w:hAnsi="宋体"/>
          <w:color w:val="000000"/>
        </w:rPr>
        <w:t>3. 气象灾害是世界各大洲发生次数最多</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自然灾害，其中亚洲的气象灾害主要是（   ）</w:t>
      </w:r>
    </w:p>
    <w:p w14:paraId="6E5B21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沙尘暴</w:t>
      </w:r>
      <w:r>
        <w:rPr>
          <w:rFonts w:ascii="宋体" w:hAnsi="宋体"/>
          <w:color w:val="000000"/>
        </w:rPr>
        <w:tab/>
      </w:r>
      <w:r>
        <w:rPr>
          <w:rFonts w:ascii="宋体" w:hAnsi="宋体"/>
          <w:color w:val="000000"/>
        </w:rPr>
        <w:t>B. 暴风雪</w:t>
      </w:r>
      <w:r>
        <w:rPr>
          <w:rFonts w:ascii="宋体" w:hAnsi="宋体"/>
          <w:color w:val="000000"/>
        </w:rPr>
        <w:tab/>
      </w:r>
      <w:r>
        <w:rPr>
          <w:rFonts w:ascii="宋体" w:hAnsi="宋体"/>
          <w:color w:val="000000"/>
        </w:rPr>
        <w:t>C. 低温霜冻</w:t>
      </w:r>
      <w:r>
        <w:rPr>
          <w:rFonts w:ascii="宋体" w:hAnsi="宋体"/>
          <w:color w:val="000000"/>
        </w:rPr>
        <w:tab/>
      </w:r>
      <w:r>
        <w:rPr>
          <w:rFonts w:ascii="宋体" w:hAnsi="宋体"/>
          <w:color w:val="000000"/>
        </w:rPr>
        <w:t>D. 旱涝灾害</w:t>
      </w:r>
    </w:p>
    <w:p w14:paraId="4BB8D560">
      <w:pPr>
        <w:spacing w:line="360" w:lineRule="auto"/>
        <w:jc w:val="left"/>
        <w:textAlignment w:val="center"/>
        <w:rPr>
          <w:rFonts w:ascii="宋体" w:hAnsi="宋体"/>
          <w:color w:val="000000"/>
        </w:rPr>
      </w:pPr>
      <w:r>
        <w:rPr>
          <w:rFonts w:ascii="宋体" w:hAnsi="宋体"/>
          <w:color w:val="000000"/>
        </w:rPr>
        <w:t>4. 非洲和大洋洲地质灾害较少，主要的原因有两大洲（   ）</w:t>
      </w:r>
    </w:p>
    <w:p w14:paraId="4AB40535">
      <w:pPr>
        <w:spacing w:line="360" w:lineRule="auto"/>
        <w:jc w:val="left"/>
        <w:textAlignment w:val="center"/>
        <w:rPr>
          <w:rFonts w:ascii="宋体" w:hAnsi="宋体"/>
          <w:color w:val="000000"/>
        </w:rPr>
      </w:pPr>
      <w:r>
        <w:rPr>
          <w:rFonts w:ascii="宋体" w:hAnsi="宋体"/>
          <w:color w:val="000000"/>
        </w:rPr>
        <w:t>①位于板块内部，地壳较稳定               ②面积较小，灾害发育空间小</w:t>
      </w:r>
    </w:p>
    <w:p w14:paraId="5A446C3B">
      <w:pPr>
        <w:spacing w:line="360" w:lineRule="auto"/>
        <w:jc w:val="left"/>
        <w:textAlignment w:val="center"/>
        <w:rPr>
          <w:rFonts w:ascii="宋体" w:hAnsi="宋体"/>
          <w:color w:val="000000"/>
        </w:rPr>
      </w:pPr>
      <w:r>
        <w:rPr>
          <w:rFonts w:ascii="宋体" w:hAnsi="宋体"/>
          <w:color w:val="000000"/>
        </w:rPr>
        <w:t>③地形较为单一，地势平坦开阔             ④降水少，干旱面积广大</w:t>
      </w:r>
    </w:p>
    <w:p w14:paraId="084E609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331CD7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我国建成库尔勒至格尔木的铁路（简称库格铁路），连接青藏铁路和南疆铁路，构成“H”形铁路网（下图）。据此完成下面小题。</w:t>
      </w:r>
    </w:p>
    <w:p w14:paraId="391D0935">
      <w:pPr>
        <w:spacing w:line="360" w:lineRule="auto"/>
        <w:jc w:val="left"/>
        <w:textAlignment w:val="center"/>
        <w:rPr>
          <w:color w:val="000000"/>
        </w:rPr>
      </w:pPr>
      <w:r>
        <w:rPr>
          <w:rFonts w:ascii="宋体" w:hAnsi="宋体"/>
          <w:color w:val="000000"/>
        </w:rPr>
        <w:drawing>
          <wp:inline distT="0" distB="0" distL="114300" distR="114300">
            <wp:extent cx="2628900" cy="1704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28900" cy="1704975"/>
                    </a:xfrm>
                    <a:prstGeom prst="rect">
                      <a:avLst/>
                    </a:prstGeom>
                  </pic:spPr>
                </pic:pic>
              </a:graphicData>
            </a:graphic>
          </wp:inline>
        </w:drawing>
      </w:r>
    </w:p>
    <w:p w14:paraId="2B29EC1E">
      <w:pPr>
        <w:spacing w:line="360" w:lineRule="auto"/>
        <w:jc w:val="left"/>
        <w:textAlignment w:val="center"/>
        <w:rPr>
          <w:rFonts w:ascii="宋体" w:hAnsi="宋体"/>
          <w:color w:val="000000"/>
        </w:rPr>
      </w:pPr>
      <w:r>
        <w:rPr>
          <w:rFonts w:ascii="宋体" w:hAnsi="宋体"/>
          <w:color w:val="000000"/>
        </w:rPr>
        <w:t>5. 库格铁路若羌段设计并修建成为“C”字形，主要目的应是（   ）</w:t>
      </w:r>
    </w:p>
    <w:p w14:paraId="045B2CA5">
      <w:pPr>
        <w:tabs>
          <w:tab w:val="left" w:pos="4873"/>
        </w:tabs>
        <w:spacing w:line="360" w:lineRule="auto"/>
        <w:jc w:val="left"/>
        <w:textAlignment w:val="center"/>
        <w:rPr>
          <w:rFonts w:ascii="宋体" w:hAnsi="宋体"/>
          <w:color w:val="000000"/>
        </w:rPr>
      </w:pPr>
      <w:r>
        <w:rPr>
          <w:rFonts w:ascii="宋体" w:hAnsi="宋体"/>
          <w:color w:val="000000"/>
        </w:rPr>
        <w:t>A. 降低线路坡度</w:t>
      </w:r>
      <w:r>
        <w:rPr>
          <w:rFonts w:ascii="宋体" w:hAnsi="宋体"/>
          <w:color w:val="000000"/>
        </w:rPr>
        <w:tab/>
      </w:r>
      <w:r>
        <w:rPr>
          <w:rFonts w:ascii="宋体" w:hAnsi="宋体"/>
          <w:color w:val="000000"/>
        </w:rPr>
        <w:t>B. 带动沿线城镇发展</w:t>
      </w:r>
    </w:p>
    <w:p w14:paraId="27E54FD2">
      <w:pPr>
        <w:tabs>
          <w:tab w:val="left" w:pos="4873"/>
        </w:tabs>
        <w:spacing w:line="360" w:lineRule="auto"/>
        <w:jc w:val="left"/>
        <w:textAlignment w:val="center"/>
        <w:rPr>
          <w:rFonts w:ascii="宋体" w:hAnsi="宋体"/>
          <w:color w:val="000000"/>
        </w:rPr>
      </w:pPr>
      <w:r>
        <w:rPr>
          <w:rFonts w:ascii="宋体" w:hAnsi="宋体"/>
          <w:color w:val="000000"/>
        </w:rPr>
        <w:t>C. 保护古城遗址</w:t>
      </w:r>
      <w:r>
        <w:rPr>
          <w:rFonts w:ascii="宋体" w:hAnsi="宋体"/>
          <w:color w:val="000000"/>
        </w:rPr>
        <w:tab/>
      </w:r>
      <w:r>
        <w:rPr>
          <w:rFonts w:ascii="宋体" w:hAnsi="宋体"/>
          <w:color w:val="000000"/>
        </w:rPr>
        <w:t>D. 降低铁路修建成本</w:t>
      </w:r>
    </w:p>
    <w:p w14:paraId="70569812">
      <w:pPr>
        <w:spacing w:line="360" w:lineRule="auto"/>
        <w:jc w:val="left"/>
        <w:textAlignment w:val="center"/>
        <w:rPr>
          <w:rFonts w:ascii="宋体" w:hAnsi="宋体"/>
          <w:color w:val="000000"/>
        </w:rPr>
      </w:pPr>
      <w:r>
        <w:rPr>
          <w:rFonts w:ascii="宋体" w:hAnsi="宋体"/>
          <w:color w:val="000000"/>
        </w:rPr>
        <w:t>6. 库格铁路建成通车后（   ）</w:t>
      </w:r>
    </w:p>
    <w:p w14:paraId="71BF46A6">
      <w:pPr>
        <w:tabs>
          <w:tab w:val="left" w:pos="4873"/>
        </w:tabs>
        <w:spacing w:line="360" w:lineRule="auto"/>
        <w:jc w:val="left"/>
        <w:textAlignment w:val="center"/>
        <w:rPr>
          <w:rFonts w:ascii="宋体" w:hAnsi="宋体"/>
          <w:color w:val="000000"/>
        </w:rPr>
      </w:pPr>
      <w:r>
        <w:rPr>
          <w:rFonts w:ascii="宋体" w:hAnsi="宋体"/>
          <w:color w:val="000000"/>
        </w:rPr>
        <w:t>A. 南疆铁路的运输量将会减少</w:t>
      </w:r>
      <w:r>
        <w:rPr>
          <w:rFonts w:ascii="宋体" w:hAnsi="宋体"/>
          <w:color w:val="000000"/>
        </w:rPr>
        <w:tab/>
      </w:r>
      <w:r>
        <w:rPr>
          <w:rFonts w:ascii="宋体" w:hAnsi="宋体"/>
          <w:color w:val="000000"/>
        </w:rPr>
        <w:t>B. 利于库尔勒建设大型炼油厂</w:t>
      </w:r>
    </w:p>
    <w:p w14:paraId="1FCDEEDB">
      <w:pPr>
        <w:tabs>
          <w:tab w:val="left" w:pos="4873"/>
        </w:tabs>
        <w:spacing w:line="360" w:lineRule="auto"/>
        <w:jc w:val="left"/>
        <w:textAlignment w:val="center"/>
        <w:rPr>
          <w:rFonts w:ascii="宋体" w:hAnsi="宋体"/>
          <w:color w:val="000000"/>
        </w:rPr>
      </w:pPr>
      <w:r>
        <w:rPr>
          <w:rFonts w:ascii="宋体" w:hAnsi="宋体"/>
          <w:color w:val="000000"/>
        </w:rPr>
        <w:t>C. 格尔木的外贸窗口作用增强</w:t>
      </w:r>
      <w:r>
        <w:rPr>
          <w:rFonts w:ascii="宋体" w:hAnsi="宋体"/>
          <w:color w:val="000000"/>
        </w:rPr>
        <w:tab/>
      </w:r>
      <w:r>
        <w:rPr>
          <w:rFonts w:ascii="宋体" w:hAnsi="宋体"/>
          <w:color w:val="000000"/>
        </w:rPr>
        <w:t>D. 区域土特产的外运量将扩大</w:t>
      </w:r>
    </w:p>
    <w:p w14:paraId="477ECD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口是一切社会经济活动的基础。几百年来，全球各国和各地区人口大迁移引发了区域兴衰、产业更替。在城市化发展的不同阶段，人口迁移的特点不同。下图为1954~2020年日本东京、大阪、名古屋三大都市圈人口净迁移量统计图。据此完成下面小题。</w:t>
      </w:r>
    </w:p>
    <w:p w14:paraId="63582A2F">
      <w:pPr>
        <w:spacing w:line="360" w:lineRule="auto"/>
        <w:jc w:val="left"/>
        <w:textAlignment w:val="center"/>
        <w:rPr>
          <w:color w:val="000000"/>
        </w:rPr>
      </w:pPr>
      <w:r>
        <w:rPr>
          <w:rFonts w:ascii="宋体" w:hAnsi="宋体"/>
          <w:color w:val="000000"/>
        </w:rPr>
        <w:drawing>
          <wp:inline distT="0" distB="0" distL="114300" distR="114300">
            <wp:extent cx="2628900" cy="1743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28900" cy="1743075"/>
                    </a:xfrm>
                    <a:prstGeom prst="rect">
                      <a:avLst/>
                    </a:prstGeom>
                  </pic:spPr>
                </pic:pic>
              </a:graphicData>
            </a:graphic>
          </wp:inline>
        </w:drawing>
      </w:r>
    </w:p>
    <w:p w14:paraId="66387E4F">
      <w:pPr>
        <w:spacing w:line="360" w:lineRule="auto"/>
        <w:jc w:val="left"/>
        <w:textAlignment w:val="center"/>
        <w:rPr>
          <w:rFonts w:ascii="宋体" w:hAnsi="宋体"/>
          <w:color w:val="000000"/>
        </w:rPr>
      </w:pPr>
      <w:r>
        <w:rPr>
          <w:rFonts w:ascii="宋体" w:hAnsi="宋体"/>
          <w:color w:val="000000"/>
        </w:rPr>
        <w:t>7. 有关三大都市圈所在岛屿叙述正确的是（   ）</w:t>
      </w:r>
    </w:p>
    <w:p w14:paraId="7A8A240C">
      <w:pPr>
        <w:spacing w:line="360" w:lineRule="auto"/>
        <w:jc w:val="left"/>
        <w:textAlignment w:val="center"/>
        <w:rPr>
          <w:rFonts w:ascii="宋体" w:hAnsi="宋体"/>
          <w:color w:val="000000"/>
        </w:rPr>
      </w:pPr>
      <w:r>
        <w:rPr>
          <w:rFonts w:ascii="宋体" w:hAnsi="宋体"/>
          <w:color w:val="000000"/>
        </w:rPr>
        <w:t>A. 地形多为山地丘陵，多火山多地震</w:t>
      </w:r>
    </w:p>
    <w:p w14:paraId="7A6A6444">
      <w:pPr>
        <w:spacing w:line="360" w:lineRule="auto"/>
        <w:jc w:val="left"/>
        <w:textAlignment w:val="center"/>
        <w:rPr>
          <w:rFonts w:ascii="宋体" w:hAnsi="宋体"/>
          <w:color w:val="000000"/>
        </w:rPr>
      </w:pPr>
      <w:r>
        <w:rPr>
          <w:rFonts w:ascii="宋体" w:hAnsi="宋体"/>
          <w:color w:val="000000"/>
        </w:rPr>
        <w:t>B. 有日本最大平原，农业生产规模大</w:t>
      </w:r>
    </w:p>
    <w:p w14:paraId="25474B32">
      <w:pPr>
        <w:spacing w:line="360" w:lineRule="auto"/>
        <w:jc w:val="left"/>
        <w:textAlignment w:val="center"/>
        <w:rPr>
          <w:rFonts w:ascii="宋体" w:hAnsi="宋体"/>
          <w:color w:val="000000"/>
        </w:rPr>
      </w:pPr>
      <w:r>
        <w:rPr>
          <w:rFonts w:ascii="宋体" w:hAnsi="宋体"/>
          <w:color w:val="000000"/>
        </w:rPr>
        <w:t>C. 有最大的外贸贸易港口东京与横滨</w:t>
      </w:r>
    </w:p>
    <w:p w14:paraId="1917AF9A">
      <w:pPr>
        <w:spacing w:line="360" w:lineRule="auto"/>
        <w:jc w:val="left"/>
        <w:textAlignment w:val="center"/>
        <w:rPr>
          <w:rFonts w:ascii="宋体" w:hAnsi="宋体"/>
          <w:color w:val="000000"/>
        </w:rPr>
      </w:pPr>
      <w:r>
        <w:rPr>
          <w:rFonts w:ascii="宋体" w:hAnsi="宋体"/>
          <w:color w:val="000000"/>
        </w:rPr>
        <w:t>D. 深受海洋影响，为温带海洋性气候</w:t>
      </w:r>
    </w:p>
    <w:p w14:paraId="57D75B68">
      <w:pPr>
        <w:spacing w:line="360" w:lineRule="auto"/>
        <w:jc w:val="left"/>
        <w:textAlignment w:val="center"/>
        <w:rPr>
          <w:rFonts w:ascii="宋体" w:hAnsi="宋体"/>
          <w:color w:val="000000"/>
        </w:rPr>
      </w:pPr>
      <w:r>
        <w:rPr>
          <w:rFonts w:ascii="宋体" w:hAnsi="宋体"/>
          <w:color w:val="000000"/>
        </w:rPr>
        <w:t>8. 根据以上图文信息判断，下列叙述不正确的是（   ）</w:t>
      </w:r>
    </w:p>
    <w:p w14:paraId="04E490BA">
      <w:pPr>
        <w:spacing w:line="360" w:lineRule="auto"/>
        <w:jc w:val="left"/>
        <w:textAlignment w:val="center"/>
        <w:rPr>
          <w:rFonts w:ascii="宋体" w:hAnsi="宋体"/>
          <w:color w:val="000000"/>
        </w:rPr>
      </w:pPr>
      <w:r>
        <w:rPr>
          <w:rFonts w:ascii="宋体" w:hAnsi="宋体"/>
          <w:color w:val="000000"/>
        </w:rPr>
        <w:t>A. 1954~1972年，三大都市圈产业集聚、工资较高，人口迁入增加</w:t>
      </w:r>
    </w:p>
    <w:p w14:paraId="650251F9">
      <w:pPr>
        <w:spacing w:line="360" w:lineRule="auto"/>
        <w:jc w:val="left"/>
        <w:textAlignment w:val="center"/>
        <w:rPr>
          <w:rFonts w:ascii="宋体" w:hAnsi="宋体"/>
          <w:color w:val="000000"/>
        </w:rPr>
      </w:pPr>
      <w:r>
        <w:rPr>
          <w:rFonts w:ascii="宋体" w:hAnsi="宋体"/>
          <w:color w:val="000000"/>
        </w:rPr>
        <w:t>B. 1954~1972年，三大都市圈宜居宜购、生活便利，人口迁入增加</w:t>
      </w:r>
    </w:p>
    <w:p w14:paraId="31281C50">
      <w:pPr>
        <w:spacing w:line="360" w:lineRule="auto"/>
        <w:jc w:val="left"/>
        <w:textAlignment w:val="center"/>
        <w:rPr>
          <w:rFonts w:ascii="宋体" w:hAnsi="宋体"/>
          <w:color w:val="000000"/>
        </w:rPr>
      </w:pPr>
      <w:r>
        <w:rPr>
          <w:rFonts w:ascii="宋体" w:hAnsi="宋体"/>
          <w:color w:val="000000"/>
        </w:rPr>
        <w:t>C. 1972年后，大阪和名古屋都市圈高新技术产业发展缓慢，人口迁入减少</w:t>
      </w:r>
    </w:p>
    <w:p w14:paraId="7AC8DE41">
      <w:pPr>
        <w:spacing w:line="360" w:lineRule="auto"/>
        <w:jc w:val="left"/>
        <w:textAlignment w:val="center"/>
        <w:rPr>
          <w:rFonts w:ascii="宋体" w:hAnsi="宋体"/>
          <w:color w:val="000000"/>
        </w:rPr>
      </w:pPr>
      <w:r>
        <w:rPr>
          <w:rFonts w:ascii="宋体" w:hAnsi="宋体"/>
          <w:color w:val="000000"/>
        </w:rPr>
        <w:t>D. 1972年后，大阪和名古屋都市圈总部经济规模较小，人口迁入减少</w:t>
      </w:r>
    </w:p>
    <w:p w14:paraId="27EB408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林窗是指森林中因各种因素导致树木死亡，形成林中空地的现象。下图分别为我国某林地12月晴天平均日最高气温和平均日最低气温分布图。据此完成下面小题。</w:t>
      </w:r>
    </w:p>
    <w:p w14:paraId="5621C717">
      <w:pPr>
        <w:spacing w:line="360" w:lineRule="auto"/>
        <w:jc w:val="left"/>
        <w:textAlignment w:val="center"/>
        <w:rPr>
          <w:color w:val="000000"/>
        </w:rPr>
      </w:pPr>
      <w:r>
        <w:rPr>
          <w:rFonts w:ascii="宋体" w:hAnsi="宋体"/>
          <w:color w:val="000000"/>
        </w:rPr>
        <w:drawing>
          <wp:inline distT="0" distB="0" distL="114300" distR="114300">
            <wp:extent cx="2695575" cy="1228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695575" cy="1228725"/>
                    </a:xfrm>
                    <a:prstGeom prst="rect">
                      <a:avLst/>
                    </a:prstGeom>
                  </pic:spPr>
                </pic:pic>
              </a:graphicData>
            </a:graphic>
          </wp:inline>
        </w:drawing>
      </w:r>
    </w:p>
    <w:p w14:paraId="33182914">
      <w:pPr>
        <w:spacing w:line="360" w:lineRule="auto"/>
        <w:jc w:val="left"/>
        <w:textAlignment w:val="center"/>
        <w:rPr>
          <w:rFonts w:ascii="宋体" w:hAnsi="宋体"/>
          <w:color w:val="000000"/>
        </w:rPr>
      </w:pPr>
      <w:r>
        <w:rPr>
          <w:rFonts w:ascii="宋体" w:hAnsi="宋体"/>
          <w:color w:val="000000"/>
        </w:rPr>
        <w:t>9. 该地森林类型主要是（   ）</w:t>
      </w:r>
    </w:p>
    <w:p w14:paraId="55084512">
      <w:pPr>
        <w:tabs>
          <w:tab w:val="left" w:pos="4873"/>
        </w:tabs>
        <w:spacing w:line="360" w:lineRule="auto"/>
        <w:jc w:val="left"/>
        <w:textAlignment w:val="center"/>
        <w:rPr>
          <w:rFonts w:ascii="宋体" w:hAnsi="宋体"/>
          <w:color w:val="000000"/>
        </w:rPr>
      </w:pPr>
      <w:r>
        <w:rPr>
          <w:rFonts w:ascii="宋体" w:hAnsi="宋体"/>
          <w:color w:val="000000"/>
        </w:rPr>
        <w:t>A. 亚热带常绿阔叶林</w:t>
      </w:r>
      <w:r>
        <w:rPr>
          <w:rFonts w:ascii="宋体" w:hAnsi="宋体"/>
          <w:color w:val="000000"/>
        </w:rPr>
        <w:tab/>
      </w:r>
      <w:r>
        <w:rPr>
          <w:rFonts w:ascii="宋体" w:hAnsi="宋体"/>
          <w:color w:val="000000"/>
        </w:rPr>
        <w:t>B. 热带季雨林</w:t>
      </w:r>
    </w:p>
    <w:p w14:paraId="25187B7D">
      <w:pPr>
        <w:tabs>
          <w:tab w:val="left" w:pos="4873"/>
        </w:tabs>
        <w:spacing w:line="360" w:lineRule="auto"/>
        <w:jc w:val="left"/>
        <w:textAlignment w:val="center"/>
        <w:rPr>
          <w:rFonts w:ascii="宋体" w:hAnsi="宋体"/>
          <w:color w:val="000000"/>
        </w:rPr>
      </w:pPr>
      <w:r>
        <w:rPr>
          <w:rFonts w:ascii="宋体" w:hAnsi="宋体"/>
          <w:color w:val="000000"/>
        </w:rPr>
        <w:t>C. 亚寒带针叶林</w:t>
      </w:r>
      <w:r>
        <w:rPr>
          <w:rFonts w:ascii="宋体" w:hAnsi="宋体"/>
          <w:color w:val="000000"/>
        </w:rPr>
        <w:tab/>
      </w:r>
      <w:r>
        <w:rPr>
          <w:rFonts w:ascii="宋体" w:hAnsi="宋体"/>
          <w:color w:val="000000"/>
        </w:rPr>
        <w:t>D. 温带落叶阔叶林</w:t>
      </w:r>
    </w:p>
    <w:p w14:paraId="76D45A04">
      <w:pPr>
        <w:spacing w:line="360" w:lineRule="auto"/>
        <w:jc w:val="left"/>
        <w:textAlignment w:val="center"/>
        <w:rPr>
          <w:rFonts w:ascii="宋体" w:hAnsi="宋体"/>
          <w:color w:val="000000"/>
        </w:rPr>
      </w:pPr>
      <w:r>
        <w:rPr>
          <w:rFonts w:ascii="宋体" w:hAnsi="宋体"/>
          <w:color w:val="000000"/>
        </w:rPr>
        <w:t>10. 林窗的形成促进了林窗区内草本和灌木的生长，直接原因是（   ）</w:t>
      </w:r>
    </w:p>
    <w:p w14:paraId="4CDBB0FB">
      <w:pPr>
        <w:tabs>
          <w:tab w:val="left" w:pos="4873"/>
        </w:tabs>
        <w:spacing w:line="360" w:lineRule="auto"/>
        <w:jc w:val="left"/>
        <w:textAlignment w:val="center"/>
        <w:rPr>
          <w:rFonts w:ascii="宋体" w:hAnsi="宋体"/>
          <w:color w:val="000000"/>
        </w:rPr>
      </w:pPr>
      <w:r>
        <w:rPr>
          <w:rFonts w:ascii="宋体" w:hAnsi="宋体"/>
          <w:color w:val="000000"/>
        </w:rPr>
        <w:t>A. 光照增加</w:t>
      </w:r>
      <w:r>
        <w:rPr>
          <w:rFonts w:ascii="宋体" w:hAnsi="宋体"/>
          <w:color w:val="000000"/>
        </w:rPr>
        <w:tab/>
      </w:r>
      <w:r>
        <w:rPr>
          <w:rFonts w:ascii="宋体" w:hAnsi="宋体"/>
          <w:color w:val="000000"/>
        </w:rPr>
        <w:t>B. 降水增多</w:t>
      </w:r>
    </w:p>
    <w:p w14:paraId="28A727AB">
      <w:pPr>
        <w:tabs>
          <w:tab w:val="left" w:pos="4873"/>
        </w:tabs>
        <w:spacing w:line="360" w:lineRule="auto"/>
        <w:jc w:val="left"/>
        <w:textAlignment w:val="center"/>
        <w:rPr>
          <w:rFonts w:ascii="宋体" w:hAnsi="宋体"/>
          <w:color w:val="000000"/>
        </w:rPr>
      </w:pPr>
      <w:r>
        <w:rPr>
          <w:rFonts w:ascii="宋体" w:hAnsi="宋体"/>
          <w:color w:val="000000"/>
        </w:rPr>
        <w:t>C. 气温升高</w:t>
      </w:r>
      <w:r>
        <w:rPr>
          <w:rFonts w:ascii="宋体" w:hAnsi="宋体"/>
          <w:color w:val="000000"/>
        </w:rPr>
        <w:tab/>
      </w:r>
      <w:r>
        <w:rPr>
          <w:rFonts w:ascii="宋体" w:hAnsi="宋体"/>
          <w:color w:val="000000"/>
        </w:rPr>
        <w:t>D. 温差加大</w:t>
      </w:r>
    </w:p>
    <w:p w14:paraId="0B9DB7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为发展再生能源技术，某国政府宣布在2022年前关闭境内所有的核电站。该国在其仅约36万平方公里的国土上，建有多达17座核电站，目前大约三分之一电力来自核电。图示意该国核电站位置。据此完成下面小题。</w:t>
      </w:r>
    </w:p>
    <w:p w14:paraId="3A23D957">
      <w:pPr>
        <w:spacing w:line="360" w:lineRule="auto"/>
        <w:jc w:val="left"/>
        <w:textAlignment w:val="center"/>
        <w:rPr>
          <w:color w:val="000000"/>
        </w:rPr>
      </w:pPr>
      <w:r>
        <w:rPr>
          <w:rFonts w:ascii="宋体" w:hAnsi="宋体"/>
          <w:color w:val="000000"/>
        </w:rPr>
        <w:drawing>
          <wp:inline distT="0" distB="0" distL="114300" distR="114300">
            <wp:extent cx="26289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28900" cy="1771650"/>
                    </a:xfrm>
                    <a:prstGeom prst="rect">
                      <a:avLst/>
                    </a:prstGeom>
                  </pic:spPr>
                </pic:pic>
              </a:graphicData>
            </a:graphic>
          </wp:inline>
        </w:drawing>
      </w:r>
    </w:p>
    <w:p w14:paraId="6B94B2A8">
      <w:pPr>
        <w:spacing w:line="360" w:lineRule="auto"/>
        <w:jc w:val="left"/>
        <w:textAlignment w:val="center"/>
        <w:rPr>
          <w:rFonts w:ascii="宋体" w:hAnsi="宋体"/>
          <w:color w:val="000000"/>
        </w:rPr>
      </w:pPr>
      <w:r>
        <w:rPr>
          <w:rFonts w:ascii="宋体" w:hAnsi="宋体"/>
          <w:color w:val="000000"/>
        </w:rPr>
        <w:t>11. 根据题意结合图判断，下列说法正确的是（   ）</w:t>
      </w:r>
    </w:p>
    <w:p w14:paraId="1FB011FF">
      <w:pPr>
        <w:spacing w:line="360" w:lineRule="auto"/>
        <w:jc w:val="left"/>
        <w:textAlignment w:val="center"/>
        <w:rPr>
          <w:rFonts w:ascii="宋体" w:hAnsi="宋体"/>
          <w:color w:val="000000"/>
        </w:rPr>
      </w:pPr>
      <w:r>
        <w:rPr>
          <w:rFonts w:ascii="宋体" w:hAnsi="宋体"/>
          <w:color w:val="000000"/>
        </w:rPr>
        <w:t>A. 该国主要农业部门集中在其南部</w:t>
      </w:r>
    </w:p>
    <w:p w14:paraId="22F718FC">
      <w:pPr>
        <w:spacing w:line="360" w:lineRule="auto"/>
        <w:jc w:val="left"/>
        <w:textAlignment w:val="center"/>
        <w:rPr>
          <w:rFonts w:ascii="宋体" w:hAnsi="宋体"/>
          <w:color w:val="000000"/>
        </w:rPr>
      </w:pPr>
      <w:r>
        <w:rPr>
          <w:rFonts w:ascii="宋体" w:hAnsi="宋体"/>
          <w:color w:val="000000"/>
        </w:rPr>
        <w:t>B. 该国人口增长缓慢，人口密度低</w:t>
      </w:r>
    </w:p>
    <w:p w14:paraId="27CECBAB">
      <w:pPr>
        <w:spacing w:line="360" w:lineRule="auto"/>
        <w:jc w:val="left"/>
        <w:textAlignment w:val="center"/>
        <w:rPr>
          <w:rFonts w:ascii="宋体" w:hAnsi="宋体"/>
          <w:color w:val="000000"/>
        </w:rPr>
      </w:pPr>
      <w:r>
        <w:rPr>
          <w:rFonts w:ascii="宋体" w:hAnsi="宋体"/>
          <w:color w:val="000000"/>
        </w:rPr>
        <w:t>C. 该国北临北海和波罗的海</w:t>
      </w:r>
    </w:p>
    <w:p w14:paraId="683DD395">
      <w:pPr>
        <w:spacing w:line="360" w:lineRule="auto"/>
        <w:jc w:val="left"/>
        <w:textAlignment w:val="center"/>
        <w:rPr>
          <w:rFonts w:ascii="宋体" w:hAnsi="宋体"/>
          <w:color w:val="000000"/>
        </w:rPr>
      </w:pPr>
      <w:r>
        <w:rPr>
          <w:rFonts w:ascii="宋体" w:hAnsi="宋体"/>
          <w:color w:val="000000"/>
        </w:rPr>
        <w:t>D. 该国核电站主要分布在多瑙河两岸</w:t>
      </w:r>
    </w:p>
    <w:p w14:paraId="21099C67">
      <w:pPr>
        <w:spacing w:line="360" w:lineRule="auto"/>
        <w:jc w:val="left"/>
        <w:textAlignment w:val="center"/>
        <w:rPr>
          <w:rFonts w:ascii="宋体" w:hAnsi="宋体"/>
          <w:color w:val="000000"/>
        </w:rPr>
      </w:pPr>
      <w:r>
        <w:rPr>
          <w:rFonts w:ascii="宋体" w:hAnsi="宋体"/>
          <w:color w:val="000000"/>
        </w:rPr>
        <w:t>12. 支撑该国关闭核电站的理由是（   ）</w:t>
      </w:r>
    </w:p>
    <w:p w14:paraId="5DD6C9AC">
      <w:pPr>
        <w:tabs>
          <w:tab w:val="left" w:pos="4873"/>
        </w:tabs>
        <w:spacing w:line="360" w:lineRule="auto"/>
        <w:jc w:val="left"/>
        <w:textAlignment w:val="center"/>
        <w:rPr>
          <w:rFonts w:ascii="宋体" w:hAnsi="宋体"/>
          <w:color w:val="000000"/>
        </w:rPr>
      </w:pPr>
      <w:r>
        <w:rPr>
          <w:rFonts w:ascii="宋体" w:hAnsi="宋体"/>
          <w:color w:val="000000"/>
        </w:rPr>
        <w:t>A. 科技水平较高</w:t>
      </w:r>
      <w:r>
        <w:rPr>
          <w:rFonts w:ascii="宋体" w:hAnsi="宋体"/>
          <w:color w:val="000000"/>
        </w:rPr>
        <w:tab/>
      </w:r>
      <w:r>
        <w:rPr>
          <w:rFonts w:ascii="宋体" w:hAnsi="宋体"/>
          <w:color w:val="000000"/>
        </w:rPr>
        <w:t>B. 市场需求萎缩</w:t>
      </w:r>
    </w:p>
    <w:p w14:paraId="3B89AA02">
      <w:pPr>
        <w:tabs>
          <w:tab w:val="left" w:pos="4873"/>
        </w:tabs>
        <w:spacing w:line="360" w:lineRule="auto"/>
        <w:jc w:val="left"/>
        <w:textAlignment w:val="center"/>
        <w:rPr>
          <w:rFonts w:ascii="宋体" w:hAnsi="宋体"/>
          <w:color w:val="000000"/>
        </w:rPr>
      </w:pPr>
      <w:r>
        <w:rPr>
          <w:rFonts w:ascii="宋体" w:hAnsi="宋体"/>
          <w:color w:val="000000"/>
        </w:rPr>
        <w:t>C. 第三产业发达</w:t>
      </w:r>
      <w:r>
        <w:rPr>
          <w:rFonts w:ascii="宋体" w:hAnsi="宋体"/>
          <w:color w:val="000000"/>
        </w:rPr>
        <w:tab/>
      </w:r>
      <w:r>
        <w:rPr>
          <w:rFonts w:ascii="宋体" w:hAnsi="宋体"/>
          <w:color w:val="000000"/>
        </w:rPr>
        <w:t>D. 煤炭资源丰富</w:t>
      </w:r>
    </w:p>
    <w:p w14:paraId="2AE17027">
      <w:pPr>
        <w:spacing w:line="360" w:lineRule="auto"/>
        <w:jc w:val="left"/>
        <w:textAlignment w:val="center"/>
        <w:rPr>
          <w:rFonts w:ascii="宋体" w:hAnsi="宋体"/>
          <w:color w:val="000000"/>
        </w:rPr>
      </w:pPr>
      <w:r>
        <w:rPr>
          <w:rFonts w:ascii="宋体" w:hAnsi="宋体"/>
          <w:color w:val="000000"/>
        </w:rPr>
        <w:t>13. 该国弃核后，短期内能源保障的有效措施可能是（   ）</w:t>
      </w:r>
    </w:p>
    <w:p w14:paraId="454CAA59">
      <w:pPr>
        <w:tabs>
          <w:tab w:val="left" w:pos="4873"/>
        </w:tabs>
        <w:spacing w:line="360" w:lineRule="auto"/>
        <w:jc w:val="left"/>
        <w:textAlignment w:val="center"/>
        <w:rPr>
          <w:rFonts w:ascii="宋体" w:hAnsi="宋体"/>
          <w:color w:val="000000"/>
        </w:rPr>
      </w:pPr>
      <w:r>
        <w:rPr>
          <w:rFonts w:ascii="宋体" w:hAnsi="宋体"/>
          <w:color w:val="000000"/>
        </w:rPr>
        <w:t>A. 加大常规能源</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供给</w:t>
      </w:r>
      <w:r>
        <w:rPr>
          <w:rFonts w:ascii="宋体" w:hAnsi="宋体"/>
          <w:color w:val="000000"/>
        </w:rPr>
        <w:tab/>
      </w:r>
      <w:r>
        <w:rPr>
          <w:rFonts w:ascii="宋体" w:hAnsi="宋体"/>
          <w:color w:val="000000"/>
        </w:rPr>
        <w:t>B. 提高进口能源比重</w:t>
      </w:r>
    </w:p>
    <w:p w14:paraId="6849A43F">
      <w:pPr>
        <w:tabs>
          <w:tab w:val="left" w:pos="4873"/>
        </w:tabs>
        <w:spacing w:line="360" w:lineRule="auto"/>
        <w:jc w:val="left"/>
        <w:textAlignment w:val="center"/>
        <w:rPr>
          <w:rFonts w:ascii="宋体" w:hAnsi="宋体"/>
          <w:color w:val="000000"/>
        </w:rPr>
      </w:pPr>
      <w:r>
        <w:rPr>
          <w:rFonts w:ascii="宋体" w:hAnsi="宋体"/>
          <w:color w:val="000000"/>
        </w:rPr>
        <w:t>C. 限制高耗能产业发展</w:t>
      </w:r>
      <w:r>
        <w:rPr>
          <w:rFonts w:ascii="宋体" w:hAnsi="宋体"/>
          <w:color w:val="000000"/>
        </w:rPr>
        <w:tab/>
      </w:r>
      <w:r>
        <w:rPr>
          <w:rFonts w:ascii="宋体" w:hAnsi="宋体"/>
          <w:color w:val="000000"/>
        </w:rPr>
        <w:t>D. 大力开发水能发电</w:t>
      </w:r>
    </w:p>
    <w:p w14:paraId="5CCACD3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是土壤侵蚀较为严重的国家之一,土壤侵蚀造成土壤肥力下降、土地退化、生产力下降，严重影响区域生态平衡。我国某红壤山地丘陵区，地表植被遭到破坏后，受流水强烈侵蚀后呈现“千沟万壑”的景象。下表为该地区某小流域土壤侵蚀面积(km2) 在不同海拔高度的分布情况。据此完成下面小题。</w:t>
      </w:r>
    </w:p>
    <w:tbl>
      <w:tblPr>
        <w:tblStyle w:val="5"/>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2"/>
        <w:gridCol w:w="1137"/>
        <w:gridCol w:w="1137"/>
        <w:gridCol w:w="1137"/>
        <w:gridCol w:w="1137"/>
        <w:gridCol w:w="1137"/>
        <w:gridCol w:w="1138"/>
      </w:tblGrid>
      <w:tr w14:paraId="16FB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3E36A">
            <w:pPr>
              <w:spacing w:line="360" w:lineRule="auto"/>
              <w:jc w:val="center"/>
              <w:textAlignment w:val="center"/>
              <w:rPr>
                <w:rFonts w:ascii="楷体" w:hAnsi="楷体" w:eastAsia="楷体" w:cs="楷体"/>
                <w:color w:val="000000"/>
              </w:rPr>
            </w:pPr>
            <w:r>
              <w:rPr>
                <w:rFonts w:ascii="楷体" w:hAnsi="楷体" w:eastAsia="楷体" w:cs="楷体"/>
                <w:color w:val="000000"/>
              </w:rPr>
              <w:t>土壤侵蚀类型</w:t>
            </w:r>
          </w:p>
        </w:tc>
        <w:tc>
          <w:tcPr>
            <w:tcW w:w="6810" w:type="dxa"/>
            <w:gridSpan w:val="6"/>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4D9853">
            <w:pPr>
              <w:spacing w:line="360" w:lineRule="auto"/>
              <w:jc w:val="center"/>
              <w:textAlignment w:val="center"/>
              <w:rPr>
                <w:rFonts w:ascii="楷体" w:hAnsi="楷体" w:eastAsia="楷体" w:cs="楷体"/>
                <w:color w:val="000000"/>
              </w:rPr>
            </w:pPr>
            <w:r>
              <w:rPr>
                <w:rFonts w:ascii="楷体" w:hAnsi="楷体" w:eastAsia="楷体" w:cs="楷体"/>
                <w:color w:val="000000"/>
              </w:rPr>
              <w:t>高程/m</w:t>
            </w:r>
          </w:p>
        </w:tc>
      </w:tr>
      <w:tr w14:paraId="5A5D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FFE6943">
            <w:pPr>
              <w:spacing w:line="360" w:lineRule="auto"/>
              <w:ind w:firstLine="420"/>
              <w:jc w:val="left"/>
              <w:textAlignment w:val="center"/>
              <w:rPr>
                <w:rFonts w:ascii="宋体" w:hAnsi="宋体"/>
                <w:color w:val="000000"/>
              </w:rPr>
            </w:pP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23061">
            <w:pPr>
              <w:spacing w:line="360" w:lineRule="auto"/>
              <w:jc w:val="center"/>
              <w:textAlignment w:val="center"/>
              <w:rPr>
                <w:rFonts w:ascii="楷体" w:hAnsi="楷体" w:eastAsia="楷体" w:cs="楷体"/>
                <w:color w:val="000000"/>
              </w:rPr>
            </w:pPr>
            <w:r>
              <w:rPr>
                <w:rFonts w:ascii="楷体" w:hAnsi="楷体" w:eastAsia="楷体" w:cs="楷体"/>
                <w:color w:val="000000"/>
              </w:rPr>
              <w:t>&lt;300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0F83F">
            <w:pPr>
              <w:spacing w:line="360" w:lineRule="auto"/>
              <w:jc w:val="center"/>
              <w:textAlignment w:val="center"/>
              <w:rPr>
                <w:rFonts w:ascii="楷体" w:hAnsi="楷体" w:eastAsia="楷体" w:cs="楷体"/>
                <w:color w:val="000000"/>
              </w:rPr>
            </w:pPr>
            <w:r>
              <w:rPr>
                <w:rFonts w:ascii="楷体" w:hAnsi="楷体" w:eastAsia="楷体" w:cs="楷体"/>
                <w:color w:val="000000"/>
              </w:rPr>
              <w:t>300～350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38991">
            <w:pPr>
              <w:spacing w:line="360" w:lineRule="auto"/>
              <w:jc w:val="center"/>
              <w:textAlignment w:val="center"/>
              <w:rPr>
                <w:rFonts w:ascii="楷体" w:hAnsi="楷体" w:eastAsia="楷体" w:cs="楷体"/>
                <w:color w:val="000000"/>
              </w:rPr>
            </w:pPr>
            <w:r>
              <w:rPr>
                <w:rFonts w:ascii="楷体" w:hAnsi="楷体" w:eastAsia="楷体" w:cs="楷体"/>
                <w:color w:val="000000"/>
              </w:rPr>
              <w:t>350～400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B0AD4E">
            <w:pPr>
              <w:spacing w:line="360" w:lineRule="auto"/>
              <w:jc w:val="center"/>
              <w:textAlignment w:val="center"/>
              <w:rPr>
                <w:rFonts w:ascii="楷体" w:hAnsi="楷体" w:eastAsia="楷体" w:cs="楷体"/>
                <w:color w:val="000000"/>
              </w:rPr>
            </w:pPr>
            <w:r>
              <w:rPr>
                <w:rFonts w:ascii="楷体" w:hAnsi="楷体" w:eastAsia="楷体" w:cs="楷体"/>
                <w:color w:val="000000"/>
              </w:rPr>
              <w:t>400～450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A6617">
            <w:pPr>
              <w:spacing w:line="360" w:lineRule="auto"/>
              <w:jc w:val="center"/>
              <w:textAlignment w:val="center"/>
              <w:rPr>
                <w:rFonts w:ascii="楷体" w:hAnsi="楷体" w:eastAsia="楷体" w:cs="楷体"/>
                <w:color w:val="000000"/>
              </w:rPr>
            </w:pPr>
            <w:r>
              <w:rPr>
                <w:rFonts w:ascii="楷体" w:hAnsi="楷体" w:eastAsia="楷体" w:cs="楷体"/>
                <w:color w:val="000000"/>
              </w:rPr>
              <w:t>450～500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D271B">
            <w:pPr>
              <w:spacing w:line="360" w:lineRule="auto"/>
              <w:jc w:val="center"/>
              <w:textAlignment w:val="center"/>
              <w:rPr>
                <w:rFonts w:ascii="楷体" w:hAnsi="楷体" w:eastAsia="楷体" w:cs="楷体"/>
                <w:color w:val="000000"/>
              </w:rPr>
            </w:pPr>
            <w:r>
              <w:rPr>
                <w:rFonts w:ascii="楷体" w:hAnsi="楷体" w:eastAsia="楷体" w:cs="楷体"/>
                <w:color w:val="000000"/>
              </w:rPr>
              <w:t>&gt;500</w:t>
            </w:r>
          </w:p>
        </w:tc>
      </w:tr>
      <w:tr w14:paraId="6987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894C9">
            <w:pPr>
              <w:spacing w:line="360" w:lineRule="auto"/>
              <w:jc w:val="center"/>
              <w:textAlignment w:val="center"/>
              <w:rPr>
                <w:rFonts w:ascii="楷体" w:hAnsi="楷体" w:eastAsia="楷体" w:cs="楷体"/>
                <w:color w:val="000000"/>
              </w:rPr>
            </w:pPr>
            <w:r>
              <w:rPr>
                <w:rFonts w:ascii="楷体" w:hAnsi="楷体" w:eastAsia="楷体" w:cs="楷体"/>
                <w:color w:val="000000"/>
              </w:rPr>
              <w:t>微度</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20338">
            <w:pPr>
              <w:spacing w:line="360" w:lineRule="auto"/>
              <w:jc w:val="center"/>
              <w:textAlignment w:val="center"/>
              <w:rPr>
                <w:rFonts w:ascii="楷体" w:hAnsi="楷体" w:eastAsia="楷体" w:cs="楷体"/>
                <w:color w:val="000000"/>
              </w:rPr>
            </w:pPr>
            <w:r>
              <w:rPr>
                <w:rFonts w:ascii="楷体" w:hAnsi="楷体" w:eastAsia="楷体" w:cs="楷体"/>
                <w:color w:val="000000"/>
              </w:rPr>
              <w:t>1 118.45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DEBC8">
            <w:pPr>
              <w:spacing w:line="360" w:lineRule="auto"/>
              <w:jc w:val="center"/>
              <w:textAlignment w:val="center"/>
              <w:rPr>
                <w:rFonts w:ascii="楷体" w:hAnsi="楷体" w:eastAsia="楷体" w:cs="楷体"/>
                <w:color w:val="000000"/>
              </w:rPr>
            </w:pPr>
            <w:r>
              <w:rPr>
                <w:rFonts w:ascii="楷体" w:hAnsi="楷体" w:eastAsia="楷体" w:cs="楷体"/>
                <w:color w:val="000000"/>
              </w:rPr>
              <w:t>1 060.87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A11A0">
            <w:pPr>
              <w:spacing w:line="360" w:lineRule="auto"/>
              <w:jc w:val="center"/>
              <w:textAlignment w:val="center"/>
              <w:rPr>
                <w:rFonts w:ascii="楷体" w:hAnsi="楷体" w:eastAsia="楷体" w:cs="楷体"/>
                <w:color w:val="000000"/>
              </w:rPr>
            </w:pPr>
            <w:r>
              <w:rPr>
                <w:rFonts w:ascii="楷体" w:hAnsi="楷体" w:eastAsia="楷体" w:cs="楷体"/>
                <w:color w:val="000000"/>
              </w:rPr>
              <w:t>612.66</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5FED2">
            <w:pPr>
              <w:spacing w:line="360" w:lineRule="auto"/>
              <w:jc w:val="center"/>
              <w:textAlignment w:val="center"/>
              <w:rPr>
                <w:rFonts w:ascii="楷体" w:hAnsi="楷体" w:eastAsia="楷体" w:cs="楷体"/>
                <w:color w:val="000000"/>
              </w:rPr>
            </w:pPr>
            <w:r>
              <w:rPr>
                <w:rFonts w:ascii="楷体" w:hAnsi="楷体" w:eastAsia="楷体" w:cs="楷体"/>
                <w:color w:val="000000"/>
              </w:rPr>
              <w:t>378.83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039B2">
            <w:pPr>
              <w:spacing w:line="360" w:lineRule="auto"/>
              <w:jc w:val="center"/>
              <w:textAlignment w:val="center"/>
              <w:rPr>
                <w:rFonts w:ascii="楷体" w:hAnsi="楷体" w:eastAsia="楷体" w:cs="楷体"/>
                <w:color w:val="000000"/>
              </w:rPr>
            </w:pPr>
            <w:r>
              <w:rPr>
                <w:rFonts w:ascii="楷体" w:hAnsi="楷体" w:eastAsia="楷体" w:cs="楷体"/>
                <w:color w:val="000000"/>
              </w:rPr>
              <w:t>220.55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DDD00">
            <w:pPr>
              <w:spacing w:line="360" w:lineRule="auto"/>
              <w:jc w:val="center"/>
              <w:textAlignment w:val="center"/>
              <w:rPr>
                <w:rFonts w:ascii="楷体" w:hAnsi="楷体" w:eastAsia="楷体" w:cs="楷体"/>
                <w:color w:val="000000"/>
              </w:rPr>
            </w:pPr>
            <w:r>
              <w:rPr>
                <w:rFonts w:ascii="楷体" w:hAnsi="楷体" w:eastAsia="楷体" w:cs="楷体"/>
                <w:color w:val="000000"/>
              </w:rPr>
              <w:t>210.44</w:t>
            </w:r>
          </w:p>
        </w:tc>
      </w:tr>
      <w:tr w14:paraId="579C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BB2F97">
            <w:pPr>
              <w:spacing w:line="360" w:lineRule="auto"/>
              <w:jc w:val="center"/>
              <w:textAlignment w:val="center"/>
              <w:rPr>
                <w:rFonts w:ascii="楷体" w:hAnsi="楷体" w:eastAsia="楷体" w:cs="楷体"/>
                <w:color w:val="000000"/>
              </w:rPr>
            </w:pPr>
            <w:r>
              <w:rPr>
                <w:rFonts w:ascii="楷体" w:hAnsi="楷体" w:eastAsia="楷体" w:cs="楷体"/>
                <w:color w:val="000000"/>
              </w:rPr>
              <w:t>轻度</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19855">
            <w:pPr>
              <w:spacing w:line="360" w:lineRule="auto"/>
              <w:jc w:val="center"/>
              <w:textAlignment w:val="center"/>
              <w:rPr>
                <w:rFonts w:ascii="楷体" w:hAnsi="楷体" w:eastAsia="楷体" w:cs="楷体"/>
                <w:color w:val="000000"/>
              </w:rPr>
            </w:pPr>
            <w:r>
              <w:rPr>
                <w:rFonts w:ascii="楷体" w:hAnsi="楷体" w:eastAsia="楷体" w:cs="楷体"/>
                <w:color w:val="000000"/>
              </w:rPr>
              <w:t>52.35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59CCC">
            <w:pPr>
              <w:spacing w:line="360" w:lineRule="auto"/>
              <w:jc w:val="center"/>
              <w:textAlignment w:val="center"/>
              <w:rPr>
                <w:rFonts w:ascii="楷体" w:hAnsi="楷体" w:eastAsia="楷体" w:cs="楷体"/>
                <w:color w:val="000000"/>
              </w:rPr>
            </w:pPr>
            <w:r>
              <w:rPr>
                <w:rFonts w:ascii="楷体" w:hAnsi="楷体" w:eastAsia="楷体" w:cs="楷体"/>
                <w:color w:val="000000"/>
              </w:rPr>
              <w:t>109.64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21A13">
            <w:pPr>
              <w:spacing w:line="360" w:lineRule="auto"/>
              <w:jc w:val="center"/>
              <w:textAlignment w:val="center"/>
              <w:rPr>
                <w:rFonts w:ascii="楷体" w:hAnsi="楷体" w:eastAsia="楷体" w:cs="楷体"/>
                <w:color w:val="000000"/>
              </w:rPr>
            </w:pPr>
            <w:r>
              <w:rPr>
                <w:rFonts w:ascii="楷体" w:hAnsi="楷体" w:eastAsia="楷体" w:cs="楷体"/>
                <w:color w:val="000000"/>
              </w:rPr>
              <w:t>19.18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A9797">
            <w:pPr>
              <w:spacing w:line="360" w:lineRule="auto"/>
              <w:jc w:val="center"/>
              <w:textAlignment w:val="center"/>
              <w:rPr>
                <w:rFonts w:ascii="楷体" w:hAnsi="楷体" w:eastAsia="楷体" w:cs="楷体"/>
                <w:color w:val="000000"/>
              </w:rPr>
            </w:pPr>
            <w:r>
              <w:rPr>
                <w:rFonts w:ascii="楷体" w:hAnsi="楷体" w:eastAsia="楷体" w:cs="楷体"/>
                <w:color w:val="000000"/>
              </w:rPr>
              <w:t>7.15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29B7A">
            <w:pPr>
              <w:spacing w:line="360" w:lineRule="auto"/>
              <w:jc w:val="center"/>
              <w:textAlignment w:val="center"/>
              <w:rPr>
                <w:rFonts w:ascii="楷体" w:hAnsi="楷体" w:eastAsia="楷体" w:cs="楷体"/>
                <w:color w:val="000000"/>
              </w:rPr>
            </w:pPr>
            <w:r>
              <w:rPr>
                <w:rFonts w:ascii="楷体" w:hAnsi="楷体" w:eastAsia="楷体" w:cs="楷体"/>
                <w:color w:val="000000"/>
              </w:rPr>
              <w:t>2.77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5CF42">
            <w:pPr>
              <w:spacing w:line="360" w:lineRule="auto"/>
              <w:jc w:val="center"/>
              <w:textAlignment w:val="center"/>
              <w:rPr>
                <w:rFonts w:ascii="楷体" w:hAnsi="楷体" w:eastAsia="楷体" w:cs="楷体"/>
                <w:color w:val="000000"/>
              </w:rPr>
            </w:pPr>
            <w:r>
              <w:rPr>
                <w:rFonts w:ascii="楷体" w:hAnsi="楷体" w:eastAsia="楷体" w:cs="楷体"/>
                <w:color w:val="000000"/>
              </w:rPr>
              <w:t>2.11</w:t>
            </w:r>
          </w:p>
        </w:tc>
      </w:tr>
      <w:tr w14:paraId="717E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95A2F">
            <w:pPr>
              <w:spacing w:line="360" w:lineRule="auto"/>
              <w:jc w:val="center"/>
              <w:textAlignment w:val="center"/>
              <w:rPr>
                <w:rFonts w:ascii="楷体" w:hAnsi="楷体" w:eastAsia="楷体" w:cs="楷体"/>
                <w:color w:val="000000"/>
              </w:rPr>
            </w:pPr>
            <w:r>
              <w:rPr>
                <w:rFonts w:ascii="楷体" w:hAnsi="楷体" w:eastAsia="楷体" w:cs="楷体"/>
                <w:color w:val="000000"/>
              </w:rPr>
              <w:t>中度</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A021D">
            <w:pPr>
              <w:spacing w:line="360" w:lineRule="auto"/>
              <w:jc w:val="center"/>
              <w:textAlignment w:val="center"/>
              <w:rPr>
                <w:rFonts w:ascii="楷体" w:hAnsi="楷体" w:eastAsia="楷体" w:cs="楷体"/>
                <w:color w:val="000000"/>
              </w:rPr>
            </w:pPr>
            <w:r>
              <w:rPr>
                <w:rFonts w:ascii="楷体" w:hAnsi="楷体" w:eastAsia="楷体" w:cs="楷体"/>
                <w:color w:val="000000"/>
              </w:rPr>
              <w:t>46.67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C3044">
            <w:pPr>
              <w:spacing w:line="360" w:lineRule="auto"/>
              <w:jc w:val="center"/>
              <w:textAlignment w:val="center"/>
              <w:rPr>
                <w:rFonts w:ascii="楷体" w:hAnsi="楷体" w:eastAsia="楷体" w:cs="楷体"/>
                <w:color w:val="000000"/>
              </w:rPr>
            </w:pPr>
            <w:r>
              <w:rPr>
                <w:rFonts w:ascii="楷体" w:hAnsi="楷体" w:eastAsia="楷体" w:cs="楷体"/>
                <w:color w:val="000000"/>
              </w:rPr>
              <w:t>156.58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7599A">
            <w:pPr>
              <w:spacing w:line="360" w:lineRule="auto"/>
              <w:jc w:val="center"/>
              <w:textAlignment w:val="center"/>
              <w:rPr>
                <w:rFonts w:ascii="楷体" w:hAnsi="楷体" w:eastAsia="楷体" w:cs="楷体"/>
                <w:color w:val="000000"/>
              </w:rPr>
            </w:pPr>
            <w:r>
              <w:rPr>
                <w:rFonts w:ascii="楷体" w:hAnsi="楷体" w:eastAsia="楷体" w:cs="楷体"/>
                <w:color w:val="000000"/>
              </w:rPr>
              <w:t>46.22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3B5085">
            <w:pPr>
              <w:spacing w:line="360" w:lineRule="auto"/>
              <w:jc w:val="center"/>
              <w:textAlignment w:val="center"/>
              <w:rPr>
                <w:rFonts w:ascii="楷体" w:hAnsi="楷体" w:eastAsia="楷体" w:cs="楷体"/>
                <w:color w:val="000000"/>
              </w:rPr>
            </w:pPr>
            <w:r>
              <w:rPr>
                <w:rFonts w:ascii="楷体" w:hAnsi="楷体" w:eastAsia="楷体" w:cs="楷体"/>
                <w:color w:val="000000"/>
              </w:rPr>
              <w:t>24.50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CF1AB">
            <w:pPr>
              <w:spacing w:line="360" w:lineRule="auto"/>
              <w:jc w:val="center"/>
              <w:textAlignment w:val="center"/>
              <w:rPr>
                <w:rFonts w:ascii="楷体" w:hAnsi="楷体" w:eastAsia="楷体" w:cs="楷体"/>
                <w:color w:val="000000"/>
              </w:rPr>
            </w:pPr>
            <w:r>
              <w:rPr>
                <w:rFonts w:ascii="楷体" w:hAnsi="楷体" w:eastAsia="楷体" w:cs="楷体"/>
                <w:color w:val="000000"/>
              </w:rPr>
              <w:t>11.05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526F10">
            <w:pPr>
              <w:spacing w:line="360" w:lineRule="auto"/>
              <w:jc w:val="center"/>
              <w:textAlignment w:val="center"/>
              <w:rPr>
                <w:rFonts w:ascii="楷体" w:hAnsi="楷体" w:eastAsia="楷体" w:cs="楷体"/>
                <w:color w:val="000000"/>
              </w:rPr>
            </w:pPr>
            <w:r>
              <w:rPr>
                <w:rFonts w:ascii="楷体" w:hAnsi="楷体" w:eastAsia="楷体" w:cs="楷体"/>
                <w:color w:val="000000"/>
              </w:rPr>
              <w:t>8.75</w:t>
            </w:r>
          </w:p>
        </w:tc>
      </w:tr>
      <w:tr w14:paraId="1C29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176B5">
            <w:pPr>
              <w:spacing w:line="360" w:lineRule="auto"/>
              <w:jc w:val="center"/>
              <w:textAlignment w:val="center"/>
              <w:rPr>
                <w:rFonts w:ascii="楷体" w:hAnsi="楷体" w:eastAsia="楷体" w:cs="楷体"/>
                <w:color w:val="000000"/>
              </w:rPr>
            </w:pPr>
            <w:r>
              <w:rPr>
                <w:rFonts w:ascii="楷体" w:hAnsi="楷体" w:eastAsia="楷体" w:cs="楷体"/>
                <w:color w:val="000000"/>
              </w:rPr>
              <w:t>强烈</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40EC9">
            <w:pPr>
              <w:spacing w:line="360" w:lineRule="auto"/>
              <w:jc w:val="center"/>
              <w:textAlignment w:val="center"/>
              <w:rPr>
                <w:rFonts w:ascii="楷体" w:hAnsi="楷体" w:eastAsia="楷体" w:cs="楷体"/>
                <w:color w:val="000000"/>
              </w:rPr>
            </w:pPr>
            <w:r>
              <w:rPr>
                <w:rFonts w:ascii="楷体" w:hAnsi="楷体" w:eastAsia="楷体" w:cs="楷体"/>
                <w:color w:val="000000"/>
              </w:rPr>
              <w:t>12.14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06DDE">
            <w:pPr>
              <w:spacing w:line="360" w:lineRule="auto"/>
              <w:jc w:val="center"/>
              <w:textAlignment w:val="center"/>
              <w:rPr>
                <w:rFonts w:ascii="楷体" w:hAnsi="楷体" w:eastAsia="楷体" w:cs="楷体"/>
                <w:color w:val="000000"/>
              </w:rPr>
            </w:pPr>
            <w:r>
              <w:rPr>
                <w:rFonts w:ascii="楷体" w:hAnsi="楷体" w:eastAsia="楷体" w:cs="楷体"/>
                <w:color w:val="000000"/>
              </w:rPr>
              <w:t>93.50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DB4F7">
            <w:pPr>
              <w:spacing w:line="360" w:lineRule="auto"/>
              <w:jc w:val="center"/>
              <w:textAlignment w:val="center"/>
              <w:rPr>
                <w:rFonts w:ascii="楷体" w:hAnsi="楷体" w:eastAsia="楷体" w:cs="楷体"/>
                <w:color w:val="000000"/>
              </w:rPr>
            </w:pPr>
            <w:r>
              <w:rPr>
                <w:rFonts w:ascii="楷体" w:hAnsi="楷体" w:eastAsia="楷体" w:cs="楷体"/>
                <w:color w:val="000000"/>
              </w:rPr>
              <w:t>46.98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C996C">
            <w:pPr>
              <w:spacing w:line="360" w:lineRule="auto"/>
              <w:jc w:val="center"/>
              <w:textAlignment w:val="center"/>
              <w:rPr>
                <w:rFonts w:ascii="楷体" w:hAnsi="楷体" w:eastAsia="楷体" w:cs="楷体"/>
                <w:color w:val="000000"/>
              </w:rPr>
            </w:pPr>
            <w:r>
              <w:rPr>
                <w:rFonts w:ascii="楷体" w:hAnsi="楷体" w:eastAsia="楷体" w:cs="楷体"/>
                <w:color w:val="000000"/>
              </w:rPr>
              <w:t>26.94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B18FED">
            <w:pPr>
              <w:spacing w:line="360" w:lineRule="auto"/>
              <w:jc w:val="center"/>
              <w:textAlignment w:val="center"/>
              <w:rPr>
                <w:rFonts w:ascii="楷体" w:hAnsi="楷体" w:eastAsia="楷体" w:cs="楷体"/>
                <w:color w:val="000000"/>
              </w:rPr>
            </w:pPr>
            <w:r>
              <w:rPr>
                <w:rFonts w:ascii="楷体" w:hAnsi="楷体" w:eastAsia="楷体" w:cs="楷体"/>
                <w:color w:val="000000"/>
              </w:rPr>
              <w:t>13.32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5502C">
            <w:pPr>
              <w:spacing w:line="360" w:lineRule="auto"/>
              <w:jc w:val="center"/>
              <w:textAlignment w:val="center"/>
              <w:rPr>
                <w:rFonts w:ascii="楷体" w:hAnsi="楷体" w:eastAsia="楷体" w:cs="楷体"/>
                <w:color w:val="000000"/>
              </w:rPr>
            </w:pPr>
            <w:r>
              <w:rPr>
                <w:rFonts w:ascii="楷体" w:hAnsi="楷体" w:eastAsia="楷体" w:cs="楷体"/>
                <w:color w:val="000000"/>
              </w:rPr>
              <w:t>8.07</w:t>
            </w:r>
          </w:p>
        </w:tc>
      </w:tr>
      <w:tr w14:paraId="788D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6398A2">
            <w:pPr>
              <w:spacing w:line="360" w:lineRule="auto"/>
              <w:jc w:val="center"/>
              <w:textAlignment w:val="center"/>
              <w:rPr>
                <w:rFonts w:ascii="楷体" w:hAnsi="楷体" w:eastAsia="楷体" w:cs="楷体"/>
                <w:color w:val="000000"/>
              </w:rPr>
            </w:pPr>
            <w:r>
              <w:rPr>
                <w:rFonts w:ascii="楷体" w:hAnsi="楷体" w:eastAsia="楷体" w:cs="楷体"/>
                <w:color w:val="000000"/>
              </w:rPr>
              <w:t>极强烈</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7D15E">
            <w:pPr>
              <w:spacing w:line="360" w:lineRule="auto"/>
              <w:jc w:val="center"/>
              <w:textAlignment w:val="center"/>
              <w:rPr>
                <w:rFonts w:ascii="楷体" w:hAnsi="楷体" w:eastAsia="楷体" w:cs="楷体"/>
                <w:color w:val="000000"/>
              </w:rPr>
            </w:pPr>
            <w:r>
              <w:rPr>
                <w:rFonts w:ascii="楷体" w:hAnsi="楷体" w:eastAsia="楷体" w:cs="楷体"/>
                <w:color w:val="000000"/>
              </w:rPr>
              <w:t>1.20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321B7">
            <w:pPr>
              <w:spacing w:line="360" w:lineRule="auto"/>
              <w:jc w:val="center"/>
              <w:textAlignment w:val="center"/>
              <w:rPr>
                <w:rFonts w:ascii="楷体" w:hAnsi="楷体" w:eastAsia="楷体" w:cs="楷体"/>
                <w:color w:val="000000"/>
              </w:rPr>
            </w:pPr>
            <w:r>
              <w:rPr>
                <w:rFonts w:ascii="楷体" w:hAnsi="楷体" w:eastAsia="楷体" w:cs="楷体"/>
                <w:color w:val="000000"/>
              </w:rPr>
              <w:t>27.73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F4E13">
            <w:pPr>
              <w:spacing w:line="360" w:lineRule="auto"/>
              <w:jc w:val="center"/>
              <w:textAlignment w:val="center"/>
              <w:rPr>
                <w:rFonts w:ascii="楷体" w:hAnsi="楷体" w:eastAsia="楷体" w:cs="楷体"/>
                <w:color w:val="000000"/>
              </w:rPr>
            </w:pPr>
            <w:r>
              <w:rPr>
                <w:rFonts w:ascii="楷体" w:hAnsi="楷体" w:eastAsia="楷体" w:cs="楷体"/>
                <w:color w:val="000000"/>
              </w:rPr>
              <w:t>47.02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E2070">
            <w:pPr>
              <w:spacing w:line="360" w:lineRule="auto"/>
              <w:jc w:val="center"/>
              <w:textAlignment w:val="center"/>
              <w:rPr>
                <w:rFonts w:ascii="楷体" w:hAnsi="楷体" w:eastAsia="楷体" w:cs="楷体"/>
                <w:color w:val="000000"/>
              </w:rPr>
            </w:pPr>
            <w:r>
              <w:rPr>
                <w:rFonts w:ascii="楷体" w:hAnsi="楷体" w:eastAsia="楷体" w:cs="楷体"/>
                <w:color w:val="000000"/>
              </w:rPr>
              <w:t>42.77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F6F92">
            <w:pPr>
              <w:spacing w:line="360" w:lineRule="auto"/>
              <w:jc w:val="center"/>
              <w:textAlignment w:val="center"/>
              <w:rPr>
                <w:rFonts w:ascii="楷体" w:hAnsi="楷体" w:eastAsia="楷体" w:cs="楷体"/>
                <w:color w:val="000000"/>
              </w:rPr>
            </w:pPr>
            <w:r>
              <w:rPr>
                <w:rFonts w:ascii="楷体" w:hAnsi="楷体" w:eastAsia="楷体" w:cs="楷体"/>
                <w:color w:val="000000"/>
              </w:rPr>
              <w:t>23.46</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F0F1C2">
            <w:pPr>
              <w:spacing w:line="360" w:lineRule="auto"/>
              <w:jc w:val="center"/>
              <w:textAlignment w:val="center"/>
              <w:rPr>
                <w:rFonts w:ascii="楷体" w:hAnsi="楷体" w:eastAsia="楷体" w:cs="楷体"/>
                <w:color w:val="000000"/>
              </w:rPr>
            </w:pPr>
            <w:r>
              <w:rPr>
                <w:rFonts w:ascii="楷体" w:hAnsi="楷体" w:eastAsia="楷体" w:cs="楷体"/>
                <w:color w:val="000000"/>
              </w:rPr>
              <w:t>13.65</w:t>
            </w:r>
          </w:p>
        </w:tc>
      </w:tr>
      <w:tr w14:paraId="6218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3BB27">
            <w:pPr>
              <w:spacing w:line="360" w:lineRule="auto"/>
              <w:jc w:val="center"/>
              <w:textAlignment w:val="center"/>
              <w:rPr>
                <w:rFonts w:ascii="楷体" w:hAnsi="楷体" w:eastAsia="楷体" w:cs="楷体"/>
                <w:color w:val="000000"/>
              </w:rPr>
            </w:pPr>
            <w:r>
              <w:rPr>
                <w:rFonts w:ascii="楷体" w:hAnsi="楷体" w:eastAsia="楷体" w:cs="楷体"/>
                <w:color w:val="000000"/>
              </w:rPr>
              <w:t>剧烈</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68E92E">
            <w:pPr>
              <w:spacing w:line="360" w:lineRule="auto"/>
              <w:jc w:val="center"/>
              <w:textAlignment w:val="center"/>
              <w:rPr>
                <w:rFonts w:ascii="楷体" w:hAnsi="楷体" w:eastAsia="楷体" w:cs="楷体"/>
                <w:color w:val="000000"/>
              </w:rPr>
            </w:pPr>
            <w:r>
              <w:rPr>
                <w:rFonts w:ascii="楷体" w:hAnsi="楷体" w:eastAsia="楷体" w:cs="楷体"/>
                <w:color w:val="000000"/>
              </w:rPr>
              <w:t>0.04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F5B475">
            <w:pPr>
              <w:spacing w:line="360" w:lineRule="auto"/>
              <w:jc w:val="center"/>
              <w:textAlignment w:val="center"/>
              <w:rPr>
                <w:rFonts w:ascii="楷体" w:hAnsi="楷体" w:eastAsia="楷体" w:cs="楷体"/>
                <w:color w:val="000000"/>
              </w:rPr>
            </w:pPr>
            <w:r>
              <w:rPr>
                <w:rFonts w:ascii="楷体" w:hAnsi="楷体" w:eastAsia="楷体" w:cs="楷体"/>
                <w:color w:val="000000"/>
              </w:rPr>
              <w:t>2.63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750CE">
            <w:pPr>
              <w:spacing w:line="360" w:lineRule="auto"/>
              <w:jc w:val="center"/>
              <w:textAlignment w:val="center"/>
              <w:rPr>
                <w:rFonts w:ascii="楷体" w:hAnsi="楷体" w:eastAsia="楷体" w:cs="楷体"/>
                <w:color w:val="000000"/>
              </w:rPr>
            </w:pPr>
            <w:r>
              <w:rPr>
                <w:rFonts w:ascii="楷体" w:hAnsi="楷体" w:eastAsia="楷体" w:cs="楷体"/>
                <w:color w:val="000000"/>
              </w:rPr>
              <w:t>11.77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85EC8">
            <w:pPr>
              <w:spacing w:line="360" w:lineRule="auto"/>
              <w:jc w:val="center"/>
              <w:textAlignment w:val="center"/>
              <w:rPr>
                <w:rFonts w:ascii="楷体" w:hAnsi="楷体" w:eastAsia="楷体" w:cs="楷体"/>
                <w:color w:val="000000"/>
              </w:rPr>
            </w:pPr>
            <w:r>
              <w:rPr>
                <w:rFonts w:ascii="楷体" w:hAnsi="楷体" w:eastAsia="楷体" w:cs="楷体"/>
                <w:color w:val="000000"/>
              </w:rPr>
              <w:t>17.19</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18907">
            <w:pPr>
              <w:spacing w:line="360" w:lineRule="auto"/>
              <w:jc w:val="center"/>
              <w:textAlignment w:val="center"/>
              <w:rPr>
                <w:rFonts w:ascii="楷体" w:hAnsi="楷体" w:eastAsia="楷体" w:cs="楷体"/>
                <w:color w:val="000000"/>
              </w:rPr>
            </w:pPr>
            <w:r>
              <w:rPr>
                <w:rFonts w:ascii="楷体" w:hAnsi="楷体" w:eastAsia="楷体" w:cs="楷体"/>
                <w:color w:val="000000"/>
              </w:rPr>
              <w:t>10..33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F4325">
            <w:pPr>
              <w:spacing w:line="360" w:lineRule="auto"/>
              <w:jc w:val="center"/>
              <w:textAlignment w:val="center"/>
              <w:rPr>
                <w:rFonts w:ascii="楷体" w:hAnsi="楷体" w:eastAsia="楷体" w:cs="楷体"/>
                <w:color w:val="000000"/>
              </w:rPr>
            </w:pPr>
            <w:r>
              <w:rPr>
                <w:rFonts w:ascii="楷体" w:hAnsi="楷体" w:eastAsia="楷体" w:cs="楷体"/>
                <w:color w:val="000000"/>
              </w:rPr>
              <w:t>8.15</w:t>
            </w:r>
          </w:p>
        </w:tc>
      </w:tr>
      <w:tr w14:paraId="075F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5" w:type="dxa"/>
            <w:gridSpan w:val="7"/>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A9AE1">
            <w:pPr>
              <w:spacing w:line="360" w:lineRule="auto"/>
              <w:jc w:val="center"/>
              <w:textAlignment w:val="center"/>
              <w:rPr>
                <w:rFonts w:ascii="楷体" w:hAnsi="楷体" w:eastAsia="楷体" w:cs="楷体"/>
                <w:color w:val="000000"/>
              </w:rPr>
            </w:pPr>
            <w:r>
              <w:rPr>
                <w:rFonts w:ascii="楷体" w:hAnsi="楷体" w:eastAsia="楷体" w:cs="楷体"/>
                <w:color w:val="000000"/>
              </w:rPr>
              <w:t>不同海拔高度下的土壤侵蚀面积（hm</w:t>
            </w:r>
            <w:r>
              <w:rPr>
                <w:rFonts w:ascii="楷体" w:hAnsi="楷体" w:eastAsia="楷体" w:cs="楷体"/>
                <w:color w:val="000000"/>
                <w:vertAlign w:val="superscript"/>
              </w:rPr>
              <w:t>2</w:t>
            </w:r>
            <w:r>
              <w:rPr>
                <w:rFonts w:ascii="楷体" w:hAnsi="楷体" w:eastAsia="楷体" w:cs="楷体"/>
                <w:color w:val="000000"/>
              </w:rPr>
              <w:t>）</w:t>
            </w:r>
          </w:p>
        </w:tc>
      </w:tr>
    </w:tbl>
    <w:p w14:paraId="43BEB970">
      <w:pPr>
        <w:spacing w:line="360" w:lineRule="auto"/>
        <w:jc w:val="left"/>
        <w:textAlignment w:val="center"/>
        <w:rPr>
          <w:color w:val="000000"/>
        </w:rPr>
      </w:pPr>
    </w:p>
    <w:p w14:paraId="635EE564">
      <w:pPr>
        <w:spacing w:line="360" w:lineRule="auto"/>
        <w:jc w:val="left"/>
        <w:textAlignment w:val="center"/>
        <w:rPr>
          <w:rFonts w:ascii="宋体" w:hAnsi="宋体"/>
          <w:color w:val="000000"/>
        </w:rPr>
      </w:pPr>
      <w:r>
        <w:rPr>
          <w:rFonts w:ascii="宋体" w:hAnsi="宋体"/>
          <w:color w:val="000000"/>
        </w:rPr>
        <w:t>14. 根据材料信息，下列叙述不正确的是（   ）</w:t>
      </w:r>
    </w:p>
    <w:p w14:paraId="19517C1D">
      <w:pPr>
        <w:spacing w:line="360" w:lineRule="auto"/>
        <w:jc w:val="left"/>
        <w:textAlignment w:val="center"/>
        <w:rPr>
          <w:rFonts w:ascii="宋体" w:hAnsi="宋体"/>
          <w:color w:val="000000"/>
        </w:rPr>
      </w:pPr>
      <w:r>
        <w:rPr>
          <w:rFonts w:ascii="宋体" w:hAnsi="宋体"/>
          <w:color w:val="000000"/>
        </w:rPr>
        <w:t>A. 随着海拔高度的增加，微度侵蚀不断减少</w:t>
      </w:r>
    </w:p>
    <w:p w14:paraId="3E5AEF0A">
      <w:pPr>
        <w:spacing w:line="360" w:lineRule="auto"/>
        <w:jc w:val="left"/>
        <w:textAlignment w:val="center"/>
        <w:rPr>
          <w:rFonts w:ascii="宋体" w:hAnsi="宋体"/>
          <w:color w:val="000000"/>
        </w:rPr>
      </w:pPr>
      <w:r>
        <w:rPr>
          <w:rFonts w:ascii="宋体" w:hAnsi="宋体"/>
          <w:color w:val="000000"/>
        </w:rPr>
        <w:t>B. 高程小于300 m时土壤侵蚀面积最大，450~500m 的侵蚀面积最小</w:t>
      </w:r>
    </w:p>
    <w:p w14:paraId="02F1DC27">
      <w:pPr>
        <w:spacing w:line="360" w:lineRule="auto"/>
        <w:jc w:val="left"/>
        <w:textAlignment w:val="center"/>
        <w:rPr>
          <w:rFonts w:ascii="宋体" w:hAnsi="宋体"/>
          <w:color w:val="000000"/>
        </w:rPr>
      </w:pPr>
      <w:r>
        <w:rPr>
          <w:rFonts w:ascii="宋体" w:hAnsi="宋体"/>
          <w:color w:val="000000"/>
        </w:rPr>
        <w:t>C. 轻度以上土壤侵蚀先增加后减少</w:t>
      </w:r>
    </w:p>
    <w:p w14:paraId="152752B8">
      <w:pPr>
        <w:spacing w:line="360" w:lineRule="auto"/>
        <w:jc w:val="left"/>
        <w:textAlignment w:val="center"/>
        <w:rPr>
          <w:rFonts w:ascii="宋体" w:hAnsi="宋体"/>
          <w:color w:val="000000"/>
        </w:rPr>
      </w:pPr>
      <w:r>
        <w:rPr>
          <w:rFonts w:ascii="宋体" w:hAnsi="宋体"/>
          <w:color w:val="000000"/>
        </w:rPr>
        <w:t>D. 300~400m的区域为土壤侵蚀主要分布区域，应作为水土流失重点治理区域</w:t>
      </w:r>
    </w:p>
    <w:p w14:paraId="7EC84266">
      <w:pPr>
        <w:spacing w:line="360" w:lineRule="auto"/>
        <w:jc w:val="left"/>
        <w:textAlignment w:val="center"/>
        <w:rPr>
          <w:rFonts w:ascii="宋体" w:hAnsi="宋体"/>
          <w:color w:val="000000"/>
        </w:rPr>
      </w:pPr>
      <w:r>
        <w:rPr>
          <w:rFonts w:ascii="宋体" w:hAnsi="宋体"/>
          <w:color w:val="000000"/>
        </w:rPr>
        <w:t>15. 关于该地区水土流失严重的原因分析，叙述正确的是（   ）</w:t>
      </w:r>
    </w:p>
    <w:p w14:paraId="4364957C">
      <w:pPr>
        <w:tabs>
          <w:tab w:val="left" w:pos="4873"/>
        </w:tabs>
        <w:spacing w:line="360" w:lineRule="auto"/>
        <w:jc w:val="left"/>
        <w:textAlignment w:val="center"/>
        <w:rPr>
          <w:rFonts w:ascii="宋体" w:hAnsi="宋体"/>
          <w:color w:val="000000"/>
        </w:rPr>
      </w:pPr>
      <w:r>
        <w:rPr>
          <w:rFonts w:ascii="宋体" w:hAnsi="宋体"/>
          <w:color w:val="000000"/>
        </w:rPr>
        <w:t>A. 季风气候，降水丰富且分配均匀</w:t>
      </w:r>
      <w:r>
        <w:rPr>
          <w:rFonts w:ascii="宋体" w:hAnsi="宋体"/>
          <w:color w:val="000000"/>
        </w:rPr>
        <w:tab/>
      </w:r>
      <w:r>
        <w:rPr>
          <w:rFonts w:ascii="宋体" w:hAnsi="宋体"/>
          <w:color w:val="000000"/>
        </w:rPr>
        <w:t>B. 土质疏松，直立性强，易被侵蚀</w:t>
      </w:r>
    </w:p>
    <w:p w14:paraId="2B661F80">
      <w:pPr>
        <w:tabs>
          <w:tab w:val="left" w:pos="4873"/>
        </w:tabs>
        <w:spacing w:line="360" w:lineRule="auto"/>
        <w:jc w:val="left"/>
        <w:textAlignment w:val="center"/>
        <w:rPr>
          <w:rFonts w:ascii="宋体" w:hAnsi="宋体"/>
          <w:color w:val="000000"/>
        </w:rPr>
      </w:pPr>
      <w:r>
        <w:rPr>
          <w:rFonts w:ascii="宋体" w:hAnsi="宋体"/>
          <w:color w:val="000000"/>
        </w:rPr>
        <w:t>C. 河流众多，水系发达，地表侵蚀强烈</w:t>
      </w:r>
      <w:r>
        <w:rPr>
          <w:rFonts w:ascii="宋体" w:hAnsi="宋体"/>
          <w:color w:val="000000"/>
        </w:rPr>
        <w:tab/>
      </w:r>
      <w:r>
        <w:rPr>
          <w:rFonts w:ascii="宋体" w:hAnsi="宋体"/>
          <w:color w:val="000000"/>
        </w:rPr>
        <w:t>D. 过度放牧，植被破坏严重</w:t>
      </w:r>
    </w:p>
    <w:p w14:paraId="31714889">
      <w:pPr>
        <w:spacing w:line="360" w:lineRule="auto"/>
        <w:jc w:val="left"/>
        <w:textAlignment w:val="center"/>
        <w:rPr>
          <w:rFonts w:ascii="宋体" w:hAnsi="宋体"/>
          <w:b/>
          <w:color w:val="000000"/>
          <w:sz w:val="24"/>
        </w:rPr>
      </w:pPr>
      <w:r>
        <w:rPr>
          <w:rFonts w:ascii="宋体" w:hAnsi="宋体"/>
          <w:b/>
          <w:color w:val="000000"/>
          <w:sz w:val="24"/>
        </w:rPr>
        <w:t>二、读图题（本题包括3小题，每空1分，共18分）</w:t>
      </w:r>
    </w:p>
    <w:p w14:paraId="2F52B182">
      <w:pPr>
        <w:spacing w:line="360" w:lineRule="auto"/>
        <w:jc w:val="left"/>
        <w:textAlignment w:val="center"/>
        <w:rPr>
          <w:rFonts w:ascii="宋体" w:hAnsi="宋体"/>
          <w:color w:val="000000"/>
        </w:rPr>
      </w:pPr>
      <w:r>
        <w:rPr>
          <w:color w:val="000000"/>
        </w:rPr>
        <w:t xml:space="preserve">16. </w:t>
      </w:r>
      <w:r>
        <w:rPr>
          <w:rFonts w:ascii="宋体" w:hAnsi="宋体"/>
          <w:color w:val="000000"/>
        </w:rPr>
        <w:t>某校学生到甘肃省天水市开展黄土高原水土流失治理的研学活动。阅读图文材料，完成下列各题。</w:t>
      </w:r>
    </w:p>
    <w:p w14:paraId="51DC15E2">
      <w:pPr>
        <w:spacing w:line="360" w:lineRule="auto"/>
        <w:jc w:val="left"/>
        <w:textAlignment w:val="center"/>
        <w:rPr>
          <w:color w:val="000000"/>
        </w:rPr>
      </w:pPr>
      <w:r>
        <w:rPr>
          <w:rFonts w:ascii="宋体" w:hAnsi="宋体"/>
          <w:color w:val="000000"/>
        </w:rPr>
        <w:drawing>
          <wp:inline distT="0" distB="0" distL="114300" distR="114300">
            <wp:extent cx="2695575" cy="1571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695575" cy="1571625"/>
                    </a:xfrm>
                    <a:prstGeom prst="rect">
                      <a:avLst/>
                    </a:prstGeom>
                  </pic:spPr>
                </pic:pic>
              </a:graphicData>
            </a:graphic>
          </wp:inline>
        </w:drawing>
      </w:r>
    </w:p>
    <w:p w14:paraId="0A5FE5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任务一 对比流域的径流量变化</w:t>
      </w:r>
    </w:p>
    <w:p w14:paraId="011F1E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天水市桥子沟流域包括自然条件相似的东沟和西沟两个小流域。东沟通过修建梯田等措施进行治理，西沟基本保持原状。同学们根据水文站的观测数据得知，在每平方千米面积内，东沟、西沟年径流量分别为4700m3、12500m3。</w:t>
      </w:r>
    </w:p>
    <w:p w14:paraId="7C94F993">
      <w:pPr>
        <w:spacing w:line="360" w:lineRule="auto"/>
        <w:jc w:val="left"/>
        <w:textAlignment w:val="center"/>
        <w:rPr>
          <w:rFonts w:ascii="宋体" w:hAnsi="宋体"/>
          <w:color w:val="000000"/>
        </w:rPr>
      </w:pPr>
      <w:r>
        <w:rPr>
          <w:rFonts w:ascii="宋体" w:hAnsi="宋体"/>
          <w:color w:val="000000"/>
        </w:rPr>
        <w:t>（1）说出修建梯田对流域地表径流的影响，并分析原因。</w:t>
      </w:r>
    </w:p>
    <w:p w14:paraId="561959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任务二 调查梯田利用方式</w:t>
      </w:r>
    </w:p>
    <w:p w14:paraId="5DCDA9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调查发现，天水市自2000年以来调整种植结构，在海拔1000～1500米的梯田上引种樱桃。该地种植的樱桃产量高，品质好，营养丰富。</w:t>
      </w:r>
    </w:p>
    <w:p w14:paraId="42D67D8A">
      <w:pPr>
        <w:spacing w:line="360" w:lineRule="auto"/>
        <w:jc w:val="left"/>
        <w:textAlignment w:val="center"/>
        <w:rPr>
          <w:rFonts w:ascii="宋体" w:hAnsi="宋体"/>
          <w:color w:val="000000"/>
        </w:rPr>
      </w:pPr>
      <w:r>
        <w:rPr>
          <w:rFonts w:ascii="宋体" w:hAnsi="宋体"/>
          <w:color w:val="000000"/>
        </w:rPr>
        <w:t>（2）概述当地生产高品质樱桃的条件。</w:t>
      </w:r>
    </w:p>
    <w:p w14:paraId="48AE1C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任务三 分析梯田减沙效益</w:t>
      </w:r>
    </w:p>
    <w:p w14:paraId="32F2BA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如表为黄土高原小流域梯田减沙与梯田面积关系的相关数据，同学们对其进行了分析。</w:t>
      </w:r>
    </w:p>
    <w:tbl>
      <w:tblPr>
        <w:tblStyle w:val="5"/>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0"/>
        <w:gridCol w:w="630"/>
        <w:gridCol w:w="630"/>
        <w:gridCol w:w="675"/>
        <w:gridCol w:w="615"/>
        <w:gridCol w:w="690"/>
        <w:gridCol w:w="600"/>
        <w:gridCol w:w="585"/>
        <w:gridCol w:w="585"/>
        <w:gridCol w:w="570"/>
      </w:tblGrid>
      <w:tr w14:paraId="0A09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9BC4F">
            <w:pPr>
              <w:spacing w:line="360" w:lineRule="auto"/>
              <w:jc w:val="left"/>
              <w:textAlignment w:val="center"/>
              <w:rPr>
                <w:rFonts w:ascii="宋体" w:hAnsi="宋体"/>
                <w:color w:val="000000"/>
              </w:rPr>
            </w:pPr>
            <w:r>
              <w:rPr>
                <w:rFonts w:ascii="宋体" w:hAnsi="宋体"/>
                <w:color w:val="000000"/>
              </w:rPr>
              <w:t>梯田占流域面积</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比例（%）</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7FA57">
            <w:pPr>
              <w:spacing w:line="360" w:lineRule="auto"/>
              <w:jc w:val="left"/>
              <w:textAlignment w:val="center"/>
              <w:rPr>
                <w:rFonts w:ascii="宋体" w:hAnsi="宋体"/>
                <w:color w:val="000000"/>
              </w:rPr>
            </w:pPr>
            <w:r>
              <w:rPr>
                <w:rFonts w:ascii="宋体" w:hAnsi="宋体"/>
                <w:color w:val="000000"/>
              </w:rPr>
              <w:t>0</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6A6D3">
            <w:pPr>
              <w:spacing w:line="360" w:lineRule="auto"/>
              <w:jc w:val="left"/>
              <w:textAlignment w:val="center"/>
              <w:rPr>
                <w:rFonts w:ascii="宋体" w:hAnsi="宋体"/>
                <w:color w:val="000000"/>
              </w:rPr>
            </w:pPr>
            <w:r>
              <w:rPr>
                <w:rFonts w:ascii="宋体" w:hAnsi="宋体"/>
                <w:color w:val="000000"/>
              </w:rPr>
              <w:t>5</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2BDBF">
            <w:pPr>
              <w:spacing w:line="360" w:lineRule="auto"/>
              <w:jc w:val="left"/>
              <w:textAlignment w:val="center"/>
              <w:rPr>
                <w:rFonts w:ascii="宋体" w:hAnsi="宋体"/>
                <w:color w:val="000000"/>
              </w:rPr>
            </w:pPr>
            <w:r>
              <w:rPr>
                <w:rFonts w:ascii="宋体" w:hAnsi="宋体"/>
                <w:color w:val="000000"/>
              </w:rPr>
              <w:t>10</w:t>
            </w:r>
          </w:p>
        </w:tc>
        <w:tc>
          <w:tcPr>
            <w:tcW w:w="6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27C6C">
            <w:pPr>
              <w:spacing w:line="360" w:lineRule="auto"/>
              <w:jc w:val="left"/>
              <w:textAlignment w:val="center"/>
              <w:rPr>
                <w:rFonts w:ascii="宋体" w:hAnsi="宋体"/>
                <w:color w:val="000000"/>
              </w:rPr>
            </w:pPr>
            <w:r>
              <w:rPr>
                <w:rFonts w:ascii="宋体" w:hAnsi="宋体"/>
                <w:color w:val="000000"/>
              </w:rPr>
              <w:t>15</w:t>
            </w:r>
          </w:p>
        </w:tc>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94EFC">
            <w:pPr>
              <w:spacing w:line="360" w:lineRule="auto"/>
              <w:jc w:val="left"/>
              <w:textAlignment w:val="center"/>
              <w:rPr>
                <w:rFonts w:ascii="宋体" w:hAnsi="宋体"/>
                <w:color w:val="000000"/>
              </w:rPr>
            </w:pPr>
            <w:r>
              <w:rPr>
                <w:rFonts w:ascii="宋体" w:hAnsi="宋体"/>
                <w:color w:val="000000"/>
              </w:rPr>
              <w:t>20</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8C1D30">
            <w:pPr>
              <w:spacing w:line="360" w:lineRule="auto"/>
              <w:jc w:val="left"/>
              <w:textAlignment w:val="center"/>
              <w:rPr>
                <w:rFonts w:ascii="宋体" w:hAnsi="宋体"/>
                <w:color w:val="000000"/>
              </w:rPr>
            </w:pPr>
            <w:r>
              <w:rPr>
                <w:rFonts w:ascii="宋体" w:hAnsi="宋体"/>
                <w:color w:val="000000"/>
              </w:rPr>
              <w:t>30</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22809">
            <w:pPr>
              <w:spacing w:line="360" w:lineRule="auto"/>
              <w:jc w:val="left"/>
              <w:textAlignment w:val="center"/>
              <w:rPr>
                <w:rFonts w:ascii="宋体" w:hAnsi="宋体"/>
                <w:color w:val="000000"/>
              </w:rPr>
            </w:pPr>
            <w:r>
              <w:rPr>
                <w:rFonts w:ascii="宋体" w:hAnsi="宋体"/>
                <w:color w:val="000000"/>
              </w:rPr>
              <w:t>40</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C9415">
            <w:pPr>
              <w:spacing w:line="360" w:lineRule="auto"/>
              <w:jc w:val="left"/>
              <w:textAlignment w:val="center"/>
              <w:rPr>
                <w:rFonts w:ascii="宋体" w:hAnsi="宋体"/>
                <w:color w:val="000000"/>
              </w:rPr>
            </w:pPr>
            <w:r>
              <w:rPr>
                <w:rFonts w:ascii="宋体" w:hAnsi="宋体"/>
                <w:color w:val="000000"/>
              </w:rPr>
              <w:t>50</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0F597">
            <w:pPr>
              <w:spacing w:line="360" w:lineRule="auto"/>
              <w:jc w:val="left"/>
              <w:textAlignment w:val="center"/>
              <w:rPr>
                <w:rFonts w:ascii="宋体" w:hAnsi="宋体"/>
                <w:color w:val="000000"/>
              </w:rPr>
            </w:pPr>
            <w:r>
              <w:rPr>
                <w:rFonts w:ascii="宋体" w:hAnsi="宋体"/>
                <w:color w:val="000000"/>
              </w:rPr>
              <w:t>60</w:t>
            </w:r>
          </w:p>
        </w:tc>
      </w:tr>
      <w:tr w14:paraId="28EF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126015">
            <w:pPr>
              <w:spacing w:line="360" w:lineRule="auto"/>
              <w:jc w:val="left"/>
              <w:textAlignment w:val="center"/>
              <w:rPr>
                <w:rFonts w:ascii="宋体" w:hAnsi="宋体"/>
                <w:color w:val="000000"/>
              </w:rPr>
            </w:pPr>
            <w:r>
              <w:rPr>
                <w:rFonts w:ascii="宋体" w:hAnsi="宋体"/>
                <w:color w:val="000000"/>
              </w:rPr>
              <w:t>梯田减沙比例（%）</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5C962">
            <w:pPr>
              <w:spacing w:line="360" w:lineRule="auto"/>
              <w:jc w:val="left"/>
              <w:textAlignment w:val="center"/>
              <w:rPr>
                <w:rFonts w:ascii="宋体" w:hAnsi="宋体"/>
                <w:color w:val="000000"/>
              </w:rPr>
            </w:pPr>
            <w:r>
              <w:rPr>
                <w:rFonts w:ascii="宋体" w:hAnsi="宋体"/>
                <w:color w:val="000000"/>
              </w:rPr>
              <w:t>0</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5D411">
            <w:pPr>
              <w:spacing w:line="360" w:lineRule="auto"/>
              <w:jc w:val="left"/>
              <w:textAlignment w:val="center"/>
              <w:rPr>
                <w:rFonts w:ascii="宋体" w:hAnsi="宋体"/>
                <w:color w:val="000000"/>
              </w:rPr>
            </w:pPr>
            <w:r>
              <w:rPr>
                <w:rFonts w:ascii="宋体" w:hAnsi="宋体"/>
                <w:color w:val="000000"/>
              </w:rPr>
              <w:t>8</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7739D0">
            <w:pPr>
              <w:spacing w:line="360" w:lineRule="auto"/>
              <w:jc w:val="left"/>
              <w:textAlignment w:val="center"/>
              <w:rPr>
                <w:rFonts w:ascii="宋体" w:hAnsi="宋体"/>
                <w:color w:val="000000"/>
              </w:rPr>
            </w:pPr>
            <w:r>
              <w:rPr>
                <w:rFonts w:ascii="宋体" w:hAnsi="宋体"/>
                <w:color w:val="000000"/>
              </w:rPr>
              <w:t>28</w:t>
            </w:r>
          </w:p>
        </w:tc>
        <w:tc>
          <w:tcPr>
            <w:tcW w:w="6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88FD8">
            <w:pPr>
              <w:spacing w:line="360" w:lineRule="auto"/>
              <w:jc w:val="left"/>
              <w:textAlignment w:val="center"/>
              <w:rPr>
                <w:rFonts w:ascii="宋体" w:hAnsi="宋体"/>
                <w:color w:val="000000"/>
              </w:rPr>
            </w:pPr>
            <w:r>
              <w:rPr>
                <w:rFonts w:ascii="宋体" w:hAnsi="宋体"/>
                <w:color w:val="000000"/>
              </w:rPr>
              <w:t>50</w:t>
            </w:r>
          </w:p>
        </w:tc>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0BC2B">
            <w:pPr>
              <w:spacing w:line="360" w:lineRule="auto"/>
              <w:jc w:val="left"/>
              <w:textAlignment w:val="center"/>
              <w:rPr>
                <w:rFonts w:ascii="宋体" w:hAnsi="宋体"/>
                <w:color w:val="000000"/>
              </w:rPr>
            </w:pPr>
            <w:r>
              <w:rPr>
                <w:rFonts w:ascii="宋体" w:hAnsi="宋体"/>
                <w:color w:val="000000"/>
              </w:rPr>
              <w:t>67</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CC883">
            <w:pPr>
              <w:spacing w:line="360" w:lineRule="auto"/>
              <w:jc w:val="left"/>
              <w:textAlignment w:val="center"/>
              <w:rPr>
                <w:rFonts w:ascii="宋体" w:hAnsi="宋体"/>
                <w:color w:val="000000"/>
              </w:rPr>
            </w:pPr>
            <w:r>
              <w:rPr>
                <w:rFonts w:ascii="宋体" w:hAnsi="宋体"/>
                <w:color w:val="000000"/>
              </w:rPr>
              <w:t>82</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E239FA">
            <w:pPr>
              <w:spacing w:line="360" w:lineRule="auto"/>
              <w:jc w:val="left"/>
              <w:textAlignment w:val="center"/>
              <w:rPr>
                <w:rFonts w:ascii="宋体" w:hAnsi="宋体"/>
                <w:color w:val="000000"/>
              </w:rPr>
            </w:pPr>
            <w:r>
              <w:rPr>
                <w:rFonts w:ascii="宋体" w:hAnsi="宋体"/>
                <w:color w:val="000000"/>
              </w:rPr>
              <w:t>89</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D9244">
            <w:pPr>
              <w:spacing w:line="360" w:lineRule="auto"/>
              <w:jc w:val="left"/>
              <w:textAlignment w:val="center"/>
              <w:rPr>
                <w:rFonts w:ascii="宋体" w:hAnsi="宋体"/>
                <w:color w:val="000000"/>
              </w:rPr>
            </w:pPr>
            <w:r>
              <w:rPr>
                <w:rFonts w:ascii="宋体" w:hAnsi="宋体"/>
                <w:color w:val="000000"/>
              </w:rPr>
              <w:t>92</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B7833B">
            <w:pPr>
              <w:spacing w:line="360" w:lineRule="auto"/>
              <w:jc w:val="left"/>
              <w:textAlignment w:val="center"/>
              <w:rPr>
                <w:rFonts w:ascii="宋体" w:hAnsi="宋体"/>
                <w:color w:val="000000"/>
              </w:rPr>
            </w:pPr>
            <w:r>
              <w:rPr>
                <w:rFonts w:ascii="宋体" w:hAnsi="宋体"/>
                <w:color w:val="000000"/>
              </w:rPr>
              <w:t>94</w:t>
            </w:r>
          </w:p>
        </w:tc>
      </w:tr>
    </w:tbl>
    <w:p w14:paraId="584942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注：梯田减沙比例指修建梯田后减少的输沙量占治理前输沙量的比例。</w:t>
      </w:r>
    </w:p>
    <w:p w14:paraId="1AD438F0">
      <w:pPr>
        <w:spacing w:line="360" w:lineRule="auto"/>
        <w:jc w:val="left"/>
        <w:textAlignment w:val="center"/>
        <w:rPr>
          <w:rFonts w:ascii="宋体" w:hAnsi="宋体"/>
          <w:color w:val="000000"/>
        </w:rPr>
      </w:pPr>
      <w:r>
        <w:rPr>
          <w:rFonts w:ascii="宋体" w:hAnsi="宋体"/>
          <w:color w:val="000000"/>
        </w:rPr>
        <w:t>（3）据表说明梯田面积变化对梯田减沙的影响。</w:t>
      </w:r>
    </w:p>
    <w:p w14:paraId="25EE9182">
      <w:pPr>
        <w:spacing w:line="360" w:lineRule="auto"/>
        <w:jc w:val="left"/>
        <w:textAlignment w:val="center"/>
        <w:rPr>
          <w:rFonts w:ascii="宋体" w:hAnsi="宋体"/>
          <w:color w:val="000000"/>
        </w:rPr>
      </w:pPr>
      <w:r>
        <w:rPr>
          <w:color w:val="000000"/>
        </w:rPr>
        <w:t xml:space="preserve">17. </w:t>
      </w:r>
      <w:r>
        <w:rPr>
          <w:rFonts w:ascii="宋体" w:hAnsi="宋体"/>
          <w:color w:val="000000"/>
        </w:rPr>
        <w:t>阅读图文材料，完成下列各题。</w:t>
      </w:r>
    </w:p>
    <w:p w14:paraId="054924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个地方的降水量和它的蒸发量（在一定气象条件下，水分供应不受限制时，某一固定大气与其下界的地面或水面的分界线的最大可能蒸发量）的差值，称为水分盈亏量。如图，左图示意我国东北地区多年平均水分盈亏量的空间分布。右图示意甲、乙、丙三地水分盈亏量的月份分配。</w:t>
      </w:r>
    </w:p>
    <w:p w14:paraId="057886B1">
      <w:pPr>
        <w:spacing w:line="360" w:lineRule="auto"/>
        <w:jc w:val="left"/>
        <w:textAlignment w:val="center"/>
        <w:rPr>
          <w:color w:val="000000"/>
        </w:rPr>
      </w:pPr>
      <w:r>
        <w:rPr>
          <w:rFonts w:ascii="宋体" w:hAnsi="宋体"/>
          <w:color w:val="000000"/>
        </w:rPr>
        <w:drawing>
          <wp:inline distT="0" distB="0" distL="114300" distR="114300">
            <wp:extent cx="269557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695575" cy="1390650"/>
                    </a:xfrm>
                    <a:prstGeom prst="rect">
                      <a:avLst/>
                    </a:prstGeom>
                  </pic:spPr>
                </pic:pic>
              </a:graphicData>
            </a:graphic>
          </wp:inline>
        </w:drawing>
      </w:r>
    </w:p>
    <w:p w14:paraId="11268591">
      <w:pPr>
        <w:spacing w:line="360" w:lineRule="auto"/>
        <w:jc w:val="left"/>
        <w:textAlignment w:val="center"/>
        <w:rPr>
          <w:rFonts w:ascii="宋体" w:hAnsi="宋体"/>
          <w:color w:val="000000"/>
        </w:rPr>
      </w:pPr>
      <w:r>
        <w:rPr>
          <w:rFonts w:ascii="宋体" w:hAnsi="宋体"/>
          <w:color w:val="000000"/>
        </w:rPr>
        <w:t>（1）甲地冬季农业生产可能面临的困难有________。</w:t>
      </w:r>
    </w:p>
    <w:p w14:paraId="69448844">
      <w:pPr>
        <w:spacing w:line="360" w:lineRule="auto"/>
        <w:jc w:val="left"/>
        <w:textAlignment w:val="center"/>
        <w:rPr>
          <w:rFonts w:ascii="宋体" w:hAnsi="宋体"/>
          <w:color w:val="000000"/>
        </w:rPr>
      </w:pPr>
      <w:r>
        <w:rPr>
          <w:rFonts w:ascii="宋体" w:hAnsi="宋体"/>
          <w:color w:val="000000"/>
        </w:rPr>
        <w:t>（2）图示地区水分盈亏量5月最低，其原因是________。</w:t>
      </w:r>
    </w:p>
    <w:p w14:paraId="75A2E6DA">
      <w:pPr>
        <w:spacing w:line="360" w:lineRule="auto"/>
        <w:jc w:val="left"/>
        <w:textAlignment w:val="center"/>
        <w:rPr>
          <w:rFonts w:ascii="宋体" w:hAnsi="宋体"/>
          <w:color w:val="000000"/>
        </w:rPr>
      </w:pPr>
      <w:r>
        <w:rPr>
          <w:rFonts w:ascii="宋体" w:hAnsi="宋体"/>
          <w:color w:val="000000"/>
        </w:rPr>
        <w:t>（3）丙地地表水量最大值出现的月份是________，判断的依据是________。</w:t>
      </w:r>
    </w:p>
    <w:p w14:paraId="4B3DC9C4">
      <w:pPr>
        <w:spacing w:line="360" w:lineRule="auto"/>
        <w:jc w:val="left"/>
        <w:textAlignment w:val="center"/>
        <w:rPr>
          <w:rFonts w:ascii="宋体" w:hAnsi="宋体"/>
          <w:color w:val="000000"/>
        </w:rPr>
      </w:pPr>
      <w:r>
        <w:rPr>
          <w:rFonts w:ascii="宋体" w:hAnsi="宋体"/>
          <w:color w:val="000000"/>
        </w:rPr>
        <w:t>（4）6～8月甲、丙两地太阳辐射量的差异是________，其原因是________。</w:t>
      </w:r>
    </w:p>
    <w:p w14:paraId="54886701">
      <w:pPr>
        <w:spacing w:line="360" w:lineRule="auto"/>
        <w:jc w:val="left"/>
        <w:textAlignment w:val="center"/>
        <w:rPr>
          <w:rFonts w:ascii="宋体" w:hAnsi="宋体"/>
          <w:color w:val="000000"/>
        </w:rPr>
      </w:pPr>
      <w:r>
        <w:rPr>
          <w:color w:val="000000"/>
        </w:rPr>
        <w:t xml:space="preserve">18. </w:t>
      </w:r>
      <w:r>
        <w:rPr>
          <w:rFonts w:ascii="宋体" w:hAnsi="宋体"/>
          <w:color w:val="000000"/>
        </w:rPr>
        <w:t>阅读图文材料，完成下列各题。</w:t>
      </w:r>
    </w:p>
    <w:p w14:paraId="6AF6E6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材料一：如左图是我国南水北调中线工程线路示意图，右图是美国加利福尼亚州北水南调工程线路示意图。</w:t>
      </w:r>
    </w:p>
    <w:p w14:paraId="2B17BC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材料二：加利福尼亚州北水南调工程年调水量52亿立方米，受益于该调水工程，加州发展成为美国人口最多、灌溉面积最大和粮食产量最高的一个州。</w:t>
      </w:r>
    </w:p>
    <w:p w14:paraId="78339C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材料三：黄淮海流域人均水资源量仅为全国平均水平的21%，有2亿多人口不同程度存在饮水困难，工农业发展受到严重制约。我国南水北调中线一期工程将大大缓解黄淮海地区的用水紧张状况。</w:t>
      </w:r>
    </w:p>
    <w:p w14:paraId="399020AE">
      <w:pPr>
        <w:spacing w:line="360" w:lineRule="auto"/>
        <w:jc w:val="left"/>
        <w:textAlignment w:val="center"/>
        <w:rPr>
          <w:color w:val="000000"/>
        </w:rPr>
      </w:pPr>
      <w:r>
        <w:rPr>
          <w:rFonts w:ascii="宋体" w:hAnsi="宋体"/>
          <w:color w:val="000000"/>
        </w:rPr>
        <w:drawing>
          <wp:inline distT="0" distB="0" distL="114300" distR="114300">
            <wp:extent cx="2628900" cy="1476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28900" cy="1476375"/>
                    </a:xfrm>
                    <a:prstGeom prst="rect">
                      <a:avLst/>
                    </a:prstGeom>
                  </pic:spPr>
                </pic:pic>
              </a:graphicData>
            </a:graphic>
          </wp:inline>
        </w:drawing>
      </w:r>
    </w:p>
    <w:p w14:paraId="412ECE1C">
      <w:pPr>
        <w:spacing w:line="360" w:lineRule="auto"/>
        <w:jc w:val="left"/>
        <w:textAlignment w:val="center"/>
        <w:rPr>
          <w:rFonts w:ascii="宋体" w:hAnsi="宋体"/>
          <w:color w:val="000000"/>
        </w:rPr>
      </w:pPr>
      <w:r>
        <w:rPr>
          <w:rFonts w:ascii="宋体" w:hAnsi="宋体"/>
          <w:color w:val="000000"/>
        </w:rPr>
        <w:t>（1）试对两调水工程进行比较，完成下表。</w:t>
      </w:r>
    </w:p>
    <w:tbl>
      <w:tblPr>
        <w:tblStyle w:val="5"/>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5"/>
        <w:gridCol w:w="1035"/>
        <w:gridCol w:w="2880"/>
        <w:gridCol w:w="2760"/>
      </w:tblGrid>
      <w:tr w14:paraId="2455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6BA38">
            <w:pPr>
              <w:spacing w:line="360" w:lineRule="auto"/>
              <w:jc w:val="left"/>
              <w:textAlignment w:val="center"/>
              <w:rPr>
                <w:rFonts w:ascii="宋体" w:hAnsi="宋体"/>
                <w:color w:val="000000"/>
              </w:rPr>
            </w:pPr>
            <w:r>
              <w:rPr>
                <w:rFonts w:ascii="宋体" w:hAnsi="宋体"/>
                <w:color w:val="000000"/>
              </w:rPr>
              <w:t>调水工程</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49AD52">
            <w:pPr>
              <w:spacing w:line="360" w:lineRule="auto"/>
              <w:jc w:val="left"/>
              <w:textAlignment w:val="center"/>
              <w:rPr>
                <w:rFonts w:ascii="宋体" w:hAnsi="宋体"/>
                <w:color w:val="000000"/>
              </w:rPr>
            </w:pPr>
            <w:r>
              <w:rPr>
                <w:rFonts w:ascii="宋体" w:hAnsi="宋体"/>
                <w:color w:val="000000"/>
              </w:rPr>
              <w:t>我国南水北调中线工程</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15294">
            <w:pPr>
              <w:spacing w:line="360" w:lineRule="auto"/>
              <w:jc w:val="left"/>
              <w:textAlignment w:val="center"/>
              <w:rPr>
                <w:rFonts w:ascii="宋体" w:hAnsi="宋体"/>
                <w:color w:val="000000"/>
              </w:rPr>
            </w:pPr>
            <w:r>
              <w:rPr>
                <w:rFonts w:ascii="宋体" w:hAnsi="宋体"/>
                <w:color w:val="000000"/>
              </w:rPr>
              <w:t>美国加州北水南调工程</w:t>
            </w:r>
          </w:p>
        </w:tc>
      </w:tr>
      <w:tr w14:paraId="5C70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267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AF2EC">
            <w:pPr>
              <w:spacing w:line="360" w:lineRule="auto"/>
              <w:jc w:val="left"/>
              <w:textAlignment w:val="center"/>
              <w:rPr>
                <w:rFonts w:ascii="宋体" w:hAnsi="宋体"/>
                <w:color w:val="000000"/>
              </w:rPr>
            </w:pPr>
            <w:r>
              <w:rPr>
                <w:rFonts w:ascii="宋体" w:hAnsi="宋体"/>
                <w:color w:val="000000"/>
              </w:rPr>
              <w:t>水资源南北差异的气候原因</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26C48">
            <w:pPr>
              <w:spacing w:line="360" w:lineRule="auto"/>
              <w:jc w:val="left"/>
              <w:textAlignment w:val="center"/>
              <w:rPr>
                <w:color w:val="000000"/>
              </w:rPr>
            </w:pPr>
            <w:r>
              <w:rPr>
                <w:rFonts w:ascii="宋体" w:hAnsi="宋体"/>
                <w:color w:val="000000"/>
              </w:rPr>
              <w:t>________</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623B5">
            <w:pPr>
              <w:spacing w:line="360" w:lineRule="auto"/>
              <w:jc w:val="left"/>
              <w:textAlignment w:val="center"/>
              <w:rPr>
                <w:color w:val="000000"/>
              </w:rPr>
            </w:pPr>
            <w:r>
              <w:rPr>
                <w:rFonts w:ascii="宋体" w:hAnsi="宋体"/>
                <w:color w:val="000000"/>
              </w:rPr>
              <w:t>________</w:t>
            </w:r>
          </w:p>
        </w:tc>
      </w:tr>
      <w:tr w14:paraId="3A6D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3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CA535D">
            <w:pPr>
              <w:spacing w:line="360" w:lineRule="auto"/>
              <w:jc w:val="left"/>
              <w:textAlignment w:val="center"/>
              <w:rPr>
                <w:rFonts w:ascii="宋体" w:hAnsi="宋体"/>
                <w:color w:val="000000"/>
              </w:rPr>
            </w:pPr>
            <w:r>
              <w:rPr>
                <w:rFonts w:ascii="宋体" w:hAnsi="宋体"/>
                <w:color w:val="000000"/>
              </w:rPr>
              <w:t>单位调水量耗能</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F0996">
            <w:pPr>
              <w:spacing w:line="360" w:lineRule="auto"/>
              <w:jc w:val="left"/>
              <w:textAlignment w:val="center"/>
              <w:rPr>
                <w:rFonts w:ascii="宋体" w:hAnsi="宋体"/>
                <w:color w:val="000000"/>
              </w:rPr>
            </w:pPr>
            <w:r>
              <w:rPr>
                <w:rFonts w:ascii="宋体" w:hAnsi="宋体"/>
                <w:color w:val="000000"/>
              </w:rPr>
              <w:t>大小</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649F3">
            <w:pPr>
              <w:spacing w:line="360" w:lineRule="auto"/>
              <w:jc w:val="left"/>
              <w:textAlignment w:val="center"/>
              <w:rPr>
                <w:rFonts w:ascii="宋体" w:hAnsi="宋体"/>
                <w:color w:val="000000"/>
              </w:rPr>
            </w:pPr>
            <w:r>
              <w:rPr>
                <w:rFonts w:ascii="宋体" w:hAnsi="宋体"/>
                <w:color w:val="000000"/>
              </w:rPr>
              <w:t>小</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8D26D">
            <w:pPr>
              <w:spacing w:line="360" w:lineRule="auto"/>
              <w:jc w:val="left"/>
              <w:textAlignment w:val="center"/>
              <w:rPr>
                <w:rFonts w:ascii="宋体" w:hAnsi="宋体"/>
                <w:color w:val="000000"/>
              </w:rPr>
            </w:pPr>
            <w:r>
              <w:rPr>
                <w:rFonts w:ascii="宋体" w:hAnsi="宋体"/>
                <w:color w:val="000000"/>
              </w:rPr>
              <w:t>大</w:t>
            </w:r>
          </w:p>
        </w:tc>
      </w:tr>
      <w:tr w14:paraId="5BB2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59CE610">
            <w:pPr>
              <w:spacing w:line="360" w:lineRule="auto"/>
              <w:jc w:val="left"/>
              <w:textAlignment w:val="center"/>
              <w:rPr>
                <w:rFonts w:ascii="宋体" w:hAnsi="宋体"/>
                <w:color w:val="000000"/>
              </w:rPr>
            </w:pP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32F14">
            <w:pPr>
              <w:spacing w:line="360" w:lineRule="auto"/>
              <w:jc w:val="left"/>
              <w:textAlignment w:val="center"/>
              <w:rPr>
                <w:rFonts w:ascii="宋体" w:hAnsi="宋体"/>
                <w:color w:val="000000"/>
              </w:rPr>
            </w:pPr>
            <w:r>
              <w:rPr>
                <w:rFonts w:ascii="宋体" w:hAnsi="宋体"/>
                <w:color w:val="000000"/>
              </w:rPr>
              <w:t>原因</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C8F4C9">
            <w:pPr>
              <w:spacing w:line="360" w:lineRule="auto"/>
              <w:jc w:val="left"/>
              <w:textAlignment w:val="center"/>
              <w:rPr>
                <w:color w:val="000000"/>
              </w:rPr>
            </w:pPr>
            <w:r>
              <w:rPr>
                <w:rFonts w:ascii="宋体" w:hAnsi="宋体"/>
                <w:color w:val="000000"/>
              </w:rPr>
              <w:t>________</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34FFD">
            <w:pPr>
              <w:spacing w:line="360" w:lineRule="auto"/>
              <w:jc w:val="left"/>
              <w:textAlignment w:val="center"/>
              <w:rPr>
                <w:color w:val="000000"/>
              </w:rPr>
            </w:pPr>
            <w:r>
              <w:rPr>
                <w:rFonts w:ascii="宋体" w:hAnsi="宋体"/>
                <w:color w:val="000000"/>
              </w:rPr>
              <w:t>________</w:t>
            </w:r>
          </w:p>
        </w:tc>
      </w:tr>
    </w:tbl>
    <w:p w14:paraId="46FADD42">
      <w:pPr>
        <w:spacing w:line="360" w:lineRule="auto"/>
        <w:jc w:val="left"/>
        <w:textAlignment w:val="center"/>
        <w:rPr>
          <w:color w:val="000000"/>
        </w:rPr>
      </w:pPr>
    </w:p>
    <w:p w14:paraId="1B9C0B76">
      <w:pPr>
        <w:spacing w:line="360" w:lineRule="auto"/>
        <w:jc w:val="left"/>
        <w:textAlignment w:val="center"/>
        <w:rPr>
          <w:rFonts w:ascii="宋体" w:hAnsi="宋体"/>
          <w:color w:val="000000"/>
        </w:rPr>
      </w:pPr>
      <w:r>
        <w:rPr>
          <w:rFonts w:ascii="宋体" w:hAnsi="宋体"/>
          <w:color w:val="000000"/>
        </w:rPr>
        <w:t>（2）相比南水北调东线工程而言，中线工程的优点有________。</w:t>
      </w:r>
    </w:p>
    <w:p w14:paraId="3648A7F9">
      <w:pPr>
        <w:spacing w:line="360" w:lineRule="auto"/>
        <w:jc w:val="left"/>
        <w:textAlignment w:val="center"/>
        <w:rPr>
          <w:rFonts w:ascii="宋体" w:hAnsi="宋体"/>
          <w:color w:val="000000"/>
        </w:rPr>
      </w:pPr>
      <w:r>
        <w:rPr>
          <w:rFonts w:ascii="宋体" w:hAnsi="宋体"/>
          <w:color w:val="000000"/>
        </w:rPr>
        <w:t>（3）结合材料和所学知识分析说明加利福尼亚州的干旱河谷变成美国重要的农产品基地，其农业区位发生的变化________。</w:t>
      </w:r>
    </w:p>
    <w:p w14:paraId="5A81B970">
      <w:pPr>
        <w:spacing w:line="360" w:lineRule="auto"/>
        <w:jc w:val="left"/>
        <w:textAlignment w:val="center"/>
        <w:rPr>
          <w:rFonts w:ascii="宋体" w:hAnsi="宋体"/>
          <w:b/>
          <w:color w:val="000000"/>
          <w:sz w:val="24"/>
        </w:rPr>
      </w:pPr>
      <w:r>
        <w:rPr>
          <w:rFonts w:ascii="宋体" w:hAnsi="宋体"/>
          <w:b/>
          <w:color w:val="000000"/>
          <w:sz w:val="24"/>
        </w:rPr>
        <w:t>三、简答题（2分）</w:t>
      </w:r>
    </w:p>
    <w:p w14:paraId="35B57AE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19. </w:t>
      </w:r>
      <w:r>
        <w:rPr>
          <w:rFonts w:ascii="宋体" w:hAnsi="宋体"/>
          <w:color w:val="000000"/>
        </w:rPr>
        <w:t>冰川累积面积比率是指冰川处于稳定状态时，非消融区的冰川面积与冰川总面积之比。冰川累积面积比率的世界最小值在天山伊犁河谷地区。请分析伊犁河谷地区冰川累积面积比率低的原因。</w:t>
      </w:r>
    </w:p>
    <w:p w14:paraId="6B6AC37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A15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FE43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C7B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865E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D15B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515E"/>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378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0D0DB9"/>
    <w:rsid w:val="31F32531"/>
    <w:rsid w:val="38274566"/>
    <w:rsid w:val="3F6B04B3"/>
    <w:rsid w:val="45BA65AB"/>
    <w:rsid w:val="50845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11F80-9BC2-48F5-84A1-A9FC2D1F78B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3092</Words>
  <Characters>3603</Characters>
  <Lines>28</Lines>
  <Paragraphs>8</Paragraphs>
  <TotalTime>0</TotalTime>
  <ScaleCrop>false</ScaleCrop>
  <LinksUpToDate>false</LinksUpToDate>
  <CharactersWithSpaces>3786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2022-06-29T15:40:00Z</dcterms:created>
  <dc:creator>学科网试题生产平台</dc:creator>
  <dc:description>3008361713868800</dc:description>
  <cp:lastModifiedBy>上帝掷骰子吗</cp:lastModifiedBy>
  <dcterms:modified xsi:type="dcterms:W3CDTF">2024-07-20T15:49:38Z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5EC0D736AD874BA08F52DD38C9BCDE52</vt:lpwstr>
  </property>
</Properties>
</file>