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A4FB584">
      <w:pPr>
        <w:spacing w:line="360" w:lineRule="auto"/>
        <w:jc w:val="center"/>
      </w:pPr>
      <w:bookmarkStart w:id="0" w:name="_GoBack"/>
      <w:bookmarkEnd w:id="0"/>
      <w:r>
        <w:rPr>
          <w:rFonts w:ascii="宋体" w:hAnsi="宋体" w:eastAsia="宋体" w:cs="宋体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11391900</wp:posOffset>
            </wp:positionH>
            <wp:positionV relativeFrom="topMargin">
              <wp:posOffset>12560300</wp:posOffset>
            </wp:positionV>
            <wp:extent cx="406400" cy="381000"/>
            <wp:effectExtent l="0" t="0" r="12700" b="0"/>
            <wp:wrapNone/>
            <wp:docPr id="100023" name="图片 1000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06400" cy="381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b/>
          <w:color w:val="auto"/>
          <w:sz w:val="32"/>
        </w:rPr>
        <w:t>2023年安徽省初中（八年级）学业水平考试</w:t>
      </w:r>
    </w:p>
    <w:p w14:paraId="215007CC"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32"/>
        </w:rPr>
        <w:t>地理</w:t>
      </w:r>
    </w:p>
    <w:p w14:paraId="5B6FC9E0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注意事项：</w:t>
      </w:r>
    </w:p>
    <w:p w14:paraId="23E6C1D7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1．地理试卷共两大题13小题，满分40分。地理与生物学的考试时间共90分钟。</w:t>
      </w:r>
    </w:p>
    <w:p w14:paraId="71320964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2．试卷包括“试题卷”（4页）和“答题卷”（2页）两部分。请务必在“答题卷”上答题，在“试题卷”上答题是无效的。</w:t>
      </w:r>
    </w:p>
    <w:p w14:paraId="7C7A862D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3．考试结束后，请将“试题卷”和“答题卷”一并交回。</w:t>
      </w:r>
    </w:p>
    <w:p w14:paraId="45946464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一、选择题（本大题共10小题，每小题2分，共20分。每小题只有1个选项符合题意）</w:t>
      </w:r>
    </w:p>
    <w:p w14:paraId="7952A0A5">
      <w:pPr>
        <w:spacing w:line="360" w:lineRule="auto"/>
        <w:ind w:firstLine="420"/>
        <w:jc w:val="left"/>
      </w:pPr>
      <w:r>
        <w:rPr>
          <w:rFonts w:ascii="楷体" w:hAnsi="楷体" w:eastAsia="楷体" w:cs="楷体"/>
          <w:color w:val="auto"/>
        </w:rPr>
        <w:t>随着新能源汽车的广泛使用，汽车充电设施不断升级。上海某地在露天停车场加装了光伏发电停车棚（下图）。该设施利用太阳能电池板棚顶进行发电，经充电桩为停在车棚下的新能源汽车充电。完成下面小题。</w:t>
      </w:r>
    </w:p>
    <w:p w14:paraId="320AFC02">
      <w:pPr>
        <w:spacing w:line="360" w:lineRule="auto"/>
        <w:jc w:val="left"/>
      </w:pPr>
      <w:r>
        <w:drawing>
          <wp:inline distT="0" distB="0" distL="114300" distR="114300">
            <wp:extent cx="1724025" cy="1295400"/>
            <wp:effectExtent l="0" t="0" r="9525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724025" cy="1295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auto"/>
        </w:rPr>
        <w:t xml:space="preserve">  </w:t>
      </w:r>
    </w:p>
    <w:p w14:paraId="254251FD">
      <w:pPr>
        <w:spacing w:line="360" w:lineRule="auto"/>
        <w:jc w:val="left"/>
        <w:textAlignment w:val="center"/>
        <w:rPr>
          <w:color w:val="auto"/>
        </w:rPr>
      </w:pPr>
      <w:r>
        <w:t xml:space="preserve">1. </w:t>
      </w:r>
      <w:r>
        <w:rPr>
          <w:rFonts w:ascii="宋体" w:hAnsi="宋体" w:eastAsia="宋体" w:cs="宋体"/>
          <w:color w:val="auto"/>
        </w:rPr>
        <w:t>为充分利用太阳能资源，该车棚的太阳能电池板应朝向（   ）</w:t>
      </w:r>
    </w:p>
    <w:p w14:paraId="782B8EDB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auto"/>
        </w:rPr>
      </w:pPr>
      <w:r>
        <w:t xml:space="preserve">A. </w:t>
      </w:r>
      <w:r>
        <w:rPr>
          <w:rFonts w:ascii="宋体" w:hAnsi="宋体" w:eastAsia="宋体" w:cs="宋体"/>
          <w:color w:val="auto"/>
        </w:rPr>
        <w:t>东</w:t>
      </w:r>
      <w:r>
        <w:tab/>
      </w:r>
      <w:r>
        <w:t xml:space="preserve">B. </w:t>
      </w:r>
      <w:r>
        <w:rPr>
          <w:rFonts w:ascii="宋体" w:hAnsi="宋体" w:eastAsia="宋体" w:cs="宋体"/>
          <w:color w:val="auto"/>
        </w:rPr>
        <w:t>南</w:t>
      </w:r>
      <w:r>
        <w:tab/>
      </w:r>
      <w:r>
        <w:t xml:space="preserve">C. </w:t>
      </w:r>
      <w:r>
        <w:rPr>
          <w:rFonts w:ascii="宋体" w:hAnsi="宋体" w:eastAsia="宋体" w:cs="宋体"/>
          <w:color w:val="auto"/>
        </w:rPr>
        <w:t>西</w:t>
      </w:r>
      <w:r>
        <w:tab/>
      </w:r>
      <w:r>
        <w:t xml:space="preserve">D. </w:t>
      </w:r>
      <w:r>
        <w:rPr>
          <w:rFonts w:ascii="宋体" w:hAnsi="宋体" w:eastAsia="宋体" w:cs="宋体"/>
          <w:color w:val="auto"/>
        </w:rPr>
        <w:t>北</w:t>
      </w:r>
    </w:p>
    <w:p w14:paraId="77AE713B">
      <w:pPr>
        <w:spacing w:line="360" w:lineRule="auto"/>
        <w:jc w:val="left"/>
        <w:textAlignment w:val="center"/>
        <w:rPr>
          <w:color w:val="auto"/>
        </w:rPr>
      </w:pPr>
      <w:r>
        <w:t xml:space="preserve">2. </w:t>
      </w:r>
      <w:r>
        <w:rPr>
          <w:rFonts w:ascii="宋体" w:hAnsi="宋体" w:eastAsia="宋体" w:cs="宋体"/>
          <w:color w:val="auto"/>
        </w:rPr>
        <w:t>光伏发电停车棚的推广使用有利于（   ）</w:t>
      </w:r>
    </w:p>
    <w:p w14:paraId="01DC20F0">
      <w:pPr>
        <w:spacing w:line="360" w:lineRule="auto"/>
        <w:jc w:val="left"/>
      </w:pPr>
      <w:r>
        <w:rPr>
          <w:rFonts w:ascii="宋体" w:hAnsi="宋体" w:eastAsia="宋体" w:cs="宋体"/>
          <w:color w:val="auto"/>
        </w:rPr>
        <w:t>①减轻大气污染程度②促进新能源汽车推广③节约非可再生能源④降低停车场建设费用</w:t>
      </w:r>
    </w:p>
    <w:p w14:paraId="34A3C42B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t xml:space="preserve">A. </w:t>
      </w:r>
      <w:r>
        <w:rPr>
          <w:rFonts w:ascii="宋体" w:hAnsi="宋体" w:eastAsia="宋体" w:cs="宋体"/>
          <w:color w:val="auto"/>
        </w:rPr>
        <w:t>①②③</w:t>
      </w:r>
      <w:r>
        <w:tab/>
      </w:r>
      <w:r>
        <w:t xml:space="preserve">B. </w:t>
      </w:r>
      <w:r>
        <w:rPr>
          <w:rFonts w:ascii="宋体" w:hAnsi="宋体" w:eastAsia="宋体" w:cs="宋体"/>
          <w:color w:val="auto"/>
        </w:rPr>
        <w:t>①②④</w:t>
      </w:r>
      <w:r>
        <w:tab/>
      </w:r>
      <w:r>
        <w:t xml:space="preserve">C. </w:t>
      </w:r>
      <w:r>
        <w:rPr>
          <w:rFonts w:ascii="宋体" w:hAnsi="宋体" w:eastAsia="宋体" w:cs="宋体"/>
          <w:color w:val="auto"/>
        </w:rPr>
        <w:t>①③④</w:t>
      </w:r>
      <w:r>
        <w:tab/>
      </w:r>
      <w:r>
        <w:t xml:space="preserve">D. </w:t>
      </w:r>
      <w:r>
        <w:rPr>
          <w:rFonts w:ascii="宋体" w:hAnsi="宋体" w:eastAsia="宋体" w:cs="宋体"/>
          <w:color w:val="auto"/>
        </w:rPr>
        <w:t>②③④</w:t>
      </w:r>
    </w:p>
    <w:p w14:paraId="4AE9B2CB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图为世界部分国家耕地总面积及人均耕地面积比较，完成下面小题。</w:t>
      </w:r>
    </w:p>
    <w:p w14:paraId="32772D4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743325" cy="1714500"/>
            <wp:effectExtent l="0" t="0" r="9525" b="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3743325" cy="1714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74027C7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据图推测，四个国家中粮食出口量最低的是（   ）</w:t>
      </w:r>
    </w:p>
    <w:p w14:paraId="67319356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印度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美国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俄罗斯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巴西</w:t>
      </w:r>
    </w:p>
    <w:p w14:paraId="70243F0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与印度相比，巴西陆地面积大，但耕地总面积小的主要自然原因是（   ）</w:t>
      </w:r>
    </w:p>
    <w:p w14:paraId="099E42ED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平原面积狭小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山地连绵不绝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森林草原广阔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沙漠戈壁广布</w:t>
      </w:r>
    </w:p>
    <w:p w14:paraId="245EA5FB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作为响应“一带一路”倡议的重点项目，2022年10月，中国援建非洲津巴布韦的哈拉雷国家药品仓库正式移交当地政府。该项目由中国公司建设，投入使用后将成为该国最大的药品储存和运输中心，为该国医疗卫生事业的进步发挥重要作用。图左示意津巴布韦地理位置及交通分布，图右为首都哈拉雷气温和降水资料。完成下面小题。</w:t>
      </w:r>
    </w:p>
    <w:p w14:paraId="09C8EA5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238750" cy="2848610"/>
            <wp:effectExtent l="0" t="0" r="0" b="8890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28491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2C1EC3D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首都哈拉雷作为国家药品储存和运输中心的优势有（   ）</w:t>
      </w:r>
    </w:p>
    <w:p w14:paraId="6733312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①人口稠密②交通便利③地价低廉④科技发达</w:t>
      </w:r>
    </w:p>
    <w:p w14:paraId="7CED7B64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100017" name="图片 1000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①②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①④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②③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③④</w:t>
      </w:r>
    </w:p>
    <w:p w14:paraId="35B0534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为减轻当地气候对药品保存的不利影响，该仓库最需要进行降温、除湿的时段是（   ）</w:t>
      </w:r>
    </w:p>
    <w:p w14:paraId="76327175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3~5月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6~8月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9~11月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12~次年2月</w:t>
      </w:r>
    </w:p>
    <w:p w14:paraId="674F61E1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继深空、深海之后，我国又在深地探测领域有了重大突破。我国油气资源大部分埋藏深，油气开采难度越来越大。2023年5月1日在新疆阿克苏地区，我国首个“深地工程”中的重点油气项目——“深地一号”开始施工，设计钻深9472米。完成下面小题。</w:t>
      </w:r>
    </w:p>
    <w:p w14:paraId="09E0566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“深地工程”技术的运用有利于提高我国油气资源的（   ）</w:t>
      </w:r>
    </w:p>
    <w:p w14:paraId="61D94AF0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进口量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出口量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消费量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开采量</w:t>
      </w:r>
    </w:p>
    <w:p w14:paraId="634CD4B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阿克苏地区开采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1960861709" name="图片 19608617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60861709" name="图片 1960861709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石油、天然气源源不断输往长江三角洲地区，最适宜的交通运输方式是（   ）</w:t>
      </w:r>
    </w:p>
    <w:p w14:paraId="3F59205B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公路运输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铁路运输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管道运输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水路运输</w:t>
      </w:r>
    </w:p>
    <w:p w14:paraId="67DF7D8C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传统村落凝结着悠久的农耕文明，拥有丰富的自然和文化资源。下图示意安徽省传统村落分布，完成下面小题。</w:t>
      </w:r>
    </w:p>
    <w:p w14:paraId="4294CC2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429000" cy="3086100"/>
            <wp:effectExtent l="0" t="0" r="0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3429000" cy="3086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599611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安徽省传统村落分布的总体特点是（   ）</w:t>
      </w:r>
    </w:p>
    <w:p w14:paraId="19D62FBF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淮河以北多，淮河以南少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长江以北多，长江以南少</w:t>
      </w:r>
    </w:p>
    <w:p w14:paraId="6D272ADC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东部多，西部少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南部多，北部少</w:t>
      </w:r>
    </w:p>
    <w:p w14:paraId="1CF65E6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影响安徽省传统村落分布的主要自然因素是（   ）</w:t>
      </w:r>
    </w:p>
    <w:p w14:paraId="0F10920D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气候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地形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植被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土壤</w:t>
      </w:r>
    </w:p>
    <w:p w14:paraId="6F4C138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二、非选择题（本大题共3小题，共20分）</w:t>
      </w:r>
    </w:p>
    <w:p w14:paraId="559E818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阅读材料，完成下面小题。</w:t>
      </w:r>
    </w:p>
    <w:p w14:paraId="3CA0A95E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同学们在新闻里了解到我国第39次南极科学考察圆满结束，取得了多项考察成果，彰显了我国综合国力和科技水平。神秘的南极大陆、多样的科考项目、多彩的极地景观，极大地调动了同学们的好奇心和求知欲。在老师的支持下，同学们对本次南极科考的“考察成果综述”进行了学习。下面是同学们对其中四项成果的探究，请你也加入其中吧！下图示意我国南极科学考察站位置。</w:t>
      </w:r>
    </w:p>
    <w:tbl>
      <w:tblPr>
        <w:tblStyle w:val="4"/>
        <w:tblW w:w="5000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2978"/>
        <w:gridCol w:w="3840"/>
        <w:gridCol w:w="3168"/>
      </w:tblGrid>
      <w:tr w14:paraId="6DB62D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330" w:hRule="atLeast"/>
        </w:trPr>
        <w:tc>
          <w:tcPr>
            <w:gridSpan w:val="3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5F16111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成果一：在赴昆仑站途中，科考队员完成了冰雪剖面物理性能监测、气象站标校和大气环境样品采集等多项任务。</w:t>
            </w:r>
          </w:p>
          <w:p w14:paraId="75179DAA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【找一找】在南极地区确定地理位置和辨别方向。</w:t>
            </w:r>
          </w:p>
          <w:p w14:paraId="4F80C1CD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【我</w:t>
            </w:r>
            <w:r>
              <w:rPr>
                <w:rFonts w:ascii="宋体" w:hAnsi="宋体" w:eastAsia="宋体" w:cs="宋体"/>
                <w:color w:val="000000"/>
                <w:position w:val="0"/>
              </w:rPr>
              <w:drawing>
                <wp:inline distT="0" distB="0" distL="114300" distR="114300">
                  <wp:extent cx="133350" cy="177800"/>
                  <wp:effectExtent l="0" t="0" r="0" b="0"/>
                  <wp:docPr id="100019" name="图片 1000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19" name="图片 100019"/>
                          <pic:cNvPicPr>
                            <a:picLocks noChangeAspect="1"/>
                          </pic:cNvPicPr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3350" cy="177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宋体" w:hAnsi="宋体" w:eastAsia="宋体" w:cs="宋体"/>
                <w:color w:val="000000"/>
              </w:rPr>
              <w:t>答案】科考队从位于约</w:t>
            </w:r>
            <w:r>
              <w:rPr>
                <w:color w:val="000000"/>
              </w:rPr>
              <w:t>____</w:t>
            </w:r>
            <w:r>
              <w:rPr>
                <w:rFonts w:ascii="宋体" w:hAnsi="宋体" w:eastAsia="宋体" w:cs="宋体"/>
                <w:color w:val="000000"/>
              </w:rPr>
              <w:t>（填纬度）的中山站出发，前往昆仑站，行进的方向大致是</w:t>
            </w:r>
            <w:r>
              <w:rPr>
                <w:color w:val="000000"/>
              </w:rPr>
              <w:t>____</w:t>
            </w:r>
            <w:r>
              <w:rPr>
                <w:rFonts w:ascii="宋体" w:hAnsi="宋体" w:eastAsia="宋体" w:cs="宋体"/>
                <w:color w:val="000000"/>
              </w:rPr>
              <w:t>。</w:t>
            </w:r>
          </w:p>
        </w:tc>
      </w:tr>
      <w:tr w14:paraId="6FDBA6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4030EB4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成果二：在昆仑站，科考队员精确测定了0.5太赫兹观测窗口大气透过率。该站是国际公认的开展大气环境监测和天文学观测的极佳地点。</w:t>
            </w:r>
          </w:p>
          <w:p w14:paraId="116D5829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【比一比】与我国其他科考站相比，昆仑站开展大气环境监测和天文学观测</w:t>
            </w:r>
            <w:r>
              <w:rPr>
                <w:rFonts w:ascii="宋体" w:hAnsi="宋体" w:eastAsia="宋体" w:cs="宋体"/>
                <w:color w:val="000000"/>
                <w:position w:val="0"/>
              </w:rPr>
              <w:drawing>
                <wp:inline distT="0" distB="0" distL="114300" distR="114300">
                  <wp:extent cx="133350" cy="177800"/>
                  <wp:effectExtent l="0" t="0" r="0" b="0"/>
                  <wp:docPr id="100021" name="图片 1000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21" name="图片 100021"/>
                          <pic:cNvPicPr>
                            <a:picLocks noChangeAspect="1"/>
                          </pic:cNvPicPr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3350" cy="177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宋体" w:hAnsi="宋体" w:eastAsia="宋体" w:cs="宋体"/>
                <w:color w:val="000000"/>
              </w:rPr>
              <w:t>有利条件。</w:t>
            </w:r>
          </w:p>
          <w:p w14:paraId="6CECE37C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【我的结论】其有利条件之一是昆仑站的纬度较</w:t>
            </w:r>
            <w:r>
              <w:rPr>
                <w:color w:val="000000"/>
              </w:rPr>
              <w:t>____</w:t>
            </w:r>
            <w:r>
              <w:rPr>
                <w:rFonts w:ascii="宋体" w:hAnsi="宋体" w:eastAsia="宋体" w:cs="宋体"/>
                <w:color w:val="000000"/>
              </w:rPr>
              <w:t>。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4CAA184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drawing>
                <wp:inline distT="0" distB="0" distL="114300" distR="114300">
                  <wp:extent cx="2286000" cy="2114550"/>
                  <wp:effectExtent l="0" t="0" r="0" b="0"/>
                  <wp:docPr id="100011" name="图片 100011" descr="学科网(www.zxxk.com)--教育资源门户，提供试卷、教案、课件、论文、素材以及各类教学资源下载，还有大量而丰富的教学相关资讯！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11" name="图片 100011" descr="学科网(www.zxxk.com)--教育资源门户，提供试卷、教案、课件、论文、素材以及各类教学资源下载，还有大量而丰富的教学相关资讯！"/>
                          <pic:cNvPicPr>
                            <a:picLocks noChangeAspect="1"/>
                          </pic:cNvPicPr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0" cy="21145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000000"/>
              </w:rPr>
              <w:t xml:space="preserve">  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99324B0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成果三：地球上的生态系统受大气、生物等多要素共同影响。在罗斯海及附近海域，科考队获取了大量海洋生物的研究样本，积累了南极海洋环境长期监测数据。</w:t>
            </w:r>
          </w:p>
          <w:p w14:paraId="740C548B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【议一议】在罗斯海海域生态系统调查的目的。</w:t>
            </w:r>
          </w:p>
          <w:p w14:paraId="446D10E5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【我的理解】生态系统调查的目的是评估全球</w:t>
            </w:r>
            <w:r>
              <w:rPr>
                <w:color w:val="000000"/>
              </w:rPr>
              <w:t>____</w:t>
            </w:r>
            <w:r>
              <w:rPr>
                <w:rFonts w:ascii="宋体" w:hAnsi="宋体" w:eastAsia="宋体" w:cs="宋体"/>
                <w:color w:val="000000"/>
              </w:rPr>
              <w:t>变化及</w:t>
            </w:r>
            <w:r>
              <w:rPr>
                <w:color w:val="000000"/>
              </w:rPr>
              <w:t>____</w:t>
            </w:r>
            <w:r>
              <w:rPr>
                <w:rFonts w:ascii="宋体" w:hAnsi="宋体" w:eastAsia="宋体" w:cs="宋体"/>
                <w:color w:val="000000"/>
              </w:rPr>
              <w:t>活动对南极生态环境的影响。</w:t>
            </w:r>
          </w:p>
        </w:tc>
      </w:tr>
      <w:tr w14:paraId="579312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gridSpan w:val="3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AD10C0A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成果四：南极考察每次都要向科考站运输人员和物资。本次共带去了约3000吨物资，运回155吨建筑垃圾和其他废弃物。科考队用实际行动保护了南极这块净土。</w:t>
            </w:r>
          </w:p>
          <w:p w14:paraId="753A3E60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  <w:position w:val="0"/>
              </w:rPr>
              <w:drawing>
                <wp:inline distT="0" distB="0" distL="114300" distR="114300">
                  <wp:extent cx="95250" cy="171450"/>
                  <wp:effectExtent l="0" t="0" r="0" b="0"/>
                  <wp:docPr id="100025" name="图片 1000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25" name="图片 100025"/>
                          <pic:cNvPicPr>
                            <a:picLocks noChangeAspect="1"/>
                          </pic:cNvPicPr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250" cy="1714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宋体" w:hAnsi="宋体" w:eastAsia="宋体" w:cs="宋体"/>
                <w:color w:val="000000"/>
              </w:rPr>
              <w:t>想一想】生活垃圾——我们怎么办？</w:t>
            </w:r>
          </w:p>
          <w:p w14:paraId="3481D362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【我的行动】①如何减少生活垃圾：</w:t>
            </w:r>
            <w:r>
              <w:rPr>
                <w:color w:val="000000"/>
              </w:rPr>
              <w:t>____</w:t>
            </w:r>
            <w:r>
              <w:rPr>
                <w:rFonts w:ascii="宋体" w:hAnsi="宋体" w:eastAsia="宋体" w:cs="宋体"/>
                <w:color w:val="000000"/>
              </w:rPr>
              <w:t>。</w:t>
            </w:r>
          </w:p>
          <w:p w14:paraId="6F7652AC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②回收利用：在垃圾投放前，对生活垃圾进行</w:t>
            </w:r>
            <w:r>
              <w:rPr>
                <w:color w:val="000000"/>
              </w:rPr>
              <w:t>____</w:t>
            </w:r>
            <w:r>
              <w:rPr>
                <w:rFonts w:ascii="宋体" w:hAnsi="宋体" w:eastAsia="宋体" w:cs="宋体"/>
                <w:color w:val="000000"/>
              </w:rPr>
              <w:t>。</w:t>
            </w:r>
          </w:p>
        </w:tc>
      </w:tr>
    </w:tbl>
    <w:p w14:paraId="245AA6D7">
      <w:pPr>
        <w:spacing w:line="360" w:lineRule="auto"/>
        <w:jc w:val="left"/>
        <w:textAlignment w:val="center"/>
        <w:rPr>
          <w:color w:val="000000"/>
        </w:rPr>
      </w:pPr>
    </w:p>
    <w:p w14:paraId="6C6B85A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我国幅员广阔，自然环境差异大，不同的环境形成了多样的人文景观。图为30°N经过的我国省级行政区及部分区域人文景观图片（图片①、图片②）。据此完成下列问题。</w:t>
      </w:r>
    </w:p>
    <w:p w14:paraId="4313A10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238750" cy="2931795"/>
            <wp:effectExtent l="0" t="0" r="0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29322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709542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西藏自治区面积辽阔，图7中从噶尔到拉萨图上距离2.2厘米，实际直线距离约为</w:t>
      </w:r>
      <w:r>
        <w:rPr>
          <w:color w:val="000000"/>
        </w:rPr>
        <w:t>____</w:t>
      </w:r>
      <w:r>
        <w:rPr>
          <w:rFonts w:ascii="宋体" w:hAnsi="宋体" w:eastAsia="宋体" w:cs="宋体"/>
          <w:color w:val="000000"/>
        </w:rPr>
        <w:t>千米。</w:t>
      </w:r>
    </w:p>
    <w:p w14:paraId="69DAC2B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沿30°N线由西向东依次经过的主要地形区是</w:t>
      </w:r>
      <w:r>
        <w:rPr>
          <w:color w:val="000000"/>
        </w:rPr>
        <w:t>____</w:t>
      </w:r>
      <w:r>
        <w:rPr>
          <w:rFonts w:ascii="宋体" w:hAnsi="宋体" w:eastAsia="宋体" w:cs="宋体"/>
          <w:color w:val="000000"/>
        </w:rPr>
        <w:t>高原、</w:t>
      </w:r>
      <w:r>
        <w:rPr>
          <w:color w:val="000000"/>
        </w:rPr>
        <w:t>____</w:t>
      </w:r>
      <w:r>
        <w:rPr>
          <w:rFonts w:ascii="宋体" w:hAnsi="宋体" w:eastAsia="宋体" w:cs="宋体"/>
          <w:color w:val="000000"/>
        </w:rPr>
        <w:t>盆地和长江中下游平原这种地形分布态势反映出我国地势特征是</w:t>
      </w:r>
      <w:r>
        <w:rPr>
          <w:color w:val="000000"/>
        </w:rPr>
        <w:t>____</w:t>
      </w:r>
      <w:r>
        <w:rPr>
          <w:rFonts w:ascii="宋体" w:hAnsi="宋体" w:eastAsia="宋体" w:cs="宋体"/>
          <w:color w:val="000000"/>
        </w:rPr>
        <w:t>。</w:t>
      </w:r>
    </w:p>
    <w:p w14:paraId="4D8ECD9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在图片①、②中任选一幅，解释图中的服饰或景观与当地自然环境的关系。</w:t>
      </w:r>
    </w:p>
    <w:p w14:paraId="716E98B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阅读材料，完成下面小题。</w:t>
      </w:r>
    </w:p>
    <w:p w14:paraId="1C1138DA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宋代诗人余靖用“霁湖光万里，平波色连天”的诗句描写鄱阳湖壮美的景色。位于江西省北部的鄱阳湖是我国五大淡水湖之一，也是候鸟重要的栖息地。多年来，鄱阳湖呈现的“丰水成面，枯水呈线的水位节奏”，水域面积最大可达3000平方千米以上，少时通常在800平方千米左右，2023年3月9日鄱阳湖湖区水域面积不足300平方千米。下图示意鄱阳湖地理位置。据此完成下列问题。</w:t>
      </w:r>
    </w:p>
    <w:p w14:paraId="0DFD765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076450" cy="2057400"/>
            <wp:effectExtent l="0" t="0" r="0" b="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2076450" cy="2057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5A7A185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鄱阳湖呈现“霁湖光万里，平波色连天”的丰水期景色时，江西受</w:t>
      </w:r>
      <w:r>
        <w:rPr>
          <w:color w:val="000000"/>
        </w:rPr>
        <w:t>____</w:t>
      </w:r>
      <w:r>
        <w:rPr>
          <w:rFonts w:ascii="宋体" w:hAnsi="宋体" w:eastAsia="宋体" w:cs="宋体"/>
          <w:color w:val="000000"/>
        </w:rPr>
        <w:t>季风影响明显，降水量</w:t>
      </w:r>
      <w:r>
        <w:rPr>
          <w:color w:val="000000"/>
        </w:rPr>
        <w:t>____</w:t>
      </w:r>
      <w:r>
        <w:rPr>
          <w:rFonts w:ascii="宋体" w:hAnsi="宋体" w:eastAsia="宋体" w:cs="宋体"/>
          <w:color w:val="000000"/>
        </w:rPr>
        <w:t>。鄱阳湖呈现“丰水成面，枯水呈线的水位节奏”，反映了我国东部地区降水季节变化</w:t>
      </w:r>
      <w:r>
        <w:rPr>
          <w:color w:val="000000"/>
        </w:rPr>
        <w:t>____</w:t>
      </w:r>
      <w:r>
        <w:rPr>
          <w:rFonts w:ascii="宋体" w:hAnsi="宋体" w:eastAsia="宋体" w:cs="宋体"/>
          <w:color w:val="000000"/>
        </w:rPr>
        <w:t>的特点。</w:t>
      </w:r>
    </w:p>
    <w:p w14:paraId="2500A5E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列举鄱阳湖能成为候鸟重要栖息地的有利自然条件。</w:t>
      </w:r>
    </w:p>
    <w:p w14:paraId="6E6EED3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针对鄱阳湖湖面萎缩明显的状况，请提出缓解这种状况的有效措施。</w:t>
      </w:r>
      <w:r>
        <w:rPr>
          <w:color w:val="000000"/>
        </w:rPr>
        <w:br w:type="page"/>
      </w: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910" w:right="1080" w:bottom="1440" w:left="1080" w:header="152" w:footer="0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panose1 w:val="020B0503020204020204"/>
    <w:charset w:val="86"/>
    <w:family w:val="swiss"/>
    <w:pitch w:val="default"/>
    <w:sig w:usb0="80000287" w:usb1="28CF3C52" w:usb2="00000016" w:usb3="00000000" w:csb0="0004001F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59D460F">
    <w:pPr>
      <w:pStyle w:val="2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AC1D80C">
    <w:pPr>
      <w:pStyle w:val="2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AD8C0C9">
    <w:pPr>
      <w:pStyle w:val="3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68BE9A7">
    <w:pPr>
      <w:pStyle w:val="3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A2EF2BD">
    <w:pPr>
      <w:pStyle w:val="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jljNjk0N2RhMTc0NzI3ZTQwZWEyZWMyMzA2NzliMDQifQ=="/>
  </w:docVars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057C54F3"/>
    <w:rsid w:val="09104E17"/>
    <w:rsid w:val="38274566"/>
    <w:rsid w:val="46D21F52"/>
    <w:rsid w:val="4F3A57D9"/>
    <w:rsid w:val="56364BFC"/>
    <w:rsid w:val="7B4438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nhideWhenUsed="0" w:uiPriority="0" w:semiHidden="0" w:name="Table Subtle 1"/>
    <w:lsdException w:uiPriority="0" w:name="Table Subtle 2"/>
    <w:lsdException w:uiPriority="0" w:name="Table Web 1"/>
    <w:lsdException w:unhideWhenUsed="0" w:uiPriority="0" w:semiHidden="0" w:name="Table Web 2"/>
    <w:lsdException w:unhideWhenUsed="0" w:uiPriority="0" w:semiHidden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8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page number"/>
    <w:basedOn w:val="5"/>
    <w:qFormat/>
    <w:uiPriority w:val="0"/>
  </w:style>
  <w:style w:type="character" w:styleId="7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8">
    <w:name w:val="页眉 字符"/>
    <w:basedOn w:val="5"/>
    <w:link w:val="3"/>
    <w:qFormat/>
    <w:uiPriority w:val="99"/>
    <w:rPr>
      <w:kern w:val="2"/>
      <w:sz w:val="18"/>
      <w:szCs w:val="24"/>
    </w:rPr>
  </w:style>
  <w:style w:type="paragraph" w:styleId="9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10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2" Type="http://schemas.openxmlformats.org/officeDocument/2006/relationships/fontTable" Target="fontTable.xml"/><Relationship Id="rId21" Type="http://schemas.openxmlformats.org/officeDocument/2006/relationships/customXml" Target="../customXml/item1.xml"/><Relationship Id="rId20" Type="http://schemas.openxmlformats.org/officeDocument/2006/relationships/image" Target="media/image11.png"/><Relationship Id="rId2" Type="http://schemas.openxmlformats.org/officeDocument/2006/relationships/settings" Target="settings.xml"/><Relationship Id="rId19" Type="http://schemas.openxmlformats.org/officeDocument/2006/relationships/image" Target="media/image10.png"/><Relationship Id="rId18" Type="http://schemas.openxmlformats.org/officeDocument/2006/relationships/image" Target="media/image9.wmf"/><Relationship Id="rId17" Type="http://schemas.openxmlformats.org/officeDocument/2006/relationships/image" Target="media/image8.png"/><Relationship Id="rId16" Type="http://schemas.openxmlformats.org/officeDocument/2006/relationships/image" Target="media/image7.png"/><Relationship Id="rId15" Type="http://schemas.openxmlformats.org/officeDocument/2006/relationships/image" Target="media/image6.wmf"/><Relationship Id="rId14" Type="http://schemas.openxmlformats.org/officeDocument/2006/relationships/image" Target="media/image5.wmf"/><Relationship Id="rId13" Type="http://schemas.openxmlformats.org/officeDocument/2006/relationships/image" Target="media/image4.png"/><Relationship Id="rId12" Type="http://schemas.openxmlformats.org/officeDocument/2006/relationships/image" Target="media/image3.png"/><Relationship Id="rId11" Type="http://schemas.openxmlformats.org/officeDocument/2006/relationships/image" Target="media/image2.png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590A68-9B32-4A13-894C-0880676F012E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6</Pages>
  <Words>2343</Words>
  <Characters>2491</Characters>
  <Lines>0</Lines>
  <Paragraphs>0</Paragraphs>
  <TotalTime>4</TotalTime>
  <ScaleCrop>false</ScaleCrop>
  <LinksUpToDate>false</LinksUpToDate>
  <CharactersWithSpaces>2613</CharactersWithSpaces>
  <Application>WPS Office_12.1.0.17133_F1E327BC-269C-435d-A152-05C5408002CA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2023-07-18T22:20:00Z</dcterms:created>
  <dc:creator>学科网试题生产平台</dc:creator>
  <dc:description>3262389015781376</dc:description>
  <cp:lastModifiedBy>上帝掷骰子吗</cp:lastModifiedBy>
  <dcterms:modified xsi:type="dcterms:W3CDTF">2024-07-20T15:51:25Z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2052-12.1.0.17133</vt:lpwstr>
  </property>
  <property fmtid="{D5CDD505-2E9C-101B-9397-08002B2CF9AE}" pid="7" name="ICV">
    <vt:lpwstr>E9DEA30444B1488E950E0566852F2647_12</vt:lpwstr>
  </property>
</Properties>
</file>