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3556F9">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11252200</wp:posOffset>
            </wp:positionH>
            <wp:positionV relativeFrom="topMargin">
              <wp:posOffset>10922000</wp:posOffset>
            </wp:positionV>
            <wp:extent cx="342900" cy="406400"/>
            <wp:effectExtent l="0" t="0" r="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42900" cy="406400"/>
                    </a:xfrm>
                    <a:prstGeom prst="rect">
                      <a:avLst/>
                    </a:prstGeom>
                  </pic:spPr>
                </pic:pic>
              </a:graphicData>
            </a:graphic>
          </wp:anchor>
        </w:drawing>
      </w:r>
      <w:r>
        <w:rPr>
          <w:rFonts w:ascii="宋体" w:hAnsi="宋体" w:eastAsia="宋体" w:cs="宋体"/>
          <w:b/>
          <w:color w:val="auto"/>
          <w:sz w:val="32"/>
        </w:rPr>
        <w:t>宜宾市2024年初二年级学业水平考试</w:t>
      </w:r>
    </w:p>
    <w:p w14:paraId="4C6F5AC9">
      <w:pPr>
        <w:spacing w:line="360" w:lineRule="auto"/>
        <w:jc w:val="center"/>
      </w:pPr>
      <w:r>
        <w:rPr>
          <w:rFonts w:ascii="宋体" w:hAnsi="宋体" w:eastAsia="宋体" w:cs="宋体"/>
          <w:b/>
          <w:color w:val="auto"/>
          <w:sz w:val="32"/>
        </w:rPr>
        <w:t>地理</w:t>
      </w:r>
    </w:p>
    <w:p w14:paraId="2068630D">
      <w:pPr>
        <w:spacing w:line="360" w:lineRule="auto"/>
        <w:jc w:val="center"/>
      </w:pPr>
      <w:r>
        <w:rPr>
          <w:rFonts w:ascii="宋体" w:hAnsi="宋体" w:eastAsia="宋体" w:cs="宋体"/>
          <w:b/>
          <w:color w:val="auto"/>
          <w:sz w:val="24"/>
        </w:rPr>
        <w:t>（考试时间:60分钟；全卷满分:100分）</w:t>
      </w:r>
    </w:p>
    <w:p w14:paraId="4091396C">
      <w:pPr>
        <w:spacing w:line="360" w:lineRule="auto"/>
        <w:jc w:val="left"/>
      </w:pPr>
      <w:r>
        <w:rPr>
          <w:rFonts w:ascii="宋体" w:hAnsi="宋体" w:eastAsia="宋体" w:cs="宋体"/>
          <w:b/>
          <w:color w:val="auto"/>
          <w:sz w:val="24"/>
        </w:rPr>
        <w:t>注意事项：</w:t>
      </w:r>
    </w:p>
    <w:p w14:paraId="512FE2AD">
      <w:pPr>
        <w:spacing w:line="360" w:lineRule="auto"/>
        <w:jc w:val="left"/>
      </w:pPr>
      <w:r>
        <w:rPr>
          <w:rFonts w:ascii="宋体" w:hAnsi="宋体" w:eastAsia="宋体" w:cs="宋体"/>
          <w:b/>
          <w:color w:val="auto"/>
          <w:sz w:val="24"/>
        </w:rPr>
        <w:t>1.答题前，务必将自己的姓名、座位号、准考证号填写在答题卡指定的位置并将答题卡背面座位号对应标号涂黑。</w:t>
      </w:r>
    </w:p>
    <w:p w14:paraId="2D737473">
      <w:pPr>
        <w:spacing w:line="360" w:lineRule="auto"/>
        <w:jc w:val="left"/>
      </w:pPr>
      <w:r>
        <w:rPr>
          <w:rFonts w:ascii="宋体" w:hAnsi="宋体" w:eastAsia="宋体" w:cs="宋体"/>
          <w:b/>
          <w:color w:val="auto"/>
          <w:sz w:val="24"/>
        </w:rPr>
        <w:t>2.答选择题时，务必使用2B铅笔将答题卡上对应题目的答案标号涂黑，如需改动，用橡皮擦擦干净后，再选涂其它答案标号。</w:t>
      </w:r>
    </w:p>
    <w:p w14:paraId="33FE3B2D">
      <w:pPr>
        <w:spacing w:line="360" w:lineRule="auto"/>
        <w:jc w:val="left"/>
      </w:pPr>
      <w:r>
        <w:rPr>
          <w:rFonts w:ascii="宋体" w:hAnsi="宋体" w:eastAsia="宋体" w:cs="宋体"/>
          <w:b/>
          <w:color w:val="auto"/>
          <w:sz w:val="24"/>
        </w:rPr>
        <w:t>3.答非选择题时，务必使用0.5毫米黑色签字笔，将答案书写在答题卡规定的位置上。</w:t>
      </w:r>
    </w:p>
    <w:p w14:paraId="076D236B">
      <w:pPr>
        <w:spacing w:line="360" w:lineRule="auto"/>
        <w:jc w:val="left"/>
      </w:pPr>
      <w:r>
        <w:rPr>
          <w:rFonts w:ascii="宋体" w:hAnsi="宋体" w:eastAsia="宋体" w:cs="宋体"/>
          <w:b/>
          <w:color w:val="auto"/>
          <w:sz w:val="24"/>
        </w:rPr>
        <w:t>4.所有题目必须在答题卡规定的位置上作答，在试卷上答题无效。</w:t>
      </w:r>
    </w:p>
    <w:p w14:paraId="26D54B78">
      <w:pPr>
        <w:spacing w:line="360" w:lineRule="auto"/>
        <w:jc w:val="left"/>
      </w:pPr>
      <w:r>
        <w:rPr>
          <w:rFonts w:ascii="宋体" w:hAnsi="宋体" w:eastAsia="宋体" w:cs="宋体"/>
          <w:b/>
          <w:color w:val="auto"/>
          <w:sz w:val="24"/>
        </w:rPr>
        <w:t>一、选择题：包括20个小题，每小题3分，共60分。在每小题给出的四个选项中，只有一项是符合题目要求的。</w:t>
      </w:r>
    </w:p>
    <w:p w14:paraId="3A6CCB54">
      <w:pPr>
        <w:spacing w:line="360" w:lineRule="auto"/>
        <w:ind w:firstLine="420"/>
        <w:jc w:val="left"/>
      </w:pPr>
      <w:r>
        <w:rPr>
          <w:rFonts w:ascii="楷体" w:hAnsi="楷体" w:eastAsia="楷体" w:cs="楷体"/>
          <w:color w:val="auto"/>
        </w:rPr>
        <w:t>我国载人航天工程为人类探索太空贡献了中国力量。2024年4月25日，“神舟十八号”载人飞船在甘肃省酒泉卫星发射中心成功发射，预计将在空间站驻留约6个月，开展空间科学与应用实验、空间搭载试验和科普教育等活动。下图为地球公转示意图。据此完成下面小题。</w:t>
      </w:r>
    </w:p>
    <w:p w14:paraId="794385F9">
      <w:pPr>
        <w:spacing w:line="360" w:lineRule="auto"/>
        <w:jc w:val="left"/>
      </w:pPr>
      <w:r>
        <w:drawing>
          <wp:inline distT="0" distB="0" distL="114300" distR="114300">
            <wp:extent cx="3848100" cy="2438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848100" cy="2438400"/>
                    </a:xfrm>
                    <a:prstGeom prst="rect">
                      <a:avLst/>
                    </a:prstGeom>
                  </pic:spPr>
                </pic:pic>
              </a:graphicData>
            </a:graphic>
          </wp:inline>
        </w:drawing>
      </w:r>
    </w:p>
    <w:p w14:paraId="678ACC3D">
      <w:pPr>
        <w:spacing w:line="360" w:lineRule="auto"/>
        <w:jc w:val="left"/>
        <w:textAlignment w:val="center"/>
        <w:rPr>
          <w:color w:val="auto"/>
        </w:rPr>
      </w:pPr>
      <w:r>
        <w:t xml:space="preserve">1. </w:t>
      </w:r>
      <w:r>
        <w:rPr>
          <w:rFonts w:ascii="宋体" w:hAnsi="宋体" w:eastAsia="宋体" w:cs="宋体"/>
          <w:color w:val="auto"/>
        </w:rPr>
        <w:t>“神舟十八号”载人飞船发射时，酒泉（   ）</w:t>
      </w:r>
    </w:p>
    <w:p w14:paraId="5DE42692">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昼夜平分</w:t>
      </w:r>
      <w:r>
        <w:tab/>
      </w:r>
      <w:r>
        <w:t xml:space="preserve">B. </w:t>
      </w:r>
      <w:r>
        <w:rPr>
          <w:rFonts w:ascii="宋体" w:hAnsi="宋体" w:eastAsia="宋体" w:cs="宋体"/>
          <w:color w:val="auto"/>
        </w:rPr>
        <w:t>昼长夜短</w:t>
      </w:r>
      <w:r>
        <w:tab/>
      </w:r>
      <w:r>
        <w:t xml:space="preserve">C. </w:t>
      </w:r>
      <w:r>
        <w:rPr>
          <w:rFonts w:ascii="宋体" w:hAnsi="宋体" w:eastAsia="宋体" w:cs="宋体"/>
          <w:color w:val="auto"/>
        </w:rPr>
        <w:t>昼短夜长</w:t>
      </w:r>
      <w:r>
        <w:tab/>
      </w:r>
      <w:r>
        <w:t xml:space="preserve">D. </w:t>
      </w:r>
      <w:r>
        <w:rPr>
          <w:rFonts w:ascii="宋体" w:hAnsi="宋体" w:eastAsia="宋体" w:cs="宋体"/>
          <w:color w:val="auto"/>
        </w:rPr>
        <w:t>出现极夜</w:t>
      </w:r>
    </w:p>
    <w:p w14:paraId="7A4E1E7A">
      <w:pPr>
        <w:spacing w:line="360" w:lineRule="auto"/>
        <w:jc w:val="left"/>
        <w:textAlignment w:val="center"/>
        <w:rPr>
          <w:color w:val="auto"/>
        </w:rPr>
      </w:pPr>
      <w:r>
        <w:t xml:space="preserve">2. </w:t>
      </w:r>
      <w:r>
        <w:rPr>
          <w:rFonts w:ascii="宋体" w:hAnsi="宋体" w:eastAsia="宋体" w:cs="宋体"/>
          <w:color w:val="auto"/>
        </w:rPr>
        <w:t>“神舟十八号”航天员乘组结束6个月驻留时，地球位于公转轨道（   ）</w:t>
      </w:r>
    </w:p>
    <w:p w14:paraId="2866DFC3">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甲乙之间</w:t>
      </w:r>
      <w:r>
        <w:tab/>
      </w:r>
      <w:r>
        <w:t xml:space="preserve">B. </w:t>
      </w:r>
      <w:r>
        <w:rPr>
          <w:rFonts w:ascii="宋体" w:hAnsi="宋体" w:eastAsia="宋体" w:cs="宋体"/>
          <w:color w:val="auto"/>
        </w:rPr>
        <w:t>乙丙之间</w:t>
      </w:r>
      <w:r>
        <w:tab/>
      </w:r>
      <w:r>
        <w:t xml:space="preserve">C. </w:t>
      </w:r>
      <w:r>
        <w:rPr>
          <w:rFonts w:ascii="宋体" w:hAnsi="宋体" w:eastAsia="宋体" w:cs="宋体"/>
          <w:color w:val="auto"/>
        </w:rPr>
        <w:t>丙丁之间</w:t>
      </w:r>
      <w:r>
        <w:tab/>
      </w:r>
      <w:r>
        <w:t xml:space="preserve">D. </w:t>
      </w:r>
      <w:r>
        <w:rPr>
          <w:rFonts w:ascii="宋体" w:hAnsi="宋体" w:eastAsia="宋体" w:cs="宋体"/>
          <w:color w:val="auto"/>
        </w:rPr>
        <w:t>丁甲之间</w:t>
      </w:r>
    </w:p>
    <w:p w14:paraId="658F7559">
      <w:pPr>
        <w:spacing w:line="360" w:lineRule="auto"/>
        <w:jc w:val="left"/>
        <w:textAlignment w:val="center"/>
        <w:rPr>
          <w:color w:val="auto"/>
        </w:rPr>
      </w:pPr>
      <w:r>
        <w:t xml:space="preserve">3. </w:t>
      </w:r>
      <w:r>
        <w:rPr>
          <w:rFonts w:ascii="宋体" w:hAnsi="宋体" w:eastAsia="宋体" w:cs="宋体"/>
          <w:color w:val="auto"/>
        </w:rPr>
        <w:t>我国载人航天工程有利于（   ）</w:t>
      </w:r>
    </w:p>
    <w:p w14:paraId="578E18A3">
      <w:pPr>
        <w:spacing w:line="360" w:lineRule="auto"/>
        <w:jc w:val="left"/>
      </w:pPr>
      <w:r>
        <w:rPr>
          <w:rFonts w:ascii="宋体" w:hAnsi="宋体" w:eastAsia="宋体" w:cs="宋体"/>
          <w:color w:val="auto"/>
        </w:rPr>
        <w:t>①推动科技进步②尽快实现星球移民③提升国民科学素养④认识宇宙环境</w:t>
      </w:r>
    </w:p>
    <w:p w14:paraId="269678C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①②③</w:t>
      </w:r>
      <w:r>
        <w:tab/>
      </w:r>
      <w:r>
        <w:t xml:space="preserve">B. </w:t>
      </w:r>
      <w:r>
        <w:rPr>
          <w:rFonts w:ascii="宋体" w:hAnsi="宋体" w:eastAsia="宋体" w:cs="宋体"/>
          <w:color w:val="auto"/>
        </w:rPr>
        <w:t>①②④</w:t>
      </w:r>
      <w:r>
        <w:tab/>
      </w:r>
      <w:r>
        <w:t xml:space="preserve">C. </w:t>
      </w:r>
      <w:r>
        <w:rPr>
          <w:rFonts w:ascii="宋体" w:hAnsi="宋体" w:eastAsia="宋体" w:cs="宋体"/>
          <w:color w:val="auto"/>
        </w:rPr>
        <w:t>①③④</w:t>
      </w:r>
      <w:r>
        <w:tab/>
      </w:r>
      <w:r>
        <w:t xml:space="preserve">D. </w:t>
      </w:r>
      <w:r>
        <w:rPr>
          <w:rFonts w:ascii="宋体" w:hAnsi="宋体" w:eastAsia="宋体" w:cs="宋体"/>
          <w:color w:val="auto"/>
        </w:rPr>
        <w:t>②③④</w:t>
      </w:r>
    </w:p>
    <w:p w14:paraId="464C84EA">
      <w:pPr>
        <w:spacing w:line="360" w:lineRule="auto"/>
        <w:ind w:firstLine="420"/>
        <w:jc w:val="left"/>
        <w:textAlignment w:val="center"/>
        <w:rPr>
          <w:color w:val="000000"/>
        </w:rPr>
      </w:pPr>
      <w:r>
        <w:rPr>
          <w:rFonts w:ascii="楷体" w:hAnsi="楷体" w:eastAsia="楷体" w:cs="楷体"/>
          <w:color w:val="000000"/>
        </w:rPr>
        <w:t>古塔作为中国传统建筑之一，广布于我国名山大川。某中学地理小组对秦岭地区部分古塔进行研学考察，通过查阅资料和实地测量绘制了该地区局部等高线地形图（下图）。据此完成下面小题。</w:t>
      </w:r>
    </w:p>
    <w:p w14:paraId="7FFFC046">
      <w:pPr>
        <w:spacing w:line="360" w:lineRule="auto"/>
        <w:jc w:val="left"/>
        <w:textAlignment w:val="center"/>
        <w:rPr>
          <w:color w:val="000000"/>
        </w:rPr>
      </w:pPr>
      <w:r>
        <w:rPr>
          <w:color w:val="000000"/>
        </w:rPr>
        <w:drawing>
          <wp:inline distT="0" distB="0" distL="114300" distR="114300">
            <wp:extent cx="2381250" cy="2819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381250" cy="2819400"/>
                    </a:xfrm>
                    <a:prstGeom prst="rect">
                      <a:avLst/>
                    </a:prstGeom>
                  </pic:spPr>
                </pic:pic>
              </a:graphicData>
            </a:graphic>
          </wp:inline>
        </w:drawing>
      </w:r>
    </w:p>
    <w:p w14:paraId="189866CC">
      <w:pPr>
        <w:spacing w:line="360" w:lineRule="auto"/>
        <w:jc w:val="left"/>
        <w:textAlignment w:val="center"/>
        <w:rPr>
          <w:color w:val="000000"/>
        </w:rPr>
      </w:pPr>
      <w:r>
        <w:rPr>
          <w:color w:val="000000"/>
        </w:rPr>
        <w:t xml:space="preserve">4. </w:t>
      </w:r>
      <w:r>
        <w:rPr>
          <w:rFonts w:ascii="宋体" w:hAnsi="宋体" w:eastAsia="宋体" w:cs="宋体"/>
          <w:color w:val="000000"/>
        </w:rPr>
        <w:t>图示区域的地势（   ）</w:t>
      </w:r>
    </w:p>
    <w:p w14:paraId="553102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北高南低</w:t>
      </w:r>
      <w:r>
        <w:rPr>
          <w:color w:val="000000"/>
        </w:rPr>
        <w:tab/>
      </w:r>
      <w:r>
        <w:rPr>
          <w:color w:val="000000"/>
        </w:rPr>
        <w:t xml:space="preserve">B. </w:t>
      </w:r>
      <w:r>
        <w:rPr>
          <w:rFonts w:ascii="宋体" w:hAnsi="宋体" w:eastAsia="宋体" w:cs="宋体"/>
          <w:color w:val="000000"/>
        </w:rPr>
        <w:t>中部高四周低</w:t>
      </w:r>
      <w:r>
        <w:rPr>
          <w:color w:val="000000"/>
        </w:rPr>
        <w:tab/>
      </w:r>
      <w:r>
        <w:rPr>
          <w:color w:val="000000"/>
        </w:rPr>
        <w:t xml:space="preserve">C. </w:t>
      </w:r>
      <w:r>
        <w:rPr>
          <w:rFonts w:ascii="宋体" w:hAnsi="宋体" w:eastAsia="宋体" w:cs="宋体"/>
          <w:color w:val="000000"/>
        </w:rPr>
        <w:t>西高东低</w:t>
      </w:r>
      <w:r>
        <w:rPr>
          <w:color w:val="000000"/>
        </w:rPr>
        <w:tab/>
      </w:r>
      <w:r>
        <w:rPr>
          <w:color w:val="000000"/>
        </w:rPr>
        <w:t xml:space="preserve">D. </w:t>
      </w:r>
      <w:r>
        <w:rPr>
          <w:rFonts w:ascii="宋体" w:hAnsi="宋体" w:eastAsia="宋体" w:cs="宋体"/>
          <w:color w:val="000000"/>
        </w:rPr>
        <w:t>东南高西北低</w:t>
      </w:r>
    </w:p>
    <w:p w14:paraId="08B72F87">
      <w:pPr>
        <w:spacing w:line="360" w:lineRule="auto"/>
        <w:jc w:val="left"/>
        <w:textAlignment w:val="center"/>
        <w:rPr>
          <w:color w:val="000000"/>
        </w:rPr>
      </w:pPr>
      <w:r>
        <w:rPr>
          <w:color w:val="000000"/>
        </w:rPr>
        <w:t xml:space="preserve">5. </w:t>
      </w:r>
      <w:r>
        <w:rPr>
          <w:rFonts w:ascii="宋体" w:hAnsi="宋体" w:eastAsia="宋体" w:cs="宋体"/>
          <w:color w:val="000000"/>
        </w:rPr>
        <w:t>图中古塔1所在地与山峰的相对高度约为（   ）</w:t>
      </w:r>
    </w:p>
    <w:p w14:paraId="176121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82米</w:t>
      </w:r>
      <w:r>
        <w:rPr>
          <w:color w:val="000000"/>
        </w:rPr>
        <w:tab/>
      </w:r>
      <w:r>
        <w:rPr>
          <w:color w:val="000000"/>
        </w:rPr>
        <w:t xml:space="preserve">B. </w:t>
      </w:r>
      <w:r>
        <w:rPr>
          <w:rFonts w:ascii="宋体" w:hAnsi="宋体" w:eastAsia="宋体" w:cs="宋体"/>
          <w:color w:val="000000"/>
        </w:rPr>
        <w:t>134米</w:t>
      </w:r>
      <w:r>
        <w:rPr>
          <w:color w:val="000000"/>
        </w:rPr>
        <w:tab/>
      </w:r>
      <w:r>
        <w:rPr>
          <w:color w:val="000000"/>
        </w:rPr>
        <w:t xml:space="preserve">C. </w:t>
      </w:r>
      <w:r>
        <w:rPr>
          <w:rFonts w:ascii="宋体" w:hAnsi="宋体" w:eastAsia="宋体" w:cs="宋体"/>
          <w:color w:val="000000"/>
        </w:rPr>
        <w:t>185米</w:t>
      </w:r>
      <w:r>
        <w:rPr>
          <w:color w:val="000000"/>
        </w:rPr>
        <w:tab/>
      </w:r>
      <w:r>
        <w:rPr>
          <w:color w:val="000000"/>
        </w:rPr>
        <w:t xml:space="preserve">D. </w:t>
      </w:r>
      <w:r>
        <w:rPr>
          <w:rFonts w:ascii="宋体" w:hAnsi="宋体" w:eastAsia="宋体" w:cs="宋体"/>
          <w:color w:val="000000"/>
        </w:rPr>
        <w:t>213米</w:t>
      </w:r>
    </w:p>
    <w:p w14:paraId="2F985630">
      <w:pPr>
        <w:spacing w:line="360" w:lineRule="auto"/>
        <w:jc w:val="left"/>
        <w:textAlignment w:val="center"/>
        <w:rPr>
          <w:color w:val="000000"/>
        </w:rPr>
      </w:pPr>
      <w:r>
        <w:rPr>
          <w:color w:val="000000"/>
        </w:rPr>
        <w:t xml:space="preserve">6. </w:t>
      </w:r>
      <w:r>
        <w:rPr>
          <w:rFonts w:ascii="宋体" w:hAnsi="宋体" w:eastAsia="宋体" w:cs="宋体"/>
          <w:color w:val="000000"/>
        </w:rPr>
        <w:t>研学小组考察发现大多数古塔年久失修，他们在研学报告中向有关部门提出的合理建议是（   ）</w:t>
      </w:r>
    </w:p>
    <w:p w14:paraId="4C4A0E6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拆除全部古塔</w:t>
      </w:r>
      <w:r>
        <w:rPr>
          <w:color w:val="000000"/>
        </w:rPr>
        <w:tab/>
      </w:r>
      <w:r>
        <w:rPr>
          <w:color w:val="000000"/>
        </w:rPr>
        <w:t xml:space="preserve">B. </w:t>
      </w:r>
      <w:r>
        <w:rPr>
          <w:rFonts w:ascii="宋体" w:hAnsi="宋体" w:eastAsia="宋体" w:cs="宋体"/>
          <w:color w:val="000000"/>
        </w:rPr>
        <w:t>异地重建古塔</w:t>
      </w:r>
      <w:r>
        <w:rPr>
          <w:color w:val="000000"/>
        </w:rPr>
        <w:tab/>
      </w:r>
      <w:r>
        <w:rPr>
          <w:color w:val="000000"/>
        </w:rPr>
        <w:t xml:space="preserve">C. </w:t>
      </w:r>
      <w:r>
        <w:rPr>
          <w:rFonts w:ascii="宋体" w:hAnsi="宋体" w:eastAsia="宋体" w:cs="宋体"/>
          <w:color w:val="000000"/>
        </w:rPr>
        <w:t>封闭所有古塔</w:t>
      </w:r>
      <w:r>
        <w:rPr>
          <w:color w:val="000000"/>
        </w:rPr>
        <w:tab/>
      </w:r>
      <w:r>
        <w:rPr>
          <w:color w:val="000000"/>
        </w:rPr>
        <w:t xml:space="preserve">D. </w:t>
      </w:r>
      <w:r>
        <w:rPr>
          <w:rFonts w:ascii="宋体" w:hAnsi="宋体" w:eastAsia="宋体" w:cs="宋体"/>
          <w:color w:val="000000"/>
        </w:rPr>
        <w:t>及时修缮古塔</w:t>
      </w:r>
    </w:p>
    <w:p w14:paraId="36998E25">
      <w:pPr>
        <w:spacing w:line="360" w:lineRule="auto"/>
        <w:ind w:firstLine="420"/>
        <w:jc w:val="left"/>
        <w:textAlignment w:val="center"/>
        <w:rPr>
          <w:color w:val="000000"/>
        </w:rPr>
      </w:pPr>
      <w:r>
        <w:rPr>
          <w:rFonts w:ascii="楷体" w:hAnsi="楷体" w:eastAsia="楷体" w:cs="楷体"/>
          <w:color w:val="000000"/>
        </w:rPr>
        <w:t>新西兰畜牧业发达，是世界上主要的奶制品、羊毛和羊肉出口国之一。目前，我国已成为新西兰奶制品重要出口大国。下图为新西兰简图，下表为新西兰某地气候资料。据此完成下面小题。</w:t>
      </w:r>
    </w:p>
    <w:p w14:paraId="44E23BC4">
      <w:pPr>
        <w:spacing w:line="360" w:lineRule="auto"/>
        <w:jc w:val="left"/>
        <w:textAlignment w:val="center"/>
        <w:rPr>
          <w:color w:val="000000"/>
        </w:rPr>
      </w:pPr>
      <w:r>
        <w:rPr>
          <w:color w:val="000000"/>
        </w:rPr>
        <w:drawing>
          <wp:inline distT="0" distB="0" distL="114300" distR="114300">
            <wp:extent cx="3028950" cy="2438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028950" cy="2438400"/>
                    </a:xfrm>
                    <a:prstGeom prst="rect">
                      <a:avLst/>
                    </a:prstGeom>
                  </pic:spPr>
                </pic:pic>
              </a:graphicData>
            </a:graphic>
          </wp:inline>
        </w:drawing>
      </w:r>
    </w:p>
    <w:tbl>
      <w:tblPr>
        <w:tblStyle w:val="4"/>
        <w:tblW w:w="51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85"/>
        <w:gridCol w:w="660"/>
        <w:gridCol w:w="660"/>
        <w:gridCol w:w="660"/>
        <w:gridCol w:w="660"/>
        <w:gridCol w:w="660"/>
        <w:gridCol w:w="660"/>
      </w:tblGrid>
      <w:tr w14:paraId="1FBDC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4617DC">
            <w:pPr>
              <w:spacing w:line="360" w:lineRule="auto"/>
              <w:jc w:val="left"/>
              <w:textAlignment w:val="center"/>
              <w:rPr>
                <w:color w:val="000000"/>
              </w:rPr>
            </w:pPr>
            <w:r>
              <w:rPr>
                <w:rFonts w:ascii="楷体" w:hAnsi="楷体" w:eastAsia="楷体" w:cs="楷体"/>
                <w:color w:val="000000"/>
              </w:rPr>
              <w:t>时间/月份</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7BCE5">
            <w:pPr>
              <w:spacing w:line="360" w:lineRule="auto"/>
              <w:jc w:val="left"/>
              <w:textAlignment w:val="center"/>
              <w:rPr>
                <w:color w:val="000000"/>
              </w:rPr>
            </w:pPr>
            <w:r>
              <w:rPr>
                <w:rFonts w:ascii="楷体" w:hAnsi="楷体" w:eastAsia="楷体" w:cs="楷体"/>
                <w:color w:val="000000"/>
              </w:rPr>
              <w:t>1</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0200A">
            <w:pPr>
              <w:spacing w:line="360" w:lineRule="auto"/>
              <w:jc w:val="left"/>
              <w:textAlignment w:val="center"/>
              <w:rPr>
                <w:color w:val="000000"/>
              </w:rPr>
            </w:pPr>
            <w:r>
              <w:rPr>
                <w:rFonts w:ascii="楷体" w:hAnsi="楷体" w:eastAsia="楷体" w:cs="楷体"/>
                <w:color w:val="000000"/>
              </w:rPr>
              <w:t>2</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07674B">
            <w:pPr>
              <w:spacing w:line="360" w:lineRule="auto"/>
              <w:jc w:val="left"/>
              <w:textAlignment w:val="center"/>
              <w:rPr>
                <w:color w:val="000000"/>
              </w:rPr>
            </w:pPr>
            <w:r>
              <w:rPr>
                <w:rFonts w:ascii="楷体" w:hAnsi="楷体" w:eastAsia="楷体" w:cs="楷体"/>
                <w:color w:val="000000"/>
              </w:rPr>
              <w:t>3</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303F30">
            <w:pPr>
              <w:spacing w:line="360" w:lineRule="auto"/>
              <w:jc w:val="left"/>
              <w:textAlignment w:val="center"/>
              <w:rPr>
                <w:color w:val="000000"/>
              </w:rPr>
            </w:pPr>
            <w:r>
              <w:rPr>
                <w:rFonts w:ascii="楷体" w:hAnsi="楷体" w:eastAsia="楷体" w:cs="楷体"/>
                <w:color w:val="000000"/>
              </w:rPr>
              <w:t>4</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4142C">
            <w:pPr>
              <w:spacing w:line="360" w:lineRule="auto"/>
              <w:jc w:val="left"/>
              <w:textAlignment w:val="center"/>
              <w:rPr>
                <w:color w:val="000000"/>
              </w:rPr>
            </w:pPr>
            <w:r>
              <w:rPr>
                <w:rFonts w:ascii="楷体" w:hAnsi="楷体" w:eastAsia="楷体" w:cs="楷体"/>
                <w:color w:val="000000"/>
              </w:rPr>
              <w:t>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0D8D5">
            <w:pPr>
              <w:spacing w:line="360" w:lineRule="auto"/>
              <w:jc w:val="left"/>
              <w:textAlignment w:val="center"/>
              <w:rPr>
                <w:color w:val="000000"/>
              </w:rPr>
            </w:pPr>
            <w:r>
              <w:rPr>
                <w:rFonts w:ascii="楷体" w:hAnsi="楷体" w:eastAsia="楷体" w:cs="楷体"/>
                <w:color w:val="000000"/>
              </w:rPr>
              <w:t>6</w:t>
            </w:r>
          </w:p>
        </w:tc>
      </w:tr>
      <w:tr w14:paraId="3E9E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A21DF">
            <w:pPr>
              <w:spacing w:line="360" w:lineRule="auto"/>
              <w:jc w:val="left"/>
              <w:textAlignment w:val="center"/>
              <w:rPr>
                <w:color w:val="000000"/>
              </w:rPr>
            </w:pPr>
            <w:r>
              <w:rPr>
                <w:rFonts w:ascii="楷体" w:hAnsi="楷体" w:eastAsia="楷体" w:cs="楷体"/>
                <w:color w:val="000000"/>
              </w:rPr>
              <w:t>气温/</w:t>
            </w:r>
            <w:r>
              <w:rPr>
                <w:rFonts w:ascii="Times New Roman" w:hAnsi="Times New Roman" w:eastAsia="Times New Roman" w:cs="Times New Roman"/>
                <w:color w:val="000000"/>
              </w:rPr>
              <w: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D162B">
            <w:pPr>
              <w:spacing w:line="360" w:lineRule="auto"/>
              <w:jc w:val="left"/>
              <w:textAlignment w:val="center"/>
              <w:rPr>
                <w:color w:val="000000"/>
              </w:rPr>
            </w:pPr>
            <w:r>
              <w:rPr>
                <w:rFonts w:ascii="楷体" w:hAnsi="楷体" w:eastAsia="楷体" w:cs="楷体"/>
                <w:color w:val="000000"/>
              </w:rPr>
              <w:t>18.2</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44EC22">
            <w:pPr>
              <w:spacing w:line="360" w:lineRule="auto"/>
              <w:jc w:val="left"/>
              <w:textAlignment w:val="center"/>
              <w:rPr>
                <w:color w:val="000000"/>
              </w:rPr>
            </w:pPr>
            <w:r>
              <w:rPr>
                <w:rFonts w:ascii="楷体" w:hAnsi="楷体" w:eastAsia="楷体" w:cs="楷体"/>
                <w:color w:val="000000"/>
              </w:rPr>
              <w:t>18.5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2E042">
            <w:pPr>
              <w:spacing w:line="360" w:lineRule="auto"/>
              <w:jc w:val="left"/>
              <w:textAlignment w:val="center"/>
              <w:rPr>
                <w:color w:val="000000"/>
              </w:rPr>
            </w:pPr>
            <w:r>
              <w:rPr>
                <w:rFonts w:ascii="楷体" w:hAnsi="楷体" w:eastAsia="楷体" w:cs="楷体"/>
                <w:color w:val="000000"/>
              </w:rPr>
              <w:t>17.6</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B22341">
            <w:pPr>
              <w:spacing w:line="360" w:lineRule="auto"/>
              <w:jc w:val="left"/>
              <w:textAlignment w:val="center"/>
              <w:rPr>
                <w:color w:val="000000"/>
              </w:rPr>
            </w:pPr>
            <w:r>
              <w:rPr>
                <w:rFonts w:ascii="楷体" w:hAnsi="楷体" w:eastAsia="楷体" w:cs="楷体"/>
                <w:color w:val="000000"/>
              </w:rPr>
              <w:t>14.8</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233E5E">
            <w:pPr>
              <w:spacing w:line="360" w:lineRule="auto"/>
              <w:jc w:val="left"/>
              <w:textAlignment w:val="center"/>
              <w:rPr>
                <w:color w:val="000000"/>
              </w:rPr>
            </w:pPr>
            <w:r>
              <w:rPr>
                <w:rFonts w:ascii="楷体" w:hAnsi="楷体" w:eastAsia="楷体" w:cs="楷体"/>
                <w:color w:val="000000"/>
              </w:rPr>
              <w:t>11.7</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62828">
            <w:pPr>
              <w:spacing w:line="360" w:lineRule="auto"/>
              <w:jc w:val="left"/>
              <w:textAlignment w:val="center"/>
              <w:rPr>
                <w:color w:val="000000"/>
              </w:rPr>
            </w:pPr>
            <w:r>
              <w:rPr>
                <w:rFonts w:ascii="楷体" w:hAnsi="楷体" w:eastAsia="楷体" w:cs="楷体"/>
                <w:color w:val="000000"/>
              </w:rPr>
              <w:t>9.8</w:t>
            </w:r>
          </w:p>
        </w:tc>
      </w:tr>
      <w:tr w14:paraId="75814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2971FB">
            <w:pPr>
              <w:spacing w:line="360" w:lineRule="auto"/>
              <w:jc w:val="left"/>
              <w:textAlignment w:val="center"/>
              <w:rPr>
                <w:color w:val="000000"/>
              </w:rPr>
            </w:pPr>
            <w:r>
              <w:rPr>
                <w:rFonts w:ascii="楷体" w:hAnsi="楷体" w:eastAsia="楷体" w:cs="楷体"/>
                <w:color w:val="000000"/>
              </w:rPr>
              <w:t>降水量/毫米</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AD363">
            <w:pPr>
              <w:spacing w:line="360" w:lineRule="auto"/>
              <w:jc w:val="left"/>
              <w:textAlignment w:val="center"/>
              <w:rPr>
                <w:color w:val="000000"/>
              </w:rPr>
            </w:pPr>
            <w:r>
              <w:rPr>
                <w:rFonts w:ascii="楷体" w:hAnsi="楷体" w:eastAsia="楷体" w:cs="楷体"/>
                <w:color w:val="000000"/>
              </w:rPr>
              <w:t>65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C46484">
            <w:pPr>
              <w:spacing w:line="360" w:lineRule="auto"/>
              <w:jc w:val="left"/>
              <w:textAlignment w:val="center"/>
              <w:rPr>
                <w:color w:val="000000"/>
              </w:rPr>
            </w:pPr>
            <w:r>
              <w:rPr>
                <w:rFonts w:ascii="楷体" w:hAnsi="楷体" w:eastAsia="楷体" w:cs="楷体"/>
                <w:color w:val="000000"/>
              </w:rPr>
              <w:t>48</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C67912">
            <w:pPr>
              <w:spacing w:line="360" w:lineRule="auto"/>
              <w:jc w:val="left"/>
              <w:textAlignment w:val="center"/>
              <w:rPr>
                <w:color w:val="000000"/>
              </w:rPr>
            </w:pPr>
            <w:r>
              <w:rPr>
                <w:rFonts w:ascii="楷体" w:hAnsi="楷体" w:eastAsia="楷体" w:cs="楷体"/>
                <w:color w:val="000000"/>
              </w:rPr>
              <w:t>83</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30BF10">
            <w:pPr>
              <w:spacing w:line="360" w:lineRule="auto"/>
              <w:jc w:val="left"/>
              <w:textAlignment w:val="center"/>
              <w:rPr>
                <w:color w:val="000000"/>
              </w:rPr>
            </w:pPr>
            <w:r>
              <w:rPr>
                <w:rFonts w:ascii="楷体" w:hAnsi="楷体" w:eastAsia="楷体" w:cs="楷体"/>
                <w:color w:val="000000"/>
              </w:rPr>
              <w:t>92</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7F8E2">
            <w:pPr>
              <w:spacing w:line="360" w:lineRule="auto"/>
              <w:jc w:val="left"/>
              <w:textAlignment w:val="center"/>
              <w:rPr>
                <w:color w:val="000000"/>
              </w:rPr>
            </w:pPr>
            <w:r>
              <w:rPr>
                <w:rFonts w:ascii="楷体" w:hAnsi="楷体" w:eastAsia="楷体" w:cs="楷体"/>
                <w:color w:val="000000"/>
              </w:rPr>
              <w:t>95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C59E5">
            <w:pPr>
              <w:spacing w:line="360" w:lineRule="auto"/>
              <w:jc w:val="left"/>
              <w:textAlignment w:val="center"/>
              <w:rPr>
                <w:color w:val="000000"/>
              </w:rPr>
            </w:pPr>
            <w:r>
              <w:rPr>
                <w:rFonts w:ascii="楷体" w:hAnsi="楷体" w:eastAsia="楷体" w:cs="楷体"/>
                <w:color w:val="000000"/>
              </w:rPr>
              <w:t>99</w:t>
            </w:r>
          </w:p>
        </w:tc>
      </w:tr>
      <w:tr w14:paraId="2E4F2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C6871">
            <w:pPr>
              <w:spacing w:line="360" w:lineRule="auto"/>
              <w:jc w:val="left"/>
              <w:textAlignment w:val="center"/>
              <w:rPr>
                <w:color w:val="000000"/>
              </w:rPr>
            </w:pPr>
            <w:r>
              <w:rPr>
                <w:rFonts w:ascii="楷体" w:hAnsi="楷体" w:eastAsia="楷体" w:cs="楷体"/>
                <w:color w:val="000000"/>
              </w:rPr>
              <w:t>时间/月份</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1024A">
            <w:pPr>
              <w:spacing w:line="360" w:lineRule="auto"/>
              <w:jc w:val="left"/>
              <w:textAlignment w:val="center"/>
              <w:rPr>
                <w:color w:val="000000"/>
              </w:rPr>
            </w:pPr>
            <w:r>
              <w:rPr>
                <w:rFonts w:ascii="楷体" w:hAnsi="楷体" w:eastAsia="楷体" w:cs="楷体"/>
                <w:color w:val="000000"/>
              </w:rPr>
              <w:t>7</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D467B3">
            <w:pPr>
              <w:spacing w:line="360" w:lineRule="auto"/>
              <w:jc w:val="left"/>
              <w:textAlignment w:val="center"/>
              <w:rPr>
                <w:color w:val="000000"/>
              </w:rPr>
            </w:pPr>
            <w:r>
              <w:rPr>
                <w:rFonts w:ascii="楷体" w:hAnsi="楷体" w:eastAsia="楷体" w:cs="楷体"/>
                <w:color w:val="000000"/>
              </w:rPr>
              <w:t>8</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8D0660">
            <w:pPr>
              <w:spacing w:line="360" w:lineRule="auto"/>
              <w:jc w:val="left"/>
              <w:textAlignment w:val="center"/>
              <w:rPr>
                <w:color w:val="000000"/>
              </w:rPr>
            </w:pPr>
            <w:r>
              <w:rPr>
                <w:rFonts w:ascii="楷体" w:hAnsi="楷体" w:eastAsia="楷体" w:cs="楷体"/>
                <w:color w:val="000000"/>
              </w:rPr>
              <w:t>9</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8CEA77">
            <w:pPr>
              <w:spacing w:line="360" w:lineRule="auto"/>
              <w:jc w:val="left"/>
              <w:textAlignment w:val="center"/>
              <w:rPr>
                <w:color w:val="000000"/>
              </w:rPr>
            </w:pPr>
            <w:r>
              <w:rPr>
                <w:rFonts w:ascii="楷体" w:hAnsi="楷体" w:eastAsia="楷体" w:cs="楷体"/>
                <w:color w:val="000000"/>
              </w:rPr>
              <w:t>10</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129ED">
            <w:pPr>
              <w:spacing w:line="360" w:lineRule="auto"/>
              <w:jc w:val="left"/>
              <w:textAlignment w:val="center"/>
              <w:rPr>
                <w:color w:val="000000"/>
              </w:rPr>
            </w:pPr>
            <w:r>
              <w:rPr>
                <w:rFonts w:ascii="楷体" w:hAnsi="楷体" w:eastAsia="楷体" w:cs="楷体"/>
                <w:color w:val="000000"/>
              </w:rPr>
              <w:t>11</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16AC8D">
            <w:pPr>
              <w:spacing w:line="360" w:lineRule="auto"/>
              <w:jc w:val="left"/>
              <w:textAlignment w:val="center"/>
              <w:rPr>
                <w:color w:val="000000"/>
              </w:rPr>
            </w:pPr>
            <w:r>
              <w:rPr>
                <w:rFonts w:ascii="楷体" w:hAnsi="楷体" w:eastAsia="楷体" w:cs="楷体"/>
                <w:color w:val="000000"/>
              </w:rPr>
              <w:t>12</w:t>
            </w:r>
          </w:p>
        </w:tc>
      </w:tr>
      <w:tr w14:paraId="176F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C1AA9">
            <w:pPr>
              <w:spacing w:line="360" w:lineRule="auto"/>
              <w:jc w:val="left"/>
              <w:textAlignment w:val="center"/>
              <w:rPr>
                <w:color w:val="000000"/>
              </w:rPr>
            </w:pPr>
            <w:r>
              <w:rPr>
                <w:rFonts w:ascii="楷体" w:hAnsi="楷体" w:eastAsia="楷体" w:cs="楷体"/>
                <w:color w:val="000000"/>
              </w:rPr>
              <w:t>气温/</w:t>
            </w:r>
            <w:r>
              <w:rPr>
                <w:rFonts w:ascii="Times New Roman" w:hAnsi="Times New Roman" w:eastAsia="Times New Roman" w:cs="Times New Roman"/>
                <w:color w:val="000000"/>
              </w:rPr>
              <w: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FB26C">
            <w:pPr>
              <w:spacing w:line="360" w:lineRule="auto"/>
              <w:jc w:val="left"/>
              <w:textAlignment w:val="center"/>
              <w:rPr>
                <w:color w:val="000000"/>
              </w:rPr>
            </w:pPr>
            <w:r>
              <w:rPr>
                <w:rFonts w:ascii="楷体" w:hAnsi="楷体" w:eastAsia="楷体" w:cs="楷体"/>
                <w:color w:val="000000"/>
              </w:rPr>
              <w:t>9.3</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CF7EA0">
            <w:pPr>
              <w:spacing w:line="360" w:lineRule="auto"/>
              <w:jc w:val="left"/>
              <w:textAlignment w:val="center"/>
              <w:rPr>
                <w:color w:val="000000"/>
              </w:rPr>
            </w:pPr>
            <w:r>
              <w:rPr>
                <w:rFonts w:ascii="楷体" w:hAnsi="楷体" w:eastAsia="楷体" w:cs="楷体"/>
                <w:color w:val="000000"/>
              </w:rPr>
              <w:t>10.0</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9D659">
            <w:pPr>
              <w:spacing w:line="360" w:lineRule="auto"/>
              <w:jc w:val="left"/>
              <w:textAlignment w:val="center"/>
              <w:rPr>
                <w:color w:val="000000"/>
              </w:rPr>
            </w:pPr>
            <w:r>
              <w:rPr>
                <w:rFonts w:ascii="楷体" w:hAnsi="楷体" w:eastAsia="楷体" w:cs="楷体"/>
                <w:color w:val="000000"/>
              </w:rPr>
              <w:t>11.2</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A30B7">
            <w:pPr>
              <w:spacing w:line="360" w:lineRule="auto"/>
              <w:jc w:val="left"/>
              <w:textAlignment w:val="center"/>
              <w:rPr>
                <w:color w:val="000000"/>
              </w:rPr>
            </w:pPr>
            <w:r>
              <w:rPr>
                <w:rFonts w:ascii="楷体" w:hAnsi="楷体" w:eastAsia="楷体" w:cs="楷体"/>
                <w:color w:val="000000"/>
              </w:rPr>
              <w:t>11.8</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5C9F7">
            <w:pPr>
              <w:spacing w:line="360" w:lineRule="auto"/>
              <w:jc w:val="left"/>
              <w:textAlignment w:val="center"/>
              <w:rPr>
                <w:color w:val="000000"/>
              </w:rPr>
            </w:pPr>
            <w:r>
              <w:rPr>
                <w:rFonts w:ascii="楷体" w:hAnsi="楷体" w:eastAsia="楷体" w:cs="楷体"/>
                <w:color w:val="000000"/>
              </w:rPr>
              <w:t>13.6</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7511B9">
            <w:pPr>
              <w:spacing w:line="360" w:lineRule="auto"/>
              <w:jc w:val="left"/>
              <w:textAlignment w:val="center"/>
              <w:rPr>
                <w:color w:val="000000"/>
              </w:rPr>
            </w:pPr>
            <w:r>
              <w:rPr>
                <w:rFonts w:ascii="楷体" w:hAnsi="楷体" w:eastAsia="楷体" w:cs="楷体"/>
                <w:color w:val="000000"/>
              </w:rPr>
              <w:t>16.2</w:t>
            </w:r>
          </w:p>
        </w:tc>
      </w:tr>
      <w:tr w14:paraId="7BB5C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68627">
            <w:pPr>
              <w:spacing w:line="360" w:lineRule="auto"/>
              <w:jc w:val="left"/>
              <w:textAlignment w:val="center"/>
              <w:rPr>
                <w:color w:val="000000"/>
              </w:rPr>
            </w:pPr>
            <w:r>
              <w:rPr>
                <w:rFonts w:ascii="楷体" w:hAnsi="楷体" w:eastAsia="楷体" w:cs="楷体"/>
                <w:color w:val="000000"/>
              </w:rPr>
              <w:t>降水量/毫米</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21FD59">
            <w:pPr>
              <w:spacing w:line="360" w:lineRule="auto"/>
              <w:jc w:val="left"/>
              <w:textAlignment w:val="center"/>
              <w:rPr>
                <w:color w:val="000000"/>
              </w:rPr>
            </w:pPr>
            <w:r>
              <w:rPr>
                <w:rFonts w:ascii="楷体" w:hAnsi="楷体" w:eastAsia="楷体" w:cs="楷体"/>
                <w:color w:val="000000"/>
              </w:rPr>
              <w:t>98</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3C8F81">
            <w:pPr>
              <w:spacing w:line="360" w:lineRule="auto"/>
              <w:jc w:val="left"/>
              <w:textAlignment w:val="center"/>
              <w:rPr>
                <w:color w:val="000000"/>
              </w:rPr>
            </w:pPr>
            <w:r>
              <w:rPr>
                <w:rFonts w:ascii="楷体" w:hAnsi="楷体" w:eastAsia="楷体" w:cs="楷体"/>
                <w:color w:val="000000"/>
              </w:rPr>
              <w:t>96</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717CB">
            <w:pPr>
              <w:spacing w:line="360" w:lineRule="auto"/>
              <w:jc w:val="left"/>
              <w:textAlignment w:val="center"/>
              <w:rPr>
                <w:color w:val="000000"/>
              </w:rPr>
            </w:pPr>
            <w:r>
              <w:rPr>
                <w:rFonts w:ascii="楷体" w:hAnsi="楷体" w:eastAsia="楷体" w:cs="楷体"/>
                <w:color w:val="000000"/>
              </w:rPr>
              <w:t>88</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D5E5D">
            <w:pPr>
              <w:spacing w:line="360" w:lineRule="auto"/>
              <w:jc w:val="left"/>
              <w:textAlignment w:val="center"/>
              <w:rPr>
                <w:color w:val="000000"/>
              </w:rPr>
            </w:pPr>
            <w:r>
              <w:rPr>
                <w:rFonts w:ascii="楷体" w:hAnsi="楷体" w:eastAsia="楷体" w:cs="楷体"/>
                <w:color w:val="000000"/>
              </w:rPr>
              <w:t>85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2846AA">
            <w:pPr>
              <w:spacing w:line="360" w:lineRule="auto"/>
              <w:jc w:val="left"/>
              <w:textAlignment w:val="center"/>
              <w:rPr>
                <w:color w:val="000000"/>
              </w:rPr>
            </w:pPr>
            <w:r>
              <w:rPr>
                <w:rFonts w:ascii="楷体" w:hAnsi="楷体" w:eastAsia="楷体" w:cs="楷体"/>
                <w:color w:val="000000"/>
              </w:rPr>
              <w:t>86</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BD37B">
            <w:pPr>
              <w:spacing w:line="360" w:lineRule="auto"/>
              <w:jc w:val="left"/>
              <w:textAlignment w:val="center"/>
              <w:rPr>
                <w:color w:val="000000"/>
              </w:rPr>
            </w:pPr>
            <w:r>
              <w:rPr>
                <w:rFonts w:ascii="楷体" w:hAnsi="楷体" w:eastAsia="楷体" w:cs="楷体"/>
                <w:color w:val="000000"/>
              </w:rPr>
              <w:t>85</w:t>
            </w:r>
          </w:p>
        </w:tc>
      </w:tr>
    </w:tbl>
    <w:p w14:paraId="7830A082">
      <w:pPr>
        <w:spacing w:line="360" w:lineRule="auto"/>
        <w:jc w:val="left"/>
        <w:textAlignment w:val="center"/>
        <w:rPr>
          <w:color w:val="000000"/>
        </w:rPr>
      </w:pPr>
    </w:p>
    <w:p w14:paraId="7420E0F6">
      <w:pPr>
        <w:spacing w:line="360" w:lineRule="auto"/>
        <w:jc w:val="left"/>
        <w:textAlignment w:val="center"/>
        <w:rPr>
          <w:color w:val="000000"/>
        </w:rPr>
      </w:pPr>
      <w:r>
        <w:rPr>
          <w:color w:val="000000"/>
        </w:rPr>
        <w:t xml:space="preserve">7. </w:t>
      </w:r>
      <w:r>
        <w:rPr>
          <w:rFonts w:ascii="宋体" w:hAnsi="宋体" w:eastAsia="宋体" w:cs="宋体"/>
          <w:color w:val="000000"/>
        </w:rPr>
        <w:t>新西兰（   ）</w:t>
      </w:r>
    </w:p>
    <w:p w14:paraId="3CEB77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位于南半球，中纬度地区</w:t>
      </w:r>
      <w:r>
        <w:rPr>
          <w:color w:val="000000"/>
        </w:rPr>
        <w:tab/>
      </w:r>
      <w:r>
        <w:rPr>
          <w:color w:val="000000"/>
        </w:rPr>
        <w:t xml:space="preserve">B. </w:t>
      </w:r>
      <w:r>
        <w:rPr>
          <w:rFonts w:ascii="宋体" w:hAnsi="宋体" w:eastAsia="宋体" w:cs="宋体"/>
          <w:color w:val="000000"/>
        </w:rPr>
        <w:t>是一个海陆兼备的国家</w:t>
      </w:r>
    </w:p>
    <w:p w14:paraId="1864FE3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领土仅由南岛和北岛构成</w:t>
      </w:r>
      <w:r>
        <w:rPr>
          <w:color w:val="000000"/>
        </w:rPr>
        <w:tab/>
      </w:r>
      <w:r>
        <w:rPr>
          <w:color w:val="000000"/>
        </w:rPr>
        <w:t xml:space="preserve">D. </w:t>
      </w:r>
      <w:r>
        <w:rPr>
          <w:rFonts w:ascii="宋体" w:hAnsi="宋体" w:eastAsia="宋体" w:cs="宋体"/>
          <w:color w:val="000000"/>
        </w:rPr>
        <w:t>首都是克赖斯特彻奇</w:t>
      </w:r>
    </w:p>
    <w:p w14:paraId="2B6E9A7B">
      <w:pPr>
        <w:spacing w:line="360" w:lineRule="auto"/>
        <w:jc w:val="left"/>
        <w:textAlignment w:val="center"/>
        <w:rPr>
          <w:color w:val="000000"/>
        </w:rPr>
      </w:pPr>
      <w:r>
        <w:rPr>
          <w:color w:val="000000"/>
        </w:rPr>
        <w:t xml:space="preserve">8. </w:t>
      </w:r>
      <w:r>
        <w:rPr>
          <w:rFonts w:ascii="宋体" w:hAnsi="宋体" w:eastAsia="宋体" w:cs="宋体"/>
          <w:color w:val="000000"/>
        </w:rPr>
        <w:t>新西兰畜牧业发达的有利自然条件是（   ）</w:t>
      </w:r>
    </w:p>
    <w:p w14:paraId="60080EC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大江大河众多，水源丰富</w:t>
      </w:r>
      <w:r>
        <w:rPr>
          <w:color w:val="000000"/>
        </w:rPr>
        <w:tab/>
      </w:r>
      <w:r>
        <w:rPr>
          <w:color w:val="000000"/>
        </w:rPr>
        <w:t xml:space="preserve">B. </w:t>
      </w:r>
      <w:r>
        <w:rPr>
          <w:rFonts w:ascii="宋体" w:hAnsi="宋体" w:eastAsia="宋体" w:cs="宋体"/>
          <w:color w:val="000000"/>
        </w:rPr>
        <w:t>地形以平原为主，利于放牧</w:t>
      </w:r>
    </w:p>
    <w:p w14:paraId="19A45AD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气温年较差大，光照充足</w:t>
      </w:r>
      <w:r>
        <w:rPr>
          <w:color w:val="000000"/>
        </w:rPr>
        <w:tab/>
      </w:r>
      <w:r>
        <w:rPr>
          <w:color w:val="000000"/>
        </w:rPr>
        <w:t xml:space="preserve">D. </w:t>
      </w:r>
      <w:r>
        <w:rPr>
          <w:rFonts w:ascii="宋体" w:hAnsi="宋体" w:eastAsia="宋体" w:cs="宋体"/>
          <w:color w:val="000000"/>
        </w:rPr>
        <w:t>气候温和湿润，适宜牧草生长</w:t>
      </w:r>
    </w:p>
    <w:p w14:paraId="4C1C30C6">
      <w:pPr>
        <w:spacing w:line="360" w:lineRule="auto"/>
        <w:jc w:val="left"/>
        <w:textAlignment w:val="center"/>
        <w:rPr>
          <w:color w:val="000000"/>
        </w:rPr>
      </w:pPr>
      <w:r>
        <w:rPr>
          <w:color w:val="000000"/>
        </w:rPr>
        <w:t xml:space="preserve">9. </w:t>
      </w:r>
      <w:r>
        <w:rPr>
          <w:rFonts w:ascii="宋体" w:hAnsi="宋体" w:eastAsia="宋体" w:cs="宋体"/>
          <w:color w:val="000000"/>
        </w:rPr>
        <w:t>我国成为新西兰奶制品重要出口大国的主要影响因素是（   ）</w:t>
      </w:r>
    </w:p>
    <w:p w14:paraId="01D604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科技</w:t>
      </w:r>
      <w:r>
        <w:rPr>
          <w:color w:val="000000"/>
        </w:rPr>
        <w:tab/>
      </w:r>
      <w:r>
        <w:rPr>
          <w:color w:val="000000"/>
        </w:rPr>
        <w:t xml:space="preserve">B. </w:t>
      </w:r>
      <w:r>
        <w:rPr>
          <w:rFonts w:ascii="宋体" w:hAnsi="宋体" w:eastAsia="宋体" w:cs="宋体"/>
          <w:color w:val="000000"/>
        </w:rPr>
        <w:t>市场</w:t>
      </w:r>
      <w:r>
        <w:rPr>
          <w:color w:val="000000"/>
        </w:rPr>
        <w:tab/>
      </w:r>
      <w:r>
        <w:rPr>
          <w:color w:val="000000"/>
        </w:rPr>
        <w:t xml:space="preserve">C. </w:t>
      </w:r>
      <w:r>
        <w:rPr>
          <w:rFonts w:ascii="宋体" w:hAnsi="宋体" w:eastAsia="宋体" w:cs="宋体"/>
          <w:color w:val="000000"/>
        </w:rPr>
        <w:t>劳动力</w:t>
      </w:r>
      <w:r>
        <w:rPr>
          <w:color w:val="000000"/>
        </w:rPr>
        <w:tab/>
      </w:r>
      <w:r>
        <w:rPr>
          <w:color w:val="000000"/>
        </w:rPr>
        <w:t xml:space="preserve">D. </w:t>
      </w:r>
      <w:r>
        <w:rPr>
          <w:rFonts w:ascii="宋体" w:hAnsi="宋体" w:eastAsia="宋体" w:cs="宋体"/>
          <w:color w:val="000000"/>
        </w:rPr>
        <w:t>交通</w:t>
      </w:r>
    </w:p>
    <w:p w14:paraId="7E97D8A2">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工业上楼</w:t>
      </w:r>
      <w:r>
        <w:rPr>
          <w:rFonts w:ascii="宋体" w:hAnsi="宋体" w:eastAsia="宋体" w:cs="宋体"/>
          <w:color w:val="000000"/>
        </w:rPr>
        <w:t>”</w:t>
      </w:r>
      <w:r>
        <w:rPr>
          <w:rFonts w:ascii="楷体" w:hAnsi="楷体" w:eastAsia="楷体" w:cs="楷体"/>
          <w:color w:val="000000"/>
        </w:rPr>
        <w:t>是指企业在高层楼房中进行工业生产、办公、研发、设计的新空间模式。近年来，我国工业面临转型升级加速和土地资源紧张的双重压力，广州、深圳等城市积极推行</w:t>
      </w:r>
      <w:r>
        <w:rPr>
          <w:rFonts w:ascii="宋体" w:hAnsi="宋体" w:eastAsia="宋体" w:cs="宋体"/>
          <w:color w:val="000000"/>
        </w:rPr>
        <w:t>“</w:t>
      </w:r>
      <w:r>
        <w:rPr>
          <w:rFonts w:ascii="楷体" w:hAnsi="楷体" w:eastAsia="楷体" w:cs="楷体"/>
          <w:color w:val="000000"/>
        </w:rPr>
        <w:t>工业上楼</w:t>
      </w:r>
      <w:r>
        <w:rPr>
          <w:rFonts w:ascii="宋体" w:hAnsi="宋体" w:eastAsia="宋体" w:cs="宋体"/>
          <w:color w:val="000000"/>
        </w:rPr>
        <w:t>”</w:t>
      </w:r>
      <w:r>
        <w:rPr>
          <w:rFonts w:ascii="楷体" w:hAnsi="楷体" w:eastAsia="楷体" w:cs="楷体"/>
          <w:color w:val="000000"/>
        </w:rPr>
        <w:t>，上楼对象为工业互联网和生物技术等新兴产业。下图为我国主要工业基地及部分工业中心分布示意图。据此完成下面小题。</w:t>
      </w:r>
    </w:p>
    <w:p w14:paraId="185BE007">
      <w:pPr>
        <w:spacing w:line="360" w:lineRule="auto"/>
        <w:jc w:val="left"/>
        <w:textAlignment w:val="center"/>
        <w:rPr>
          <w:color w:val="000000"/>
        </w:rPr>
      </w:pPr>
      <w:r>
        <w:rPr>
          <w:color w:val="000000"/>
        </w:rPr>
        <w:drawing>
          <wp:inline distT="0" distB="0" distL="114300" distR="114300">
            <wp:extent cx="2686050" cy="2590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86050" cy="2590800"/>
                    </a:xfrm>
                    <a:prstGeom prst="rect">
                      <a:avLst/>
                    </a:prstGeom>
                  </pic:spPr>
                </pic:pic>
              </a:graphicData>
            </a:graphic>
          </wp:inline>
        </w:drawing>
      </w:r>
    </w:p>
    <w:p w14:paraId="393642ED">
      <w:pPr>
        <w:spacing w:line="360" w:lineRule="auto"/>
        <w:jc w:val="left"/>
        <w:textAlignment w:val="center"/>
        <w:rPr>
          <w:color w:val="000000"/>
        </w:rPr>
      </w:pPr>
      <w:r>
        <w:rPr>
          <w:color w:val="000000"/>
        </w:rPr>
        <w:t xml:space="preserve">10. </w:t>
      </w:r>
      <w:r>
        <w:rPr>
          <w:rFonts w:ascii="宋体" w:hAnsi="宋体" w:eastAsia="宋体" w:cs="宋体"/>
          <w:color w:val="000000"/>
        </w:rPr>
        <w:t>积极推行“工业上楼”</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广州、深圳位于我国（   ）</w:t>
      </w:r>
    </w:p>
    <w:p w14:paraId="34FA0313">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29904643" name="图片 329904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04643" name="图片 329904643"/>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辽中南工业基地</w:t>
      </w:r>
      <w:r>
        <w:rPr>
          <w:color w:val="000000"/>
        </w:rPr>
        <w:tab/>
      </w:r>
      <w:r>
        <w:rPr>
          <w:color w:val="000000"/>
        </w:rPr>
        <w:t xml:space="preserve">B. </w:t>
      </w:r>
      <w:r>
        <w:rPr>
          <w:rFonts w:ascii="宋体" w:hAnsi="宋体" w:eastAsia="宋体" w:cs="宋体"/>
          <w:color w:val="000000"/>
        </w:rPr>
        <w:t>长江三角洲工业基地</w:t>
      </w:r>
    </w:p>
    <w:p w14:paraId="00A88E3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京津唐工业基地</w:t>
      </w:r>
      <w:r>
        <w:rPr>
          <w:color w:val="000000"/>
        </w:rPr>
        <w:tab/>
      </w:r>
      <w:r>
        <w:rPr>
          <w:color w:val="000000"/>
        </w:rPr>
        <w:t xml:space="preserve">D. </w:t>
      </w:r>
      <w:r>
        <w:rPr>
          <w:rFonts w:ascii="宋体" w:hAnsi="宋体" w:eastAsia="宋体" w:cs="宋体"/>
          <w:color w:val="000000"/>
        </w:rPr>
        <w:t>珠江三角洲工业基地</w:t>
      </w:r>
    </w:p>
    <w:p w14:paraId="719B9544">
      <w:pPr>
        <w:spacing w:line="360" w:lineRule="auto"/>
        <w:jc w:val="left"/>
        <w:textAlignment w:val="center"/>
        <w:rPr>
          <w:color w:val="000000"/>
        </w:rPr>
      </w:pPr>
      <w:r>
        <w:rPr>
          <w:color w:val="000000"/>
        </w:rPr>
        <w:t xml:space="preserve">11. </w:t>
      </w:r>
      <w:r>
        <w:rPr>
          <w:rFonts w:ascii="宋体" w:hAnsi="宋体" w:eastAsia="宋体" w:cs="宋体"/>
          <w:color w:val="000000"/>
        </w:rPr>
        <w:t>广州、深圳等城市在工业转型升级过程中积极推行“工业上楼”的主要目的是（   ）</w:t>
      </w:r>
    </w:p>
    <w:p w14:paraId="065B9C6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缓解建设用地紧张</w:t>
      </w:r>
      <w:r>
        <w:rPr>
          <w:color w:val="000000"/>
        </w:rPr>
        <w:tab/>
      </w:r>
      <w:r>
        <w:rPr>
          <w:color w:val="000000"/>
        </w:rPr>
        <w:t xml:space="preserve">B. </w:t>
      </w:r>
      <w:r>
        <w:rPr>
          <w:rFonts w:ascii="宋体" w:hAnsi="宋体" w:eastAsia="宋体" w:cs="宋体"/>
          <w:color w:val="000000"/>
        </w:rPr>
        <w:t>降低劳动力成本</w:t>
      </w:r>
    </w:p>
    <w:p w14:paraId="32A24BE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完善基础设施建设</w:t>
      </w:r>
      <w:r>
        <w:rPr>
          <w:color w:val="000000"/>
        </w:rPr>
        <w:tab/>
      </w:r>
      <w:r>
        <w:rPr>
          <w:color w:val="000000"/>
        </w:rPr>
        <w:t xml:space="preserve">D. </w:t>
      </w:r>
      <w:r>
        <w:rPr>
          <w:rFonts w:ascii="宋体" w:hAnsi="宋体" w:eastAsia="宋体" w:cs="宋体"/>
          <w:color w:val="000000"/>
        </w:rPr>
        <w:t>扩大产品销售市场</w:t>
      </w:r>
    </w:p>
    <w:p w14:paraId="6EBAC395">
      <w:pPr>
        <w:spacing w:line="360" w:lineRule="auto"/>
        <w:jc w:val="left"/>
        <w:textAlignment w:val="center"/>
        <w:rPr>
          <w:color w:val="000000"/>
        </w:rPr>
      </w:pPr>
      <w:r>
        <w:rPr>
          <w:color w:val="000000"/>
        </w:rPr>
        <w:t xml:space="preserve">12. </w:t>
      </w:r>
      <w:r>
        <w:rPr>
          <w:rFonts w:ascii="宋体" w:hAnsi="宋体" w:eastAsia="宋体" w:cs="宋体"/>
          <w:color w:val="000000"/>
        </w:rPr>
        <w:t>推测“工业上楼”中新兴产业的特点有（   ）</w:t>
      </w:r>
    </w:p>
    <w:p w14:paraId="56C37E61">
      <w:pPr>
        <w:spacing w:line="360" w:lineRule="auto"/>
        <w:jc w:val="left"/>
        <w:textAlignment w:val="center"/>
        <w:rPr>
          <w:color w:val="000000"/>
        </w:rPr>
      </w:pPr>
      <w:r>
        <w:rPr>
          <w:rFonts w:ascii="宋体" w:hAnsi="宋体" w:eastAsia="宋体" w:cs="宋体"/>
          <w:color w:val="000000"/>
        </w:rPr>
        <w:t>①污染小②产品附加值高③资源消耗多④信息技术含量高</w:t>
      </w:r>
    </w:p>
    <w:p w14:paraId="2D25C1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DE9F629">
      <w:pPr>
        <w:spacing w:line="360" w:lineRule="auto"/>
        <w:ind w:firstLine="420"/>
        <w:jc w:val="left"/>
        <w:textAlignment w:val="center"/>
        <w:rPr>
          <w:color w:val="000000"/>
        </w:rPr>
      </w:pPr>
      <w:r>
        <w:rPr>
          <w:rFonts w:ascii="楷体" w:hAnsi="楷体" w:eastAsia="楷体" w:cs="楷体"/>
          <w:color w:val="000000"/>
        </w:rPr>
        <w:t>2023年10月19日，我国江西省篁岭村成功入选联合国世界旅游组织</w:t>
      </w:r>
      <w:r>
        <w:rPr>
          <w:rFonts w:ascii="宋体" w:hAnsi="宋体" w:eastAsia="宋体" w:cs="宋体"/>
          <w:color w:val="000000"/>
        </w:rPr>
        <w:t>“</w:t>
      </w:r>
      <w:r>
        <w:rPr>
          <w:rFonts w:ascii="楷体" w:hAnsi="楷体" w:eastAsia="楷体" w:cs="楷体"/>
          <w:color w:val="000000"/>
        </w:rPr>
        <w:t>最佳旅游乡村</w:t>
      </w:r>
      <w:r>
        <w:rPr>
          <w:rFonts w:ascii="宋体" w:hAnsi="宋体" w:eastAsia="宋体" w:cs="宋体"/>
          <w:color w:val="000000"/>
        </w:rPr>
        <w:t>”</w:t>
      </w:r>
      <w:r>
        <w:rPr>
          <w:rFonts w:ascii="楷体" w:hAnsi="楷体" w:eastAsia="楷体" w:cs="楷体"/>
          <w:color w:val="000000"/>
        </w:rPr>
        <w:t>名单。篁岭村房屋错落排布在落差近百米的山坡上，以木质结构为主，屋顶坡度大。下图为篁岭村房屋建筑景观图。据此完成下面小题。</w:t>
      </w:r>
    </w:p>
    <w:p w14:paraId="556D8B30">
      <w:pPr>
        <w:spacing w:line="360" w:lineRule="auto"/>
        <w:jc w:val="left"/>
        <w:textAlignment w:val="center"/>
        <w:rPr>
          <w:color w:val="000000"/>
        </w:rPr>
      </w:pPr>
      <w:r>
        <w:rPr>
          <w:color w:val="000000"/>
        </w:rPr>
        <w:drawing>
          <wp:inline distT="0" distB="0" distL="114300" distR="114300">
            <wp:extent cx="3267075" cy="2324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267075" cy="2324100"/>
                    </a:xfrm>
                    <a:prstGeom prst="rect">
                      <a:avLst/>
                    </a:prstGeom>
                  </pic:spPr>
                </pic:pic>
              </a:graphicData>
            </a:graphic>
          </wp:inline>
        </w:drawing>
      </w:r>
    </w:p>
    <w:p w14:paraId="51C81C00">
      <w:pPr>
        <w:spacing w:line="360" w:lineRule="auto"/>
        <w:jc w:val="left"/>
        <w:textAlignment w:val="center"/>
        <w:rPr>
          <w:color w:val="000000"/>
        </w:rPr>
      </w:pPr>
      <w:r>
        <w:rPr>
          <w:color w:val="000000"/>
        </w:rPr>
        <w:t xml:space="preserve">13. </w:t>
      </w:r>
      <w:r>
        <w:rPr>
          <w:rFonts w:ascii="宋体" w:hAnsi="宋体" w:eastAsia="宋体" w:cs="宋体"/>
          <w:color w:val="000000"/>
        </w:rPr>
        <w:t>篁岭村位于（   ）</w:t>
      </w:r>
    </w:p>
    <w:p w14:paraId="65D115E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东北平原</w:t>
      </w:r>
      <w:r>
        <w:rPr>
          <w:color w:val="000000"/>
        </w:rPr>
        <w:tab/>
      </w:r>
      <w:r>
        <w:rPr>
          <w:color w:val="000000"/>
        </w:rPr>
        <w:t xml:space="preserve">B. </w:t>
      </w:r>
      <w:r>
        <w:rPr>
          <w:rFonts w:ascii="宋体" w:hAnsi="宋体" w:eastAsia="宋体" w:cs="宋体"/>
          <w:color w:val="000000"/>
        </w:rPr>
        <w:t>黄土高原</w:t>
      </w:r>
      <w:r>
        <w:rPr>
          <w:color w:val="000000"/>
        </w:rPr>
        <w:tab/>
      </w:r>
      <w:r>
        <w:rPr>
          <w:color w:val="000000"/>
        </w:rPr>
        <w:t xml:space="preserve">C. </w:t>
      </w:r>
      <w:r>
        <w:rPr>
          <w:rFonts w:ascii="宋体" w:hAnsi="宋体" w:eastAsia="宋体" w:cs="宋体"/>
          <w:color w:val="000000"/>
        </w:rPr>
        <w:t>塔里木盆地</w:t>
      </w:r>
      <w:r>
        <w:rPr>
          <w:color w:val="000000"/>
        </w:rPr>
        <w:tab/>
      </w:r>
      <w:r>
        <w:rPr>
          <w:color w:val="000000"/>
        </w:rPr>
        <w:t xml:space="preserve">D. </w:t>
      </w:r>
      <w:r>
        <w:rPr>
          <w:rFonts w:ascii="宋体" w:hAnsi="宋体" w:eastAsia="宋体" w:cs="宋体"/>
          <w:color w:val="000000"/>
        </w:rPr>
        <w:t>东南丘陵</w:t>
      </w:r>
    </w:p>
    <w:p w14:paraId="2105138D">
      <w:pPr>
        <w:spacing w:line="360" w:lineRule="auto"/>
        <w:jc w:val="left"/>
        <w:textAlignment w:val="center"/>
        <w:rPr>
          <w:color w:val="000000"/>
        </w:rPr>
      </w:pPr>
      <w:r>
        <w:rPr>
          <w:color w:val="000000"/>
        </w:rPr>
        <w:t xml:space="preserve">14. </w:t>
      </w:r>
      <w:r>
        <w:rPr>
          <w:rFonts w:ascii="宋体" w:hAnsi="宋体" w:eastAsia="宋体" w:cs="宋体"/>
          <w:color w:val="000000"/>
        </w:rPr>
        <w:t>篁岭村房屋屋顶坡度大，是因为该地（   ）</w:t>
      </w:r>
    </w:p>
    <w:p w14:paraId="13BB048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春季风沙大，利于防风</w:t>
      </w:r>
      <w:r>
        <w:rPr>
          <w:color w:val="000000"/>
        </w:rPr>
        <w:tab/>
      </w:r>
      <w:r>
        <w:rPr>
          <w:color w:val="000000"/>
        </w:rPr>
        <w:t xml:space="preserve">B. </w:t>
      </w:r>
      <w:r>
        <w:rPr>
          <w:rFonts w:ascii="宋体" w:hAnsi="宋体" w:eastAsia="宋体" w:cs="宋体"/>
          <w:color w:val="000000"/>
        </w:rPr>
        <w:t>夏季光照强，利于遮阳</w:t>
      </w:r>
    </w:p>
    <w:p w14:paraId="6FD90C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夏秋降水多，利于排水</w:t>
      </w:r>
      <w:r>
        <w:rPr>
          <w:color w:val="000000"/>
        </w:rPr>
        <w:tab/>
      </w:r>
      <w:r>
        <w:rPr>
          <w:color w:val="000000"/>
        </w:rPr>
        <w:t xml:space="preserve">D. </w:t>
      </w:r>
      <w:r>
        <w:rPr>
          <w:rFonts w:ascii="宋体" w:hAnsi="宋体" w:eastAsia="宋体" w:cs="宋体"/>
          <w:color w:val="000000"/>
        </w:rPr>
        <w:t>冬季气温低，利于保暖</w:t>
      </w:r>
    </w:p>
    <w:p w14:paraId="5CB256F7">
      <w:pPr>
        <w:spacing w:line="360" w:lineRule="auto"/>
        <w:jc w:val="left"/>
        <w:textAlignment w:val="center"/>
        <w:rPr>
          <w:color w:val="000000"/>
        </w:rPr>
      </w:pPr>
      <w:r>
        <w:rPr>
          <w:color w:val="000000"/>
        </w:rPr>
        <w:t xml:space="preserve">15. </w:t>
      </w:r>
      <w:r>
        <w:rPr>
          <w:rFonts w:ascii="宋体" w:hAnsi="宋体" w:eastAsia="宋体" w:cs="宋体"/>
          <w:color w:val="000000"/>
        </w:rPr>
        <w:t>端午节前后，游客在篁岭村最可能（   ）</w:t>
      </w:r>
    </w:p>
    <w:p w14:paraId="61B40A7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体验赛龙舟、包粽子</w:t>
      </w:r>
      <w:r>
        <w:rPr>
          <w:color w:val="000000"/>
        </w:rPr>
        <w:tab/>
      </w:r>
      <w:r>
        <w:rPr>
          <w:color w:val="000000"/>
        </w:rPr>
        <w:t xml:space="preserve">B. </w:t>
      </w:r>
      <w:r>
        <w:rPr>
          <w:rFonts w:ascii="宋体" w:hAnsi="宋体" w:eastAsia="宋体" w:cs="宋体"/>
          <w:color w:val="000000"/>
        </w:rPr>
        <w:t>参加那达慕大会</w:t>
      </w:r>
    </w:p>
    <w:p w14:paraId="51C7365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参与跳芦笙、赛歌</w:t>
      </w:r>
      <w:r>
        <w:rPr>
          <w:color w:val="000000"/>
        </w:rPr>
        <w:tab/>
      </w:r>
      <w:r>
        <w:rPr>
          <w:color w:val="000000"/>
        </w:rPr>
        <w:t xml:space="preserve">D. </w:t>
      </w:r>
      <w:r>
        <w:rPr>
          <w:rFonts w:ascii="宋体" w:hAnsi="宋体" w:eastAsia="宋体" w:cs="宋体"/>
          <w:color w:val="000000"/>
        </w:rPr>
        <w:t>观看赛牦牛表演</w:t>
      </w:r>
    </w:p>
    <w:p w14:paraId="26E8B9EF">
      <w:pPr>
        <w:spacing w:line="360" w:lineRule="auto"/>
        <w:ind w:firstLine="420"/>
        <w:jc w:val="left"/>
        <w:textAlignment w:val="center"/>
        <w:rPr>
          <w:color w:val="000000"/>
        </w:rPr>
      </w:pPr>
      <w:r>
        <w:rPr>
          <w:rFonts w:ascii="楷体" w:hAnsi="楷体" w:eastAsia="楷体" w:cs="楷体"/>
          <w:color w:val="000000"/>
        </w:rPr>
        <w:t>2023年9月28日，我国首条时速350公里跨海高铁—福厦高铁（福州至厦门至漳州）正式开通运营。至此，福州至厦门的列车运行时间从2小时左右缩短至1小时以内，两地间形成</w:t>
      </w:r>
      <w:r>
        <w:rPr>
          <w:rFonts w:ascii="宋体" w:hAnsi="宋体" w:eastAsia="宋体" w:cs="宋体"/>
          <w:color w:val="000000"/>
        </w:rPr>
        <w:t>“</w:t>
      </w:r>
      <w:r>
        <w:rPr>
          <w:rFonts w:ascii="楷体" w:hAnsi="楷体" w:eastAsia="楷体" w:cs="楷体"/>
          <w:color w:val="000000"/>
        </w:rPr>
        <w:t>一小时生活圈</w:t>
      </w:r>
      <w:r>
        <w:rPr>
          <w:rFonts w:ascii="宋体" w:hAnsi="宋体" w:eastAsia="宋体" w:cs="宋体"/>
          <w:color w:val="000000"/>
        </w:rPr>
        <w:t>”</w:t>
      </w:r>
      <w:r>
        <w:rPr>
          <w:rFonts w:ascii="楷体" w:hAnsi="楷体" w:eastAsia="楷体" w:cs="楷体"/>
          <w:color w:val="000000"/>
        </w:rPr>
        <w:t>。下图为福厦高铁线路示意图。据此完成下面小题。</w:t>
      </w:r>
    </w:p>
    <w:p w14:paraId="3384201E">
      <w:pPr>
        <w:spacing w:line="360" w:lineRule="auto"/>
        <w:jc w:val="left"/>
        <w:textAlignment w:val="center"/>
        <w:rPr>
          <w:color w:val="000000"/>
        </w:rPr>
      </w:pPr>
      <w:r>
        <w:rPr>
          <w:color w:val="000000"/>
        </w:rPr>
        <w:drawing>
          <wp:inline distT="0" distB="0" distL="114300" distR="114300">
            <wp:extent cx="3371850" cy="2676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371850" cy="2676525"/>
                    </a:xfrm>
                    <a:prstGeom prst="rect">
                      <a:avLst/>
                    </a:prstGeom>
                  </pic:spPr>
                </pic:pic>
              </a:graphicData>
            </a:graphic>
          </wp:inline>
        </w:drawing>
      </w:r>
    </w:p>
    <w:p w14:paraId="5302F8B6">
      <w:pPr>
        <w:spacing w:line="360" w:lineRule="auto"/>
        <w:jc w:val="left"/>
        <w:textAlignment w:val="center"/>
        <w:rPr>
          <w:color w:val="000000"/>
        </w:rPr>
      </w:pPr>
      <w:r>
        <w:rPr>
          <w:color w:val="000000"/>
        </w:rPr>
        <w:t xml:space="preserve">16. </w:t>
      </w:r>
      <w:r>
        <w:rPr>
          <w:rFonts w:ascii="宋体" w:hAnsi="宋体" w:eastAsia="宋体" w:cs="宋体"/>
          <w:color w:val="000000"/>
        </w:rPr>
        <w:t>福厦高铁位于我国（   ）</w:t>
      </w:r>
    </w:p>
    <w:p w14:paraId="41F0EF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福建省</w:t>
      </w:r>
      <w:r>
        <w:rPr>
          <w:color w:val="000000"/>
        </w:rPr>
        <w:tab/>
      </w:r>
      <w:r>
        <w:rPr>
          <w:color w:val="000000"/>
        </w:rPr>
        <w:t xml:space="preserve">B. </w:t>
      </w:r>
      <w:r>
        <w:rPr>
          <w:rFonts w:ascii="宋体" w:hAnsi="宋体" w:eastAsia="宋体" w:cs="宋体"/>
          <w:color w:val="000000"/>
        </w:rPr>
        <w:t>浙江省</w:t>
      </w:r>
      <w:r>
        <w:rPr>
          <w:color w:val="000000"/>
        </w:rPr>
        <w:tab/>
      </w:r>
      <w:r>
        <w:rPr>
          <w:color w:val="000000"/>
        </w:rPr>
        <w:t xml:space="preserve">C. </w:t>
      </w:r>
      <w:r>
        <w:rPr>
          <w:rFonts w:ascii="宋体" w:hAnsi="宋体" w:eastAsia="宋体" w:cs="宋体"/>
          <w:color w:val="000000"/>
        </w:rPr>
        <w:t>湖南省</w:t>
      </w:r>
      <w:r>
        <w:rPr>
          <w:color w:val="000000"/>
        </w:rPr>
        <w:tab/>
      </w:r>
      <w:r>
        <w:rPr>
          <w:color w:val="000000"/>
        </w:rPr>
        <w:t xml:space="preserve">D. </w:t>
      </w:r>
      <w:r>
        <w:rPr>
          <w:rFonts w:ascii="宋体" w:hAnsi="宋体" w:eastAsia="宋体" w:cs="宋体"/>
          <w:color w:val="000000"/>
        </w:rPr>
        <w:t>海南省</w:t>
      </w:r>
    </w:p>
    <w:p w14:paraId="698CD3E0">
      <w:pPr>
        <w:spacing w:line="360" w:lineRule="auto"/>
        <w:jc w:val="left"/>
        <w:textAlignment w:val="center"/>
        <w:rPr>
          <w:color w:val="000000"/>
        </w:rPr>
      </w:pPr>
      <w:r>
        <w:rPr>
          <w:color w:val="000000"/>
        </w:rPr>
        <w:t xml:space="preserve">17. </w:t>
      </w:r>
      <w:r>
        <w:rPr>
          <w:rFonts w:ascii="宋体" w:hAnsi="宋体" w:eastAsia="宋体" w:cs="宋体"/>
          <w:color w:val="000000"/>
        </w:rPr>
        <w:t>福厦高铁开通运营后，可以（   ）</w:t>
      </w:r>
    </w:p>
    <w:p w14:paraId="64FE8A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改善沿线地区生态环境</w:t>
      </w:r>
      <w:r>
        <w:rPr>
          <w:color w:val="000000"/>
        </w:rPr>
        <w:tab/>
      </w:r>
      <w:r>
        <w:rPr>
          <w:color w:val="000000"/>
        </w:rPr>
        <w:t xml:space="preserve">B. </w:t>
      </w:r>
      <w:r>
        <w:rPr>
          <w:rFonts w:ascii="宋体" w:hAnsi="宋体" w:eastAsia="宋体" w:cs="宋体"/>
          <w:color w:val="000000"/>
        </w:rPr>
        <w:t>解决沿线城市交通拥堵</w:t>
      </w:r>
    </w:p>
    <w:p w14:paraId="2559438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缩短沿线城市间居民出行时间</w:t>
      </w:r>
      <w:r>
        <w:rPr>
          <w:color w:val="000000"/>
        </w:rPr>
        <w:tab/>
      </w:r>
      <w:r>
        <w:rPr>
          <w:color w:val="000000"/>
        </w:rPr>
        <w:t xml:space="preserve">D. </w:t>
      </w:r>
      <w:r>
        <w:rPr>
          <w:rFonts w:ascii="宋体" w:hAnsi="宋体" w:eastAsia="宋体" w:cs="宋体"/>
          <w:color w:val="000000"/>
        </w:rPr>
        <w:t>减少沿线地区自然灾害的发生</w:t>
      </w:r>
    </w:p>
    <w:p w14:paraId="7C1AD0EB">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万里长江第一城</w:t>
      </w:r>
      <w:r>
        <w:rPr>
          <w:rFonts w:ascii="宋体" w:hAnsi="宋体" w:eastAsia="宋体" w:cs="宋体"/>
          <w:color w:val="000000"/>
        </w:rPr>
        <w:t>”</w:t>
      </w:r>
      <w:r>
        <w:rPr>
          <w:rFonts w:ascii="楷体" w:hAnsi="楷体" w:eastAsia="楷体" w:cs="楷体"/>
          <w:color w:val="000000"/>
        </w:rPr>
        <w:t>宜宾市地处长江上游，在2023年世界动力电池大会上被授予</w:t>
      </w:r>
      <w:r>
        <w:rPr>
          <w:rFonts w:ascii="宋体" w:hAnsi="宋体" w:eastAsia="宋体" w:cs="宋体"/>
          <w:color w:val="000000"/>
        </w:rPr>
        <w:t>“</w:t>
      </w:r>
      <w:r>
        <w:rPr>
          <w:rFonts w:ascii="楷体" w:hAnsi="楷体" w:eastAsia="楷体" w:cs="楷体"/>
          <w:color w:val="000000"/>
        </w:rPr>
        <w:t>中国储能产业新高地</w:t>
      </w:r>
      <w:r>
        <w:rPr>
          <w:rFonts w:ascii="宋体" w:hAnsi="宋体" w:eastAsia="宋体" w:cs="宋体"/>
          <w:color w:val="000000"/>
        </w:rPr>
        <w:t>”</w:t>
      </w:r>
      <w:r>
        <w:rPr>
          <w:rFonts w:ascii="楷体" w:hAnsi="楷体" w:eastAsia="楷体" w:cs="楷体"/>
          <w:color w:val="000000"/>
        </w:rPr>
        <w:t>的称号。近年来，宜宾市坚持以绿色新能源为产业发展主方向，吸引了国内众多动力电池、光伏、智能汽车等新能源产业落户宜宾。据此完成下面小题。</w:t>
      </w:r>
    </w:p>
    <w:p w14:paraId="59C63CC9">
      <w:pPr>
        <w:spacing w:line="360" w:lineRule="auto"/>
        <w:jc w:val="left"/>
        <w:textAlignment w:val="center"/>
        <w:rPr>
          <w:color w:val="000000"/>
        </w:rPr>
      </w:pPr>
      <w:r>
        <w:rPr>
          <w:color w:val="000000"/>
        </w:rPr>
        <w:t xml:space="preserve">18. </w:t>
      </w:r>
      <w:r>
        <w:rPr>
          <w:rFonts w:ascii="宋体" w:hAnsi="宋体" w:eastAsia="宋体" w:cs="宋体"/>
          <w:color w:val="000000"/>
        </w:rPr>
        <w:t>与我国东部沿海地区相比，宜宾市发展绿色新能源产业的突出优势是（   ）</w:t>
      </w:r>
    </w:p>
    <w:p w14:paraId="63332CB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经济发达</w:t>
      </w:r>
      <w:r>
        <w:rPr>
          <w:color w:val="000000"/>
        </w:rPr>
        <w:tab/>
      </w:r>
      <w:r>
        <w:rPr>
          <w:color w:val="000000"/>
        </w:rPr>
        <w:t xml:space="preserve">B. </w:t>
      </w:r>
      <w:r>
        <w:rPr>
          <w:rFonts w:ascii="宋体" w:hAnsi="宋体" w:eastAsia="宋体" w:cs="宋体"/>
          <w:color w:val="000000"/>
        </w:rPr>
        <w:t>水电资源丰富</w:t>
      </w:r>
      <w:r>
        <w:rPr>
          <w:color w:val="000000"/>
        </w:rPr>
        <w:tab/>
      </w:r>
      <w:r>
        <w:rPr>
          <w:color w:val="000000"/>
        </w:rPr>
        <w:t xml:space="preserve">C. </w:t>
      </w:r>
      <w:r>
        <w:rPr>
          <w:rFonts w:ascii="宋体" w:hAnsi="宋体" w:eastAsia="宋体" w:cs="宋体"/>
          <w:color w:val="000000"/>
        </w:rPr>
        <w:t>工业基础好</w:t>
      </w:r>
      <w:r>
        <w:rPr>
          <w:color w:val="000000"/>
        </w:rPr>
        <w:tab/>
      </w:r>
      <w:r>
        <w:rPr>
          <w:color w:val="000000"/>
        </w:rPr>
        <w:t xml:space="preserve">D. </w:t>
      </w:r>
      <w:r>
        <w:rPr>
          <w:rFonts w:ascii="宋体" w:hAnsi="宋体" w:eastAsia="宋体" w:cs="宋体"/>
          <w:color w:val="000000"/>
        </w:rPr>
        <w:t>海陆交通便利</w:t>
      </w:r>
    </w:p>
    <w:p w14:paraId="43AA48FF">
      <w:pPr>
        <w:spacing w:line="360" w:lineRule="auto"/>
        <w:jc w:val="left"/>
        <w:textAlignment w:val="center"/>
        <w:rPr>
          <w:color w:val="000000"/>
        </w:rPr>
      </w:pPr>
      <w:r>
        <w:rPr>
          <w:color w:val="000000"/>
        </w:rPr>
        <w:t xml:space="preserve">19. </w:t>
      </w:r>
      <w:r>
        <w:rPr>
          <w:rFonts w:ascii="宋体" w:hAnsi="宋体" w:eastAsia="宋体" w:cs="宋体"/>
          <w:color w:val="000000"/>
        </w:rPr>
        <w:t>国内众多新能源产业落户宜宾，能够（   ）</w:t>
      </w:r>
    </w:p>
    <w:p w14:paraId="7F34F250">
      <w:pPr>
        <w:spacing w:line="360" w:lineRule="auto"/>
        <w:jc w:val="left"/>
        <w:textAlignment w:val="center"/>
        <w:rPr>
          <w:color w:val="000000"/>
        </w:rPr>
      </w:pPr>
      <w:r>
        <w:rPr>
          <w:rFonts w:ascii="宋体" w:hAnsi="宋体" w:eastAsia="宋体" w:cs="宋体"/>
          <w:color w:val="000000"/>
        </w:rPr>
        <w:t>①增加宜宾就业机会②推动宜宾科技创新发展</w:t>
      </w:r>
    </w:p>
    <w:p w14:paraId="616B2504">
      <w:pPr>
        <w:spacing w:line="360" w:lineRule="auto"/>
        <w:jc w:val="left"/>
        <w:textAlignment w:val="center"/>
        <w:rPr>
          <w:color w:val="000000"/>
        </w:rPr>
      </w:pPr>
      <w:r>
        <w:rPr>
          <w:rFonts w:ascii="宋体" w:hAnsi="宋体" w:eastAsia="宋体" w:cs="宋体"/>
          <w:color w:val="000000"/>
        </w:rPr>
        <w:t>③提高宜宾居民收入④解决宜宾人口老龄化问题</w:t>
      </w:r>
    </w:p>
    <w:p w14:paraId="0C12B2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307464D">
      <w:pPr>
        <w:spacing w:line="360" w:lineRule="auto"/>
        <w:jc w:val="left"/>
        <w:textAlignment w:val="center"/>
        <w:rPr>
          <w:color w:val="000000"/>
        </w:rPr>
      </w:pPr>
      <w:r>
        <w:rPr>
          <w:color w:val="000000"/>
        </w:rPr>
        <w:t xml:space="preserve">20. </w:t>
      </w:r>
      <w:r>
        <w:rPr>
          <w:rFonts w:ascii="宋体" w:hAnsi="宋体" w:eastAsia="宋体" w:cs="宋体"/>
          <w:color w:val="000000"/>
        </w:rPr>
        <w:t>宜宾市为促进新能源产业绿色健康发展，下列领域中可重点打造</w:t>
      </w:r>
      <w:r>
        <w:rPr>
          <w:rFonts w:ascii="宋体" w:hAnsi="宋体" w:eastAsia="宋体" w:cs="宋体"/>
          <w:color w:val="000000"/>
          <w:position w:val="0"/>
        </w:rPr>
        <w:drawing>
          <wp:inline distT="0" distB="0" distL="114300" distR="11430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3707A1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白酒制造</w:t>
      </w:r>
      <w:r>
        <w:rPr>
          <w:color w:val="000000"/>
        </w:rPr>
        <w:tab/>
      </w:r>
      <w:r>
        <w:rPr>
          <w:color w:val="000000"/>
        </w:rPr>
        <w:t xml:space="preserve">B. </w:t>
      </w:r>
      <w:r>
        <w:rPr>
          <w:rFonts w:ascii="宋体" w:hAnsi="宋体" w:eastAsia="宋体" w:cs="宋体"/>
          <w:color w:val="000000"/>
        </w:rPr>
        <w:t>煤炭开采</w:t>
      </w:r>
      <w:r>
        <w:rPr>
          <w:color w:val="000000"/>
        </w:rPr>
        <w:tab/>
      </w:r>
      <w:r>
        <w:rPr>
          <w:color w:val="000000"/>
        </w:rPr>
        <w:t xml:space="preserve">C. </w:t>
      </w:r>
      <w:r>
        <w:rPr>
          <w:rFonts w:ascii="宋体" w:hAnsi="宋体" w:eastAsia="宋体" w:cs="宋体"/>
          <w:color w:val="000000"/>
        </w:rPr>
        <w:t>智能制造</w:t>
      </w:r>
      <w:r>
        <w:rPr>
          <w:color w:val="000000"/>
        </w:rPr>
        <w:tab/>
      </w:r>
      <w:r>
        <w:rPr>
          <w:color w:val="000000"/>
        </w:rPr>
        <w:t xml:space="preserve">D. </w:t>
      </w:r>
      <w:r>
        <w:rPr>
          <w:rFonts w:ascii="宋体" w:hAnsi="宋体" w:eastAsia="宋体" w:cs="宋体"/>
          <w:color w:val="000000"/>
        </w:rPr>
        <w:t>竹产品加工</w:t>
      </w:r>
    </w:p>
    <w:p w14:paraId="02BC79F0">
      <w:pPr>
        <w:spacing w:line="360" w:lineRule="auto"/>
        <w:jc w:val="left"/>
        <w:textAlignment w:val="center"/>
        <w:rPr>
          <w:color w:val="000000"/>
        </w:rPr>
      </w:pPr>
      <w:r>
        <w:rPr>
          <w:rFonts w:ascii="宋体" w:hAnsi="宋体" w:eastAsia="宋体" w:cs="宋体"/>
          <w:b/>
          <w:color w:val="000000"/>
          <w:sz w:val="24"/>
        </w:rPr>
        <w:t>二、非选择题：包括3个题，共40分。</w:t>
      </w:r>
    </w:p>
    <w:p w14:paraId="555095B1">
      <w:pPr>
        <w:spacing w:line="360" w:lineRule="auto"/>
        <w:jc w:val="left"/>
        <w:textAlignment w:val="center"/>
        <w:rPr>
          <w:color w:val="000000"/>
        </w:rPr>
      </w:pPr>
      <w:r>
        <w:rPr>
          <w:color w:val="000000"/>
        </w:rPr>
        <w:t xml:space="preserve">21. </w:t>
      </w:r>
      <w:r>
        <w:rPr>
          <w:rFonts w:ascii="宋体" w:hAnsi="宋体" w:eastAsia="宋体" w:cs="宋体"/>
          <w:color w:val="000000"/>
        </w:rPr>
        <w:t>阅读图文材料，完成下列要求。</w:t>
      </w:r>
    </w:p>
    <w:p w14:paraId="1B05F95D">
      <w:pPr>
        <w:spacing w:line="360" w:lineRule="auto"/>
        <w:ind w:firstLine="420"/>
        <w:jc w:val="left"/>
        <w:textAlignment w:val="center"/>
        <w:rPr>
          <w:color w:val="000000"/>
        </w:rPr>
      </w:pPr>
      <w:r>
        <w:rPr>
          <w:rFonts w:ascii="楷体" w:hAnsi="楷体" w:eastAsia="楷体" w:cs="楷体"/>
          <w:color w:val="000000"/>
        </w:rPr>
        <w:t>材料一：2023年是习近平主席提出</w:t>
      </w:r>
      <w:r>
        <w:rPr>
          <w:rFonts w:ascii="宋体" w:hAnsi="宋体" w:eastAsia="宋体" w:cs="宋体"/>
          <w:color w:val="000000"/>
        </w:rPr>
        <w:t>“</w:t>
      </w:r>
      <w:r>
        <w:rPr>
          <w:rFonts w:ascii="楷体" w:hAnsi="楷体" w:eastAsia="楷体" w:cs="楷体"/>
          <w:color w:val="000000"/>
        </w:rPr>
        <w:t>一带一路</w:t>
      </w:r>
      <w:r>
        <w:rPr>
          <w:rFonts w:ascii="宋体" w:hAnsi="宋体" w:eastAsia="宋体" w:cs="宋体"/>
          <w:color w:val="000000"/>
        </w:rPr>
        <w:t>”</w:t>
      </w:r>
      <w:r>
        <w:rPr>
          <w:rFonts w:ascii="楷体" w:hAnsi="楷体" w:eastAsia="楷体" w:cs="楷体"/>
          <w:color w:val="000000"/>
        </w:rPr>
        <w:t>倡议的十周年。</w:t>
      </w:r>
      <w:r>
        <w:rPr>
          <w:rFonts w:ascii="宋体" w:hAnsi="宋体" w:eastAsia="宋体" w:cs="宋体"/>
          <w:color w:val="000000"/>
        </w:rPr>
        <w:t>“</w:t>
      </w:r>
      <w:r>
        <w:rPr>
          <w:rFonts w:ascii="楷体" w:hAnsi="楷体" w:eastAsia="楷体" w:cs="楷体"/>
          <w:color w:val="000000"/>
        </w:rPr>
        <w:t>一带一路</w:t>
      </w:r>
      <w:r>
        <w:rPr>
          <w:rFonts w:ascii="宋体" w:hAnsi="宋体" w:eastAsia="宋体" w:cs="宋体"/>
          <w:color w:val="000000"/>
        </w:rPr>
        <w:t>”</w:t>
      </w:r>
      <w:r>
        <w:rPr>
          <w:rFonts w:ascii="楷体" w:hAnsi="楷体" w:eastAsia="楷体" w:cs="楷体"/>
          <w:color w:val="000000"/>
        </w:rPr>
        <w:t>是指</w:t>
      </w:r>
      <w:r>
        <w:rPr>
          <w:rFonts w:ascii="宋体" w:hAnsi="宋体" w:eastAsia="宋体" w:cs="宋体"/>
          <w:color w:val="000000"/>
        </w:rPr>
        <w:t>“</w:t>
      </w:r>
      <w:r>
        <w:rPr>
          <w:rFonts w:ascii="楷体" w:hAnsi="楷体" w:eastAsia="楷体" w:cs="楷体"/>
          <w:color w:val="000000"/>
        </w:rPr>
        <w:t>丝绸之路经济带</w:t>
      </w:r>
      <w:r>
        <w:rPr>
          <w:rFonts w:ascii="宋体" w:hAnsi="宋体" w:eastAsia="宋体" w:cs="宋体"/>
          <w:color w:val="000000"/>
        </w:rPr>
        <w:t>”</w:t>
      </w:r>
      <w:r>
        <w:rPr>
          <w:rFonts w:ascii="楷体" w:hAnsi="楷体" w:eastAsia="楷体" w:cs="楷体"/>
          <w:color w:val="000000"/>
        </w:rPr>
        <w:t>和</w:t>
      </w:r>
      <w:r>
        <w:rPr>
          <w:rFonts w:ascii="宋体" w:hAnsi="宋体" w:eastAsia="宋体" w:cs="宋体"/>
          <w:color w:val="000000"/>
        </w:rPr>
        <w:t>“</w:t>
      </w:r>
      <w:r>
        <w:rPr>
          <w:rFonts w:ascii="楷体" w:hAnsi="楷体" w:eastAsia="楷体" w:cs="楷体"/>
          <w:color w:val="000000"/>
        </w:rPr>
        <w:t>21世纪海上丝绸之路</w:t>
      </w:r>
      <w:r>
        <w:rPr>
          <w:rFonts w:ascii="宋体" w:hAnsi="宋体" w:eastAsia="宋体" w:cs="宋体"/>
          <w:color w:val="000000"/>
        </w:rPr>
        <w:t>”</w:t>
      </w:r>
      <w:r>
        <w:rPr>
          <w:rFonts w:ascii="楷体" w:hAnsi="楷体" w:eastAsia="楷体" w:cs="楷体"/>
          <w:color w:val="000000"/>
        </w:rPr>
        <w:t>，是合作发展的理念和倡议。十年来，</w:t>
      </w:r>
      <w:r>
        <w:rPr>
          <w:rFonts w:ascii="宋体" w:hAnsi="宋体" w:eastAsia="宋体" w:cs="宋体"/>
          <w:color w:val="000000"/>
        </w:rPr>
        <w:t>“</w:t>
      </w:r>
      <w:r>
        <w:rPr>
          <w:rFonts w:ascii="楷体" w:hAnsi="楷体" w:eastAsia="楷体" w:cs="楷体"/>
          <w:color w:val="000000"/>
        </w:rPr>
        <w:t>一带一路</w:t>
      </w:r>
      <w:r>
        <w:rPr>
          <w:rFonts w:ascii="宋体" w:hAnsi="宋体" w:eastAsia="宋体" w:cs="宋体"/>
          <w:color w:val="000000"/>
        </w:rPr>
        <w:t>”</w:t>
      </w:r>
      <w:r>
        <w:rPr>
          <w:rFonts w:ascii="楷体" w:hAnsi="楷体" w:eastAsia="楷体" w:cs="楷体"/>
          <w:color w:val="000000"/>
        </w:rPr>
        <w:t>务实合作为沿线各国社会经济发展做出了积极贡献。</w:t>
      </w:r>
    </w:p>
    <w:p w14:paraId="35F20105">
      <w:pPr>
        <w:spacing w:line="360" w:lineRule="auto"/>
        <w:ind w:firstLine="420"/>
        <w:jc w:val="left"/>
        <w:textAlignment w:val="center"/>
        <w:rPr>
          <w:color w:val="000000"/>
        </w:rPr>
      </w:pPr>
      <w:r>
        <w:rPr>
          <w:rFonts w:ascii="楷体" w:hAnsi="楷体" w:eastAsia="楷体" w:cs="楷体"/>
          <w:color w:val="000000"/>
        </w:rPr>
        <w:t>材料二：为了满足各国人民对汉语学习的需要，加强中外教育文化交流与合作，中国在</w:t>
      </w:r>
      <w:r>
        <w:rPr>
          <w:rFonts w:ascii="宋体" w:hAnsi="宋体" w:eastAsia="宋体" w:cs="宋体"/>
          <w:color w:val="000000"/>
        </w:rPr>
        <w:t>“</w:t>
      </w:r>
      <w:r>
        <w:rPr>
          <w:rFonts w:ascii="楷体" w:hAnsi="楷体" w:eastAsia="楷体" w:cs="楷体"/>
          <w:color w:val="000000"/>
        </w:rPr>
        <w:t>一带一路</w:t>
      </w:r>
      <w:r>
        <w:rPr>
          <w:rFonts w:ascii="宋体" w:hAnsi="宋体" w:eastAsia="宋体" w:cs="宋体"/>
          <w:color w:val="000000"/>
        </w:rPr>
        <w:t>”</w:t>
      </w:r>
      <w:r>
        <w:rPr>
          <w:rFonts w:ascii="楷体" w:hAnsi="楷体" w:eastAsia="楷体" w:cs="楷体"/>
          <w:color w:val="000000"/>
        </w:rPr>
        <w:t>沿线多国建立了孔子学院（中外合作建立的非营利性教育机构）。</w:t>
      </w:r>
    </w:p>
    <w:p w14:paraId="1B3BF3A8">
      <w:pPr>
        <w:spacing w:line="360" w:lineRule="auto"/>
        <w:ind w:firstLine="420"/>
        <w:jc w:val="left"/>
        <w:textAlignment w:val="center"/>
        <w:rPr>
          <w:color w:val="000000"/>
        </w:rPr>
      </w:pPr>
      <w:r>
        <w:rPr>
          <w:rFonts w:ascii="楷体" w:hAnsi="楷体" w:eastAsia="楷体" w:cs="楷体"/>
          <w:color w:val="000000"/>
        </w:rPr>
        <w:t>材料三：下图为</w:t>
      </w:r>
      <w:r>
        <w:rPr>
          <w:rFonts w:ascii="宋体" w:hAnsi="宋体" w:eastAsia="宋体" w:cs="宋体"/>
          <w:color w:val="000000"/>
        </w:rPr>
        <w:t>“</w:t>
      </w:r>
      <w:r>
        <w:rPr>
          <w:rFonts w:ascii="楷体" w:hAnsi="楷体" w:eastAsia="楷体" w:cs="楷体"/>
          <w:color w:val="000000"/>
        </w:rPr>
        <w:t>一带一路</w:t>
      </w:r>
      <w:r>
        <w:rPr>
          <w:rFonts w:ascii="宋体" w:hAnsi="宋体" w:eastAsia="宋体" w:cs="宋体"/>
          <w:color w:val="000000"/>
        </w:rPr>
        <w:t>”</w:t>
      </w:r>
      <w:r>
        <w:rPr>
          <w:rFonts w:ascii="楷体" w:hAnsi="楷体" w:eastAsia="楷体" w:cs="楷体"/>
          <w:color w:val="000000"/>
        </w:rPr>
        <w:t>沿线局部地区示意图、甲地宗教建筑图和丙地居民图。</w:t>
      </w:r>
    </w:p>
    <w:p w14:paraId="21A6665E">
      <w:pPr>
        <w:spacing w:line="360" w:lineRule="auto"/>
        <w:jc w:val="left"/>
        <w:textAlignment w:val="center"/>
        <w:rPr>
          <w:color w:val="000000"/>
        </w:rPr>
      </w:pPr>
      <w:r>
        <w:rPr>
          <w:color w:val="000000"/>
        </w:rPr>
        <w:drawing>
          <wp:inline distT="0" distB="0" distL="114300" distR="114300">
            <wp:extent cx="5238750" cy="244729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2447912"/>
                    </a:xfrm>
                    <a:prstGeom prst="rect">
                      <a:avLst/>
                    </a:prstGeom>
                  </pic:spPr>
                </pic:pic>
              </a:graphicData>
            </a:graphic>
          </wp:inline>
        </w:drawing>
      </w:r>
    </w:p>
    <w:p w14:paraId="379A6F54">
      <w:pPr>
        <w:spacing w:line="360" w:lineRule="auto"/>
        <w:jc w:val="left"/>
        <w:textAlignment w:val="center"/>
        <w:rPr>
          <w:color w:val="000000"/>
        </w:rPr>
      </w:pPr>
      <w:r>
        <w:rPr>
          <w:color w:val="000000"/>
        </w:rPr>
        <w:t>（1）</w:t>
      </w:r>
      <w:r>
        <w:rPr>
          <w:rFonts w:ascii="宋体" w:hAnsi="宋体" w:eastAsia="宋体" w:cs="宋体"/>
          <w:color w:val="000000"/>
        </w:rPr>
        <w:t>图中“丝绸之路经济带”主要位于</w:t>
      </w:r>
      <w:r>
        <w:rPr>
          <w:color w:val="000000"/>
        </w:rPr>
        <w:t>____</w:t>
      </w:r>
      <w:r>
        <w:rPr>
          <w:rFonts w:ascii="宋体" w:hAnsi="宋体" w:eastAsia="宋体" w:cs="宋体"/>
          <w:color w:val="000000"/>
        </w:rPr>
        <w:t>（东/西）半球、五带中的</w:t>
      </w:r>
      <w:r>
        <w:rPr>
          <w:color w:val="000000"/>
        </w:rPr>
        <w:t>____</w:t>
      </w:r>
      <w:r>
        <w:rPr>
          <w:rFonts w:ascii="宋体" w:hAnsi="宋体" w:eastAsia="宋体" w:cs="宋体"/>
          <w:color w:val="000000"/>
        </w:rPr>
        <w:t>带，地跨亚洲与</w:t>
      </w:r>
      <w:r>
        <w:rPr>
          <w:color w:val="000000"/>
        </w:rPr>
        <w:t>____</w:t>
      </w:r>
      <w:r>
        <w:rPr>
          <w:rFonts w:ascii="宋体" w:hAnsi="宋体" w:eastAsia="宋体" w:cs="宋体"/>
          <w:color w:val="000000"/>
        </w:rPr>
        <w:t>洲。</w:t>
      </w:r>
    </w:p>
    <w:p w14:paraId="7A9BEBC9">
      <w:pPr>
        <w:spacing w:line="360" w:lineRule="auto"/>
        <w:jc w:val="left"/>
        <w:textAlignment w:val="center"/>
        <w:rPr>
          <w:color w:val="000000"/>
        </w:rPr>
      </w:pPr>
      <w:r>
        <w:rPr>
          <w:color w:val="000000"/>
        </w:rPr>
        <w:t>（2）</w:t>
      </w:r>
      <w:r>
        <w:rPr>
          <w:rFonts w:ascii="宋体" w:hAnsi="宋体" w:eastAsia="宋体" w:cs="宋体"/>
          <w:color w:val="000000"/>
        </w:rPr>
        <w:t>“21世纪海上丝绸之路”沿线的乙地区有丰富的</w:t>
      </w:r>
      <w:r>
        <w:rPr>
          <w:color w:val="000000"/>
        </w:rPr>
        <w:t>____</w:t>
      </w:r>
      <w:r>
        <w:rPr>
          <w:rFonts w:ascii="宋体" w:hAnsi="宋体" w:eastAsia="宋体" w:cs="宋体"/>
          <w:color w:val="000000"/>
        </w:rPr>
        <w:t>资源，该资源运往中国最短海上运输路线需经过①</w:t>
      </w:r>
      <w:r>
        <w:rPr>
          <w:color w:val="000000"/>
        </w:rPr>
        <w:t>____</w:t>
      </w:r>
      <w:r>
        <w:rPr>
          <w:rFonts w:ascii="宋体" w:hAnsi="宋体" w:eastAsia="宋体" w:cs="宋体"/>
          <w:color w:val="000000"/>
        </w:rPr>
        <w:t>海峡进入A</w:t>
      </w:r>
      <w:r>
        <w:rPr>
          <w:color w:val="000000"/>
        </w:rPr>
        <w:t>____</w:t>
      </w:r>
      <w:r>
        <w:rPr>
          <w:rFonts w:ascii="宋体" w:hAnsi="宋体" w:eastAsia="宋体" w:cs="宋体"/>
          <w:color w:val="000000"/>
        </w:rPr>
        <w:t>洋沿岸。</w:t>
      </w:r>
    </w:p>
    <w:p w14:paraId="3FA91B79">
      <w:pPr>
        <w:spacing w:line="360" w:lineRule="auto"/>
        <w:jc w:val="left"/>
        <w:textAlignment w:val="center"/>
        <w:rPr>
          <w:color w:val="000000"/>
        </w:rPr>
      </w:pPr>
      <w:r>
        <w:rPr>
          <w:color w:val="000000"/>
        </w:rPr>
        <w:t>（3）</w:t>
      </w:r>
      <w:r>
        <w:rPr>
          <w:rFonts w:ascii="宋体" w:hAnsi="宋体" w:eastAsia="宋体" w:cs="宋体"/>
          <w:color w:val="000000"/>
        </w:rPr>
        <w:t>“一带一路”沿线，甲地居民大多信仰</w:t>
      </w:r>
      <w:r>
        <w:rPr>
          <w:color w:val="000000"/>
        </w:rPr>
        <w:t>____</w:t>
      </w:r>
      <w:r>
        <w:rPr>
          <w:rFonts w:ascii="宋体" w:hAnsi="宋体" w:eastAsia="宋体" w:cs="宋体"/>
          <w:color w:val="000000"/>
        </w:rPr>
        <w:t>教，丙地居民以</w:t>
      </w:r>
      <w:r>
        <w:rPr>
          <w:color w:val="000000"/>
        </w:rPr>
        <w:t>____</w:t>
      </w:r>
      <w:r>
        <w:rPr>
          <w:rFonts w:ascii="宋体" w:hAnsi="宋体" w:eastAsia="宋体" w:cs="宋体"/>
          <w:color w:val="000000"/>
        </w:rPr>
        <w:t>人种为主，孔子学院开展教学活动主要使用的语言是</w:t>
      </w:r>
      <w:r>
        <w:rPr>
          <w:color w:val="000000"/>
        </w:rPr>
        <w:t>____</w:t>
      </w:r>
      <w:r>
        <w:rPr>
          <w:rFonts w:ascii="宋体" w:hAnsi="宋体" w:eastAsia="宋体" w:cs="宋体"/>
          <w:color w:val="000000"/>
        </w:rPr>
        <w:t>。</w:t>
      </w:r>
    </w:p>
    <w:p w14:paraId="2126625C">
      <w:pPr>
        <w:spacing w:line="360" w:lineRule="auto"/>
        <w:jc w:val="left"/>
        <w:textAlignment w:val="center"/>
        <w:rPr>
          <w:color w:val="000000"/>
        </w:rPr>
      </w:pPr>
      <w:r>
        <w:rPr>
          <w:color w:val="000000"/>
        </w:rPr>
        <w:t>（4）</w:t>
      </w:r>
      <w:r>
        <w:rPr>
          <w:rFonts w:ascii="宋体" w:hAnsi="宋体" w:eastAsia="宋体" w:cs="宋体"/>
          <w:color w:val="000000"/>
        </w:rPr>
        <w:t>分析“一带一路”对沿线地区社会经济发展的重要作用。（答出两点即可）</w:t>
      </w:r>
    </w:p>
    <w:p w14:paraId="141882BD">
      <w:pPr>
        <w:spacing w:line="360" w:lineRule="auto"/>
        <w:jc w:val="left"/>
        <w:textAlignment w:val="center"/>
        <w:rPr>
          <w:color w:val="000000"/>
        </w:rPr>
      </w:pPr>
      <w:r>
        <w:rPr>
          <w:color w:val="000000"/>
        </w:rPr>
        <w:t xml:space="preserve">22. </w:t>
      </w:r>
      <w:r>
        <w:rPr>
          <w:rFonts w:ascii="宋体" w:hAnsi="宋体" w:eastAsia="宋体" w:cs="宋体"/>
          <w:color w:val="000000"/>
        </w:rPr>
        <w:t>阅读图文材料，完成下列要求。</w:t>
      </w:r>
    </w:p>
    <w:p w14:paraId="5FDD7823">
      <w:pPr>
        <w:spacing w:line="360" w:lineRule="auto"/>
        <w:ind w:firstLine="420"/>
        <w:jc w:val="left"/>
        <w:textAlignment w:val="center"/>
        <w:rPr>
          <w:color w:val="000000"/>
        </w:rPr>
      </w:pPr>
      <w:r>
        <w:rPr>
          <w:rFonts w:ascii="楷体" w:hAnsi="楷体" w:eastAsia="楷体" w:cs="楷体"/>
          <w:color w:val="000000"/>
        </w:rPr>
        <w:t>材料一：金沙江是我国最大的水电基地，水能资源蕴藏量高，是我国</w:t>
      </w:r>
      <w:r>
        <w:rPr>
          <w:rFonts w:ascii="宋体" w:hAnsi="宋体" w:eastAsia="宋体" w:cs="宋体"/>
          <w:color w:val="000000"/>
        </w:rPr>
        <w:t>“</w:t>
      </w:r>
      <w:r>
        <w:rPr>
          <w:rFonts w:ascii="楷体" w:hAnsi="楷体" w:eastAsia="楷体" w:cs="楷体"/>
          <w:color w:val="000000"/>
        </w:rPr>
        <w:t>西电东送</w:t>
      </w:r>
      <w:r>
        <w:rPr>
          <w:rFonts w:ascii="宋体" w:hAnsi="宋体" w:eastAsia="宋体" w:cs="宋体"/>
          <w:color w:val="000000"/>
        </w:rPr>
        <w:t>”</w:t>
      </w:r>
      <w:r>
        <w:rPr>
          <w:rFonts w:ascii="楷体" w:hAnsi="楷体" w:eastAsia="楷体" w:cs="楷体"/>
          <w:color w:val="000000"/>
        </w:rPr>
        <w:t>工程的主要力量。白鹤滩水电站是我国第二大水电站，下闸蓄水后可减少三峡入库洪水量，对长江流域综合效益有重要保障作用。2022年10月23日，国家</w:t>
      </w:r>
      <w:r>
        <w:rPr>
          <w:rFonts w:ascii="宋体" w:hAnsi="宋体" w:eastAsia="宋体" w:cs="宋体"/>
          <w:color w:val="000000"/>
        </w:rPr>
        <w:t>“</w:t>
      </w:r>
      <w:r>
        <w:rPr>
          <w:rFonts w:ascii="楷体" w:hAnsi="楷体" w:eastAsia="楷体" w:cs="楷体"/>
          <w:color w:val="000000"/>
        </w:rPr>
        <w:t>西电东送</w:t>
      </w:r>
      <w:r>
        <w:rPr>
          <w:rFonts w:ascii="宋体" w:hAnsi="宋体" w:eastAsia="宋体" w:cs="宋体"/>
          <w:color w:val="000000"/>
        </w:rPr>
        <w:t>”</w:t>
      </w:r>
      <w:r>
        <w:rPr>
          <w:rFonts w:ascii="楷体" w:hAnsi="楷体" w:eastAsia="楷体" w:cs="楷体"/>
          <w:color w:val="000000"/>
        </w:rPr>
        <w:t>重点工程白鹤滩一浙江输电工程竣工投产，为长江三角洲地区经济发展提供了能源保障。</w:t>
      </w:r>
    </w:p>
    <w:p w14:paraId="267FC7EF">
      <w:pPr>
        <w:spacing w:line="360" w:lineRule="auto"/>
        <w:ind w:firstLine="420"/>
        <w:jc w:val="left"/>
        <w:textAlignment w:val="center"/>
        <w:rPr>
          <w:color w:val="000000"/>
        </w:rPr>
      </w:pPr>
      <w:r>
        <w:rPr>
          <w:rFonts w:ascii="楷体" w:hAnsi="楷体" w:eastAsia="楷体" w:cs="楷体"/>
          <w:color w:val="000000"/>
        </w:rPr>
        <w:t>材料二：长江干流的乌东德、白鹤滩、溪洛渡、向家坝和三峡、葛洲坝六座梯级电站构成世界最大清洁能源走廊；目前，年均发电量可达3000亿千瓦时，每年可节约标准煤9045万吨左右，减少排放二氧化碳约24840万吨，为我国实现</w:t>
      </w:r>
      <w:r>
        <w:rPr>
          <w:rFonts w:ascii="宋体" w:hAnsi="宋体" w:eastAsia="宋体" w:cs="宋体"/>
          <w:color w:val="000000"/>
        </w:rPr>
        <w:t>“</w:t>
      </w:r>
      <w:r>
        <w:rPr>
          <w:rFonts w:ascii="楷体" w:hAnsi="楷体" w:eastAsia="楷体" w:cs="楷体"/>
          <w:color w:val="000000"/>
        </w:rPr>
        <w:t>碳达峰、碳中和</w:t>
      </w:r>
      <w:r>
        <w:rPr>
          <w:rFonts w:ascii="宋体" w:hAnsi="宋体" w:eastAsia="宋体" w:cs="宋体"/>
          <w:color w:val="000000"/>
        </w:rPr>
        <w:t>”</w:t>
      </w:r>
      <w:r>
        <w:rPr>
          <w:rFonts w:ascii="楷体" w:hAnsi="楷体" w:eastAsia="楷体" w:cs="楷体"/>
          <w:color w:val="000000"/>
        </w:rPr>
        <w:t>目标做出了重要贡献。</w:t>
      </w:r>
    </w:p>
    <w:p w14:paraId="57C17BB8">
      <w:pPr>
        <w:spacing w:line="360" w:lineRule="auto"/>
        <w:ind w:firstLine="420"/>
        <w:jc w:val="left"/>
        <w:textAlignment w:val="center"/>
        <w:rPr>
          <w:color w:val="000000"/>
        </w:rPr>
      </w:pPr>
      <w:r>
        <w:rPr>
          <w:rFonts w:ascii="楷体" w:hAnsi="楷体" w:eastAsia="楷体" w:cs="楷体"/>
          <w:color w:val="000000"/>
        </w:rPr>
        <w:t>材料三：下图为长江流域水系示意图。</w:t>
      </w:r>
    </w:p>
    <w:p w14:paraId="47C838DE">
      <w:pPr>
        <w:spacing w:line="360" w:lineRule="auto"/>
        <w:jc w:val="left"/>
        <w:textAlignment w:val="center"/>
        <w:rPr>
          <w:color w:val="000000"/>
        </w:rPr>
      </w:pPr>
      <w:r>
        <w:rPr>
          <w:color w:val="000000"/>
        </w:rPr>
        <w:drawing>
          <wp:inline distT="0" distB="0" distL="114300" distR="114300">
            <wp:extent cx="5238750" cy="258508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2585110"/>
                    </a:xfrm>
                    <a:prstGeom prst="rect">
                      <a:avLst/>
                    </a:prstGeom>
                  </pic:spPr>
                </pic:pic>
              </a:graphicData>
            </a:graphic>
          </wp:inline>
        </w:drawing>
      </w:r>
    </w:p>
    <w:p w14:paraId="38F36013">
      <w:pPr>
        <w:spacing w:line="360" w:lineRule="auto"/>
        <w:jc w:val="left"/>
        <w:textAlignment w:val="center"/>
        <w:rPr>
          <w:color w:val="000000"/>
        </w:rPr>
      </w:pPr>
      <w:r>
        <w:rPr>
          <w:color w:val="000000"/>
        </w:rPr>
        <w:t>（1）</w:t>
      </w:r>
      <w:r>
        <w:rPr>
          <w:rFonts w:ascii="宋体" w:hAnsi="宋体" w:eastAsia="宋体" w:cs="宋体"/>
          <w:color w:val="000000"/>
        </w:rPr>
        <w:t>金沙江地处长江</w:t>
      </w:r>
      <w:r>
        <w:rPr>
          <w:color w:val="000000"/>
        </w:rPr>
        <w:t>____</w:t>
      </w:r>
      <w:r>
        <w:rPr>
          <w:rFonts w:ascii="宋体" w:hAnsi="宋体" w:eastAsia="宋体" w:cs="宋体"/>
          <w:color w:val="000000"/>
        </w:rPr>
        <w:t>（河段），流经的</w:t>
      </w:r>
      <w:r>
        <w:rPr>
          <w:color w:val="000000"/>
        </w:rPr>
        <w:t>____</w:t>
      </w:r>
      <w:r>
        <w:rPr>
          <w:rFonts w:ascii="宋体" w:hAnsi="宋体" w:eastAsia="宋体" w:cs="宋体"/>
          <w:color w:val="000000"/>
        </w:rPr>
        <w:t>（山脉）地区地势起伏大，河流侵蚀能力强，河流含沙量</w:t>
      </w:r>
      <w:r>
        <w:rPr>
          <w:color w:val="000000"/>
        </w:rPr>
        <w:t>____</w:t>
      </w:r>
      <w:r>
        <w:rPr>
          <w:rFonts w:ascii="宋体" w:hAnsi="宋体" w:eastAsia="宋体" w:cs="宋体"/>
          <w:color w:val="000000"/>
        </w:rPr>
        <w:t>，金沙江干流梯级水电站开发时要重点关注的生态问题是</w:t>
      </w:r>
      <w:r>
        <w:rPr>
          <w:color w:val="000000"/>
        </w:rPr>
        <w:t>____</w:t>
      </w:r>
      <w:r>
        <w:rPr>
          <w:rFonts w:ascii="宋体" w:hAnsi="宋体" w:eastAsia="宋体" w:cs="宋体"/>
          <w:color w:val="000000"/>
        </w:rPr>
        <w:t>。</w:t>
      </w:r>
    </w:p>
    <w:p w14:paraId="7CC7048A">
      <w:pPr>
        <w:spacing w:line="360" w:lineRule="auto"/>
        <w:jc w:val="left"/>
        <w:textAlignment w:val="center"/>
        <w:rPr>
          <w:color w:val="000000"/>
        </w:rPr>
      </w:pPr>
      <w:r>
        <w:rPr>
          <w:color w:val="000000"/>
        </w:rPr>
        <w:t>（2）</w:t>
      </w:r>
      <w:r>
        <w:rPr>
          <w:rFonts w:ascii="宋体" w:hAnsi="宋体" w:eastAsia="宋体" w:cs="宋体"/>
          <w:color w:val="000000"/>
        </w:rPr>
        <w:t>白鹤滩水电站具有</w:t>
      </w:r>
      <w:r>
        <w:rPr>
          <w:color w:val="000000"/>
        </w:rPr>
        <w:t>____</w:t>
      </w:r>
      <w:r>
        <w:rPr>
          <w:rFonts w:ascii="宋体" w:hAnsi="宋体" w:eastAsia="宋体" w:cs="宋体"/>
          <w:color w:val="000000"/>
        </w:rPr>
        <w:t>、</w:t>
      </w:r>
      <w:r>
        <w:rPr>
          <w:color w:val="000000"/>
        </w:rPr>
        <w:t>____</w:t>
      </w:r>
      <w:r>
        <w:rPr>
          <w:rFonts w:ascii="宋体" w:hAnsi="宋体" w:eastAsia="宋体" w:cs="宋体"/>
          <w:color w:val="000000"/>
        </w:rPr>
        <w:t>、供水、保障生态安全等综合效益。</w:t>
      </w:r>
    </w:p>
    <w:p w14:paraId="5C076689">
      <w:pPr>
        <w:spacing w:line="360" w:lineRule="auto"/>
        <w:jc w:val="left"/>
        <w:textAlignment w:val="center"/>
        <w:rPr>
          <w:color w:val="000000"/>
        </w:rPr>
      </w:pPr>
      <w:r>
        <w:rPr>
          <w:color w:val="000000"/>
        </w:rPr>
        <w:t>（3）</w:t>
      </w:r>
      <w:r>
        <w:rPr>
          <w:rFonts w:ascii="宋体" w:hAnsi="宋体" w:eastAsia="宋体" w:cs="宋体"/>
          <w:color w:val="000000"/>
        </w:rPr>
        <w:t>简述白鹤滩一浙江输电工程投产后对浙江省带来的积极影响。（答出两点即可）</w:t>
      </w:r>
    </w:p>
    <w:p w14:paraId="74FAB741">
      <w:pPr>
        <w:spacing w:line="360" w:lineRule="auto"/>
        <w:jc w:val="left"/>
        <w:textAlignment w:val="center"/>
        <w:rPr>
          <w:color w:val="000000"/>
        </w:rPr>
      </w:pPr>
      <w:r>
        <w:rPr>
          <w:color w:val="000000"/>
        </w:rPr>
        <w:t>（4）</w:t>
      </w:r>
      <w:r>
        <w:rPr>
          <w:rFonts w:ascii="宋体" w:hAnsi="宋体" w:eastAsia="宋体" w:cs="宋体"/>
          <w:color w:val="000000"/>
        </w:rPr>
        <w:t>“绿色低碳，从我做起”，作</w:t>
      </w:r>
      <w:r>
        <w:rPr>
          <w:rFonts w:ascii="宋体" w:hAnsi="宋体" w:eastAsia="宋体" w:cs="宋体"/>
          <w:color w:val="000000"/>
          <w:position w:val="0"/>
        </w:rPr>
        <w:drawing>
          <wp:inline distT="0" distB="0" distL="114300" distR="114300">
            <wp:extent cx="158750" cy="1905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中学生请你列举两种低碳生活方式。</w:t>
      </w:r>
    </w:p>
    <w:p w14:paraId="1CFA97E0">
      <w:pPr>
        <w:spacing w:line="360" w:lineRule="auto"/>
        <w:jc w:val="left"/>
        <w:textAlignment w:val="center"/>
        <w:rPr>
          <w:color w:val="000000"/>
        </w:rPr>
      </w:pPr>
      <w:r>
        <w:rPr>
          <w:color w:val="000000"/>
        </w:rPr>
        <w:t xml:space="preserve">23. </w:t>
      </w:r>
      <w:r>
        <w:rPr>
          <w:rFonts w:ascii="宋体" w:hAnsi="宋体" w:eastAsia="宋体" w:cs="宋体"/>
          <w:color w:val="000000"/>
        </w:rPr>
        <w:t>阅读图文材料，完成下列要求。</w:t>
      </w:r>
    </w:p>
    <w:p w14:paraId="3D6478FB">
      <w:pPr>
        <w:spacing w:line="360" w:lineRule="auto"/>
        <w:ind w:firstLine="420"/>
        <w:jc w:val="left"/>
        <w:textAlignment w:val="center"/>
        <w:rPr>
          <w:color w:val="000000"/>
        </w:rPr>
      </w:pPr>
      <w:r>
        <w:rPr>
          <w:rFonts w:ascii="楷体" w:hAnsi="楷体" w:eastAsia="楷体" w:cs="楷体"/>
          <w:color w:val="000000"/>
        </w:rPr>
        <w:t>材料一：农业是百业之基，粮食是立足之本。我国扎实推进高标准农田建设和农业数字化，落实“藏粮于地”“藏粮于技”战略，高标准农田是指土地平整、集中连片、设施完善、农电配套、土壤肥沃、生态良好、抗灾能力强、高产稳产的耕地。</w:t>
      </w:r>
    </w:p>
    <w:p w14:paraId="5AD18593">
      <w:pPr>
        <w:spacing w:line="360" w:lineRule="auto"/>
        <w:ind w:firstLine="420"/>
        <w:jc w:val="left"/>
        <w:textAlignment w:val="center"/>
        <w:rPr>
          <w:color w:val="000000"/>
        </w:rPr>
      </w:pPr>
      <w:r>
        <w:rPr>
          <w:rFonts w:ascii="楷体" w:hAnsi="楷体" w:eastAsia="楷体" w:cs="楷体"/>
          <w:color w:val="000000"/>
        </w:rPr>
        <w:t>材料二：农业数字化是利用新一代信息技术进行实时农业信息采集和分析，实现对农田、作物等精确监测和调控的现代农业，以科技创新实现农业经济增长。如无人驾驶拖拉机，智能收割机，大数据精确管理水资源和肥料使用等。</w:t>
      </w:r>
    </w:p>
    <w:p w14:paraId="1FE1BBC3">
      <w:pPr>
        <w:spacing w:line="360" w:lineRule="auto"/>
        <w:ind w:firstLine="420"/>
        <w:jc w:val="left"/>
        <w:textAlignment w:val="center"/>
        <w:rPr>
          <w:color w:val="000000"/>
        </w:rPr>
      </w:pPr>
      <w:r>
        <w:rPr>
          <w:rFonts w:ascii="楷体" w:hAnsi="楷体" w:eastAsia="楷体" w:cs="楷体"/>
          <w:color w:val="000000"/>
        </w:rPr>
        <w:t>材料三：图1为我国主要高标准农田分布示意图，图2为黄淮海区某地气温曲线与降水量柱状图。</w:t>
      </w:r>
    </w:p>
    <w:p w14:paraId="1AC48705">
      <w:pPr>
        <w:spacing w:line="360" w:lineRule="auto"/>
        <w:jc w:val="left"/>
        <w:textAlignment w:val="center"/>
        <w:rPr>
          <w:color w:val="000000"/>
        </w:rPr>
      </w:pPr>
      <w:r>
        <w:rPr>
          <w:color w:val="000000"/>
        </w:rPr>
        <w:drawing>
          <wp:inline distT="0" distB="0" distL="114300" distR="114300">
            <wp:extent cx="5238750" cy="255079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2551339"/>
                    </a:xfrm>
                    <a:prstGeom prst="rect">
                      <a:avLst/>
                    </a:prstGeom>
                  </pic:spPr>
                </pic:pic>
              </a:graphicData>
            </a:graphic>
          </wp:inline>
        </w:drawing>
      </w:r>
    </w:p>
    <w:p w14:paraId="3DB88312">
      <w:pPr>
        <w:spacing w:line="360" w:lineRule="auto"/>
        <w:jc w:val="left"/>
        <w:textAlignment w:val="center"/>
        <w:rPr>
          <w:color w:val="000000"/>
        </w:rPr>
      </w:pPr>
      <w:r>
        <w:rPr>
          <w:color w:val="000000"/>
        </w:rPr>
        <w:t>（1）</w:t>
      </w:r>
      <w:r>
        <w:rPr>
          <w:rFonts w:ascii="宋体" w:hAnsi="宋体" w:eastAsia="宋体" w:cs="宋体"/>
          <w:color w:val="000000"/>
        </w:rPr>
        <w:t>我国高标准农田主要分布在</w:t>
      </w:r>
      <w:r>
        <w:rPr>
          <w:color w:val="000000"/>
        </w:rPr>
        <w:t>____</w:t>
      </w:r>
      <w:r>
        <w:rPr>
          <w:rFonts w:ascii="宋体" w:hAnsi="宋体" w:eastAsia="宋体" w:cs="宋体"/>
          <w:color w:val="000000"/>
        </w:rPr>
        <w:t>等降水量线以东的湿润、</w:t>
      </w:r>
      <w:r>
        <w:rPr>
          <w:color w:val="000000"/>
        </w:rPr>
        <w:t>____</w:t>
      </w:r>
      <w:r>
        <w:rPr>
          <w:rFonts w:ascii="宋体" w:hAnsi="宋体" w:eastAsia="宋体" w:cs="宋体"/>
          <w:color w:val="000000"/>
        </w:rPr>
        <w:t>区；这里地形平坦，土壤肥沃，粮食产量</w:t>
      </w:r>
      <w:r>
        <w:rPr>
          <w:color w:val="000000"/>
        </w:rPr>
        <w:t>____</w:t>
      </w:r>
      <w:r>
        <w:rPr>
          <w:rFonts w:ascii="宋体" w:hAnsi="宋体" w:eastAsia="宋体" w:cs="宋体"/>
          <w:color w:val="000000"/>
        </w:rPr>
        <w:t>。</w:t>
      </w:r>
    </w:p>
    <w:p w14:paraId="7D973D68">
      <w:pPr>
        <w:spacing w:line="360" w:lineRule="auto"/>
        <w:jc w:val="left"/>
        <w:textAlignment w:val="center"/>
        <w:rPr>
          <w:color w:val="000000"/>
        </w:rPr>
      </w:pPr>
      <w:r>
        <w:rPr>
          <w:color w:val="000000"/>
        </w:rPr>
        <w:t>（2）</w:t>
      </w:r>
      <w:r>
        <w:rPr>
          <w:rFonts w:ascii="宋体" w:hAnsi="宋体" w:eastAsia="宋体" w:cs="宋体"/>
          <w:color w:val="000000"/>
        </w:rPr>
        <w:t>黄淮海区为我国小麦主产区，耕地以</w:t>
      </w:r>
      <w:r>
        <w:rPr>
          <w:color w:val="000000"/>
        </w:rPr>
        <w:t>____</w:t>
      </w:r>
      <w:r>
        <w:rPr>
          <w:rFonts w:ascii="宋体" w:hAnsi="宋体" w:eastAsia="宋体" w:cs="宋体"/>
          <w:color w:val="000000"/>
        </w:rPr>
        <w:t>为主；气候类型为</w:t>
      </w:r>
      <w:r>
        <w:rPr>
          <w:color w:val="000000"/>
        </w:rPr>
        <w:t>____</w:t>
      </w:r>
      <w:r>
        <w:rPr>
          <w:rFonts w:ascii="宋体" w:hAnsi="宋体" w:eastAsia="宋体" w:cs="宋体"/>
          <w:color w:val="000000"/>
        </w:rPr>
        <w:t>，降水季节变化</w:t>
      </w:r>
      <w:r>
        <w:rPr>
          <w:color w:val="000000"/>
        </w:rPr>
        <w:t>____</w:t>
      </w:r>
      <w:r>
        <w:rPr>
          <w:rFonts w:ascii="宋体" w:hAnsi="宋体" w:eastAsia="宋体" w:cs="宋体"/>
          <w:color w:val="000000"/>
        </w:rPr>
        <w:t>，灌溉水源不足对当地农业生产有较大影响，该地可利用农业数字化的精确滴灌、喷灌技术节约</w:t>
      </w:r>
      <w:r>
        <w:rPr>
          <w:color w:val="000000"/>
        </w:rPr>
        <w:t>____</w:t>
      </w:r>
      <w:r>
        <w:rPr>
          <w:rFonts w:ascii="宋体" w:hAnsi="宋体" w:eastAsia="宋体" w:cs="宋体"/>
          <w:color w:val="000000"/>
        </w:rPr>
        <w:t>。</w:t>
      </w:r>
    </w:p>
    <w:p w14:paraId="649D9356">
      <w:pPr>
        <w:spacing w:line="360" w:lineRule="auto"/>
        <w:jc w:val="left"/>
        <w:textAlignment w:val="center"/>
        <w:rPr>
          <w:color w:val="000000"/>
        </w:rPr>
      </w:pPr>
      <w:r>
        <w:rPr>
          <w:color w:val="000000"/>
        </w:rPr>
        <w:t>（3）</w:t>
      </w:r>
      <w:r>
        <w:rPr>
          <w:rFonts w:ascii="宋体" w:hAnsi="宋体" w:eastAsia="宋体" w:cs="宋体"/>
          <w:color w:val="000000"/>
        </w:rPr>
        <w:t>东北区土地平整，地广人稀，适宜大规模</w:t>
      </w:r>
      <w:r>
        <w:rPr>
          <w:color w:val="000000"/>
        </w:rPr>
        <w:t>____</w:t>
      </w:r>
      <w:r>
        <w:rPr>
          <w:rFonts w:ascii="宋体" w:hAnsi="宋体" w:eastAsia="宋体" w:cs="宋体"/>
          <w:color w:val="000000"/>
        </w:rPr>
        <w:t>耕作，当地可利用农业数字化的无人驾驶拖拉机、智能收割机节约</w:t>
      </w:r>
      <w:r>
        <w:rPr>
          <w:color w:val="000000"/>
        </w:rPr>
        <w:t>____</w:t>
      </w:r>
      <w:r>
        <w:rPr>
          <w:rFonts w:ascii="宋体" w:hAnsi="宋体" w:eastAsia="宋体" w:cs="宋体"/>
          <w:color w:val="000000"/>
        </w:rPr>
        <w:t>成本。</w:t>
      </w:r>
    </w:p>
    <w:p w14:paraId="29234BE6">
      <w:pPr>
        <w:spacing w:line="360" w:lineRule="auto"/>
        <w:jc w:val="left"/>
        <w:textAlignment w:val="center"/>
        <w:rPr>
          <w:color w:val="000000"/>
        </w:rPr>
      </w:pPr>
      <w:r>
        <w:rPr>
          <w:color w:val="000000"/>
        </w:rPr>
        <w:t>（4）</w:t>
      </w:r>
      <w:r>
        <w:rPr>
          <w:rFonts w:ascii="宋体" w:hAnsi="宋体" w:eastAsia="宋体" w:cs="宋体"/>
          <w:color w:val="000000"/>
        </w:rPr>
        <w:t>有人建议在我国广大</w:t>
      </w:r>
      <w:r>
        <w:rPr>
          <w:rFonts w:ascii="宋体" w:hAnsi="宋体" w:eastAsia="宋体" w:cs="宋体"/>
          <w:color w:val="000000"/>
          <w:position w:val="0"/>
        </w:rPr>
        <w:drawing>
          <wp:inline distT="0" distB="0" distL="114300" distR="114300">
            <wp:extent cx="133350" cy="1778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西北地区建设更多高标准农田，你是否赞同？请表明观点并说明理由。</w:t>
      </w:r>
    </w:p>
    <w:p w14:paraId="7E280985">
      <w:pPr>
        <w:spacing w:line="360" w:lineRule="auto"/>
        <w:jc w:val="left"/>
        <w:textAlignment w:val="center"/>
        <w:rPr>
          <w:color w:val="000000"/>
        </w:rPr>
      </w:pPr>
      <w:r>
        <w:rPr>
          <w:color w:val="000000"/>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75A6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1B28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C913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093B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9A15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A8010A"/>
    <w:rsid w:val="0E2768CF"/>
    <w:rsid w:val="244470D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3530</Words>
  <Characters>3831</Characters>
  <Lines>0</Lines>
  <Paragraphs>0</Paragraphs>
  <TotalTime>5</TotalTime>
  <ScaleCrop>false</ScaleCrop>
  <LinksUpToDate>false</LinksUpToDate>
  <CharactersWithSpaces>4047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2024-06-17T17:09:00Z</dcterms:created>
  <dc:creator>学科网试题生产平台</dc:creator>
  <dc:description>3520063422267392</dc:description>
  <cp:lastModifiedBy>上帝掷骰子吗</cp:lastModifiedBy>
  <dcterms:modified xsi:type="dcterms:W3CDTF">2026-02-09T06:10:28Z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3E7C61DB2BE0487F861D3AE69108AABD_12</vt:lpwstr>
  </property>
  <property fmtid="{D5CDD505-2E9C-101B-9397-08002B2CF9AE}" pid="8" name="KSOTemplateDocerSaveRecord">
    <vt:lpwstr>eyJoZGlkIjoiMjljNjk0N2RhMTc0NzI3ZTQwZWEyZWMyMzA2NzliMDQiLCJ1c2VySWQiOiI3ODUwOTA2ODcifQ==</vt:lpwstr>
  </property>
</Properties>
</file>