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0855C">
      <w:pPr>
        <w:widowControl w:val="0"/>
        <w:spacing w:before="0" w:after="0" w:line="286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11938000</wp:posOffset>
            </wp:positionV>
            <wp:extent cx="438150" cy="36195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t>机密☆启用前</w:t>
      </w:r>
    </w:p>
    <w:p w14:paraId="6D1F4031">
      <w:pPr>
        <w:widowControl w:val="0"/>
        <w:spacing w:before="0" w:after="0" w:line="286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2024年湖北省初中学业水平考试</w:t>
      </w:r>
    </w:p>
    <w:p w14:paraId="68D0DF28">
      <w:pPr>
        <w:widowControl w:val="0"/>
        <w:spacing w:before="0" w:after="0" w:line="286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地理</w:t>
      </w:r>
    </w:p>
    <w:p w14:paraId="6059F49F">
      <w:pPr>
        <w:widowControl w:val="0"/>
        <w:spacing w:before="0" w:after="0" w:line="286" w:lineRule="auto"/>
        <w:jc w:val="center"/>
      </w:pPr>
      <w:r>
        <w:rPr>
          <w:rFonts w:ascii="宋体" w:hAnsi="宋体" w:eastAsia="宋体" w:cs="宋体"/>
          <w:b/>
          <w:bCs/>
        </w:rPr>
        <w:t>本试卷共12页，满分100分，考试用时90分钟。</w:t>
      </w:r>
    </w:p>
    <w:p w14:paraId="5C818313"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注意事项：</w:t>
      </w:r>
    </w:p>
    <w:p w14:paraId="0D579784"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1.答卷前，考生务必将自己的姓名、准考证号填写在试卷和答题卡上，并将准考证号条形码粘贴在答题卡上指定位置。</w:t>
      </w:r>
    </w:p>
    <w:p w14:paraId="246910F0"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2.选择题的作答：每小题选出答案后，用2B铅笔把答题卡上对应题目的答案标号涂黑。写在试卷、草稿纸和答题卡上的非答题区域均无效。</w:t>
      </w:r>
    </w:p>
    <w:p w14:paraId="08D5C03F"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3.非选择题的作答：用黑色签字笔直接答在答题卡上对应的答题区域内，写在试卷、草稿纸和答题卡上的非答题区域均无效。</w:t>
      </w:r>
    </w:p>
    <w:p w14:paraId="2D7950B2"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4.考试结束后，请将试卷和答题卡一并交回。</w:t>
      </w:r>
    </w:p>
    <w:p w14:paraId="769FAE99">
      <w:pPr>
        <w:widowControl w:val="0"/>
        <w:spacing w:before="0" w:after="0" w:line="286" w:lineRule="auto"/>
        <w:jc w:val="center"/>
      </w:pPr>
      <w:r>
        <w:rPr>
          <w:rFonts w:ascii="宋体" w:hAnsi="宋体" w:eastAsia="宋体" w:cs="宋体"/>
          <w:b/>
          <w:bCs/>
        </w:rPr>
        <w:t>第一部分地理</w:t>
      </w:r>
    </w:p>
    <w:p w14:paraId="1871F030"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一、选择题（共10题，每题2分，共20分。在每题给出的四个选项中，只有一项符合题目要求）</w:t>
      </w:r>
    </w:p>
    <w:p w14:paraId="0B1BD4B7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海南文昌龙楼镇是我国第四个航天发射场所在地，承担了多次重要的航天发射任务。下图示意2021年文昌航天发射场执行的发射任务。据此完成下面小题。</w:t>
      </w:r>
    </w:p>
    <w:p w14:paraId="2AB83C1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1B94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2021年文昌航天发射时间主要集中在我国的（   ）</w:t>
      </w:r>
    </w:p>
    <w:p w14:paraId="77C0DE11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春季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夏季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秋季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冬季</w:t>
      </w:r>
    </w:p>
    <w:p w14:paraId="78E1928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影响文昌航天发射的主要自然地理因素是（   ）</w:t>
      </w:r>
    </w:p>
    <w:p w14:paraId="0CAB8CDF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昼夜长短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植被类型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海陆位置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天气状况</w:t>
      </w:r>
    </w:p>
    <w:p w14:paraId="0FFDF227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2024年5月，习近平主席分别对塞尔维亚和匈牙利进行了友好访问。下图示意塞尔维亚和匈牙利的地形分布。据此完成下面小题。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3" name="图片 100013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page number 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F8E44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DAE0DC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90825" cy="30289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89E6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塞尔维亚首都位于匈牙利首都的（   ）</w:t>
      </w:r>
    </w:p>
    <w:p w14:paraId="13FDD8C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东南方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东北方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西南方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西北方</w:t>
      </w:r>
    </w:p>
    <w:p w14:paraId="41AEA77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与塞尔维亚相比，匈牙利发展农业的优势条件是（   ）</w:t>
      </w:r>
    </w:p>
    <w:p w14:paraId="6F38A66A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地势西高东低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平均海拔较高</w:t>
      </w:r>
    </w:p>
    <w:p w14:paraId="790B0858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平原面积较大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地表起伏较大</w:t>
      </w:r>
    </w:p>
    <w:p w14:paraId="4DD0E48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与塞尔维亚北部相比，塞尔维亚南部适宜发展（   ）</w:t>
      </w:r>
    </w:p>
    <w:p w14:paraId="29AAE5E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①林业        ②渔业        ③畜牧业        ④种植业</w:t>
      </w:r>
    </w:p>
    <w:p w14:paraId="2B876772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②④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③④</w:t>
      </w:r>
    </w:p>
    <w:p w14:paraId="2F40C74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绿楔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是指像楔子一样楔入城市空间中的城市生态景观。科学规划城市绿楔可以让凉爽的风进入城市内部。下图示意武汉六大绿楔规划。据此完成下面小题。</w:t>
      </w:r>
    </w:p>
    <w:p w14:paraId="6FE7A27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43325" cy="2971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31" name="图片 100031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page number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6C812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12C2824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武汉规划绿楔主要依托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是（   ）</w:t>
      </w:r>
    </w:p>
    <w:p w14:paraId="42E61C13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耕地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山地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公路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河湖</w:t>
      </w:r>
    </w:p>
    <w:p w14:paraId="1EF5257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武汉规划绿楔最主要的目的是（   ）</w:t>
      </w:r>
    </w:p>
    <w:p w14:paraId="05A48D7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增加光照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降低气温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增加供水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降低噪音</w:t>
      </w:r>
    </w:p>
    <w:p w14:paraId="53957E70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客运交通工具的空载率越大，说明当天载客的次数和乘客总数越少。下图示意上海市某年8月25～31日某种客运交通工具的空载率变化。据此完成下面小题。</w:t>
      </w:r>
    </w:p>
    <w:p w14:paraId="1C76432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05325" cy="24669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0EC3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该种客运交通工具搭载乘客最少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一天是（   ）</w:t>
      </w:r>
    </w:p>
    <w:p w14:paraId="040F662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星期四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星期五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星期六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星期日</w:t>
      </w:r>
    </w:p>
    <w:p w14:paraId="79630EF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一般情况下，影响该种客运交通工具空载率大小的最主要因素是（   ）</w:t>
      </w:r>
    </w:p>
    <w:p w14:paraId="58ED930A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作息日期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乘客职业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居民收入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城市环境</w:t>
      </w:r>
    </w:p>
    <w:p w14:paraId="548C910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该种客运交通工具最可能是（   ）</w:t>
      </w:r>
    </w:p>
    <w:p w14:paraId="64AC393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长途客车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航空客机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出租汽车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远洋游轮</w:t>
      </w:r>
    </w:p>
    <w:p w14:paraId="735F093A">
      <w:pPr>
        <w:widowControl w:val="0"/>
        <w:spacing w:before="0" w:after="0" w:line="286" w:lineRule="auto"/>
      </w:pPr>
      <w:r>
        <w:rPr>
          <w:rFonts w:ascii="宋体" w:hAnsi="宋体" w:eastAsia="宋体" w:cs="宋体"/>
          <w:b/>
          <w:bCs/>
        </w:rPr>
        <w:t>二、非选择题（共3题，共30分）</w:t>
      </w:r>
    </w:p>
    <w:p w14:paraId="113E868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阅读图文材料，完成下列要求。</w:t>
      </w:r>
    </w:p>
    <w:p w14:paraId="354E6458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智慧生态治沙  振兴美丽乡村</w:t>
      </w:r>
    </w:p>
    <w:p w14:paraId="1CB9E78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【过渡地带生态脆弱】</w:t>
      </w:r>
    </w:p>
    <w:p w14:paraId="0F9EAD17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风水梁镇位于库布齐沙漠东缘，当地风沙活动频繁。图1示意库布齐沙漠及凤水梁镇的位置。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53" name="图片 10005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page number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747A0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F7A86F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25336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D83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）库布齐沙漠东缘位于黄土高原以北，距离海洋较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，降水较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，生态脆弱。</w:t>
      </w:r>
    </w:p>
    <w:p w14:paraId="0729E52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【种养结合  生态治沙】</w:t>
      </w:r>
    </w:p>
    <w:p w14:paraId="43D8869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为了改善生态环境，当地选择种植沙柳（图2）。沙柳根系发达，生命力顽强，耐割易生，固沙效果显著。獭兔适合在干燥的环境中生活，善于挖掘沙土，寻食干草、草根，且喜食沙柳。沙柳的生长和獭兔的活动相互促进。风水梁镇居民通过种植沙柳和养殖獭兔，实现了沙漠变绿洲，并带动了当地经济发展。</w:t>
      </w:r>
    </w:p>
    <w:p w14:paraId="501E7C8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）举例说明獭兔活动对沙柳生长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积极作用。</w:t>
      </w:r>
    </w:p>
    <w:p w14:paraId="036D897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）说出种植沙柳对獭兔养殖业的有利影响。</w:t>
      </w:r>
    </w:p>
    <w:p w14:paraId="16933B9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【因地制宜  持续发展】</w:t>
      </w:r>
    </w:p>
    <w:p w14:paraId="6940F9F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风水梁镇因地制宜，形成了较为成熟的獭兔养殖产业。但有专家指出，獭兔养殖要保持适度的规模，否则会带来一系列问题。</w:t>
      </w:r>
    </w:p>
    <w:p w14:paraId="561910E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）请说出当地居民若盲目扩大獭兔养殖规模可能带来的生态问题。</w:t>
      </w:r>
    </w:p>
    <w:p w14:paraId="288C918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阅读图文材料，完成下列要求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76200"/>
            <wp:effectExtent l="0" t="0" r="0" b="0"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ADB33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传承砖雕技艺  赓续民族文化</w:t>
      </w:r>
    </w:p>
    <w:p w14:paraId="6886207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【就地取材  技兴于践】</w:t>
      </w:r>
    </w:p>
    <w:p w14:paraId="4D00B45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传统手工砖雕是指青砖上雕刻有动物、植物、文字和花纹等图案的建筑装饰材料。传统手工砖的制作需要采集细腻的泥沙并入窑烧制。山西传统手工砖雕技艺在全国独树一帜。图1示意山西部分砖雕建筑遗址分布，图2为山西砖雕建筑景观图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3" name="图片 100073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page number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36BC4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191A80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3209925"/>
            <wp:effectExtent l="0" t="0" r="0" b="9525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C36C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）砖雕建筑遗址附近地区主要临近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，地形相对平坦，泥沙沉积量较</w:t>
      </w:r>
      <w:r>
        <w:rPr>
          <w:sz w:val="21"/>
          <w:szCs w:val="21"/>
        </w:rPr>
        <w:t>____________</w:t>
      </w:r>
      <w:r>
        <w:rPr>
          <w:rFonts w:ascii="宋体" w:hAnsi="宋体" w:eastAsia="宋体" w:cs="宋体"/>
          <w:sz w:val="21"/>
          <w:szCs w:val="21"/>
        </w:rPr>
        <w:t>，原材料丰富，能够就地取材。</w:t>
      </w:r>
    </w:p>
    <w:p w14:paraId="2C68CB2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）山西古代经济中心较多，房屋建造对手工砖雕的市场需求量较</w:t>
      </w:r>
      <w:r>
        <w:rPr>
          <w:sz w:val="21"/>
          <w:szCs w:val="21"/>
        </w:rPr>
        <w:t>__________</w:t>
      </w:r>
      <w:r>
        <w:rPr>
          <w:rFonts w:ascii="宋体" w:hAnsi="宋体" w:eastAsia="宋体" w:cs="宋体"/>
          <w:sz w:val="21"/>
          <w:szCs w:val="21"/>
        </w:rPr>
        <w:t>，催生了大量手工砖雕艺人。</w:t>
      </w:r>
    </w:p>
    <w:p w14:paraId="45756115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【因时而变  技艺演替】</w:t>
      </w:r>
    </w:p>
    <w:p w14:paraId="17AE977A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四十多年前，太原和晋中等地，几乎每家都有小砖窑，后因环境问题小砖窑陆续关停。同时随着时代发展，工艺、技术和建筑材料等因素不断发生变化，山西传统手工砖雕市场逐渐缩小。</w:t>
      </w:r>
    </w:p>
    <w:p w14:paraId="3C1DF18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）请推测山西传统手工砖雕市场逐渐缩小的主要原因。（至少答两点）</w:t>
      </w:r>
    </w:p>
    <w:p w14:paraId="3EBB9CBA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【文化传承  任重道远】</w:t>
      </w:r>
    </w:p>
    <w:p w14:paraId="2A39B8E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山西传统手工砖雕艺术成就高，是中华民族优秀传统技艺的瑰宝。保护传统手工艺术和产业任重道远。</w:t>
      </w:r>
    </w:p>
    <w:p w14:paraId="3808C45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）请为山西传统手工砖雕产业振兴提出合理建议。</w:t>
      </w:r>
    </w:p>
    <w:p w14:paraId="297A2A2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阅读图文材料，完成下列要求。</w:t>
      </w:r>
    </w:p>
    <w:p w14:paraId="5FFEEDD8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中法风电合作  互惠共赢发展</w:t>
      </w:r>
    </w:p>
    <w:p w14:paraId="286252BD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【借助西风  开发风能】</w:t>
      </w:r>
    </w:p>
    <w:p w14:paraId="15BFB0F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风力发电条件与风力大小等因素密切相关。法国地处欧洲西部，濒临大西洋和地中海，常年盛行较为稳定的偏西风，风能蕴含量较为丰富，但风力发电条件地域差异较大。下图示意法国及周边区域。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89" name="图片 100089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page number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46484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0DF4F25">
      <w:pPr>
        <w:widowControl w:val="0"/>
        <w:spacing w:before="0" w:after="0" w:line="360" w:lineRule="auto"/>
        <w:rPr>
          <w:sz w:val="21"/>
          <w:szCs w:val="21"/>
        </w:rPr>
      </w:pPr>
      <w:bookmarkStart w:id="0" w:name="_GoBack"/>
      <w:bookmarkEnd w:id="0"/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67150" cy="3543300"/>
            <wp:effectExtent l="0" t="0" r="0" b="0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F90F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）与法国西部沿海地区相比，法国山区东部风力较</w:t>
      </w:r>
      <w:r>
        <w:rPr>
          <w:sz w:val="21"/>
          <w:szCs w:val="21"/>
        </w:rPr>
        <w:t>__________</w:t>
      </w:r>
      <w:r>
        <w:rPr>
          <w:rFonts w:ascii="宋体" w:hAnsi="宋体" w:eastAsia="宋体" w:cs="宋体"/>
          <w:sz w:val="21"/>
          <w:szCs w:val="21"/>
        </w:rPr>
        <w:t>，是因为其多位于山地的</w:t>
      </w:r>
      <w:r>
        <w:rPr>
          <w:sz w:val="21"/>
          <w:szCs w:val="21"/>
        </w:rPr>
        <w:t>_________</w:t>
      </w:r>
      <w:r>
        <w:rPr>
          <w:rFonts w:ascii="宋体" w:hAnsi="宋体" w:eastAsia="宋体" w:cs="宋体"/>
          <w:sz w:val="21"/>
          <w:szCs w:val="21"/>
        </w:rPr>
        <w:t>坡。</w:t>
      </w:r>
    </w:p>
    <w:p w14:paraId="0EDCA196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【优势互补  合作发展】</w:t>
      </w:r>
    </w:p>
    <w:p w14:paraId="69201F7A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据测算，法国2027年风电装机容量有望扩展到350万千瓦，而我国目前的风电装机容量已经超过4.5亿千瓦。我国在风力发电产业各领域均保持世界领先地位。中法两国在风力发电领域优势互补，合作前景广阔。</w:t>
      </w:r>
    </w:p>
    <w:p w14:paraId="3CF3A91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）请推测中国在中法风力发电合作中的优势条件。</w:t>
      </w:r>
    </w:p>
    <w:p w14:paraId="09F1A01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【结构调整  能源转型】</w:t>
      </w:r>
    </w:p>
    <w:p w14:paraId="2F4ADB3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风能属于可再生能源，风力发电能够改变法国的能源消费结构，减少法国对能源矿产的使用。发展海上风电已成为法国能源转型的重点方向之一。</w:t>
      </w:r>
    </w:p>
    <w:p w14:paraId="59EB28E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）请简述法国发展风力发电对大气可能带来的影响。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05" name="图片 100105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page number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D0AC"/>
    <w:sectPr>
      <w:headerReference r:id="rId13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4A8E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F82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032F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D50B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15337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579EA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99780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2CEA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E9762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623B6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18E71694"/>
    <w:rsid w:val="3C9838DA"/>
    <w:rsid w:val="3F186B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" Type="http://schemas.openxmlformats.org/officeDocument/2006/relationships/image" Target="media/image8.png"/><Relationship Id="rId21" Type="http://schemas.openxmlformats.org/officeDocument/2006/relationships/image" Target="media/image7.png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" Type="http://schemas.openxmlformats.org/officeDocument/2006/relationships/image" Target="media/image5.png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5</Pages>
  <Words>2173</Words>
  <Characters>2322</Characters>
  <Lines>1</Lines>
  <Paragraphs>1</Paragraphs>
  <TotalTime>0</TotalTime>
  <ScaleCrop>false</ScaleCrop>
  <LinksUpToDate>false</LinksUpToDate>
  <CharactersWithSpaces>2480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2024-06-23T15:12:00Z</dcterms:created>
  <dc:creator>Administrator</dc:creator>
  <cp:lastModifiedBy>上帝掷骰子吗</cp:lastModifiedBy>
  <dcterms:modified xsi:type="dcterms:W3CDTF">2026-02-09T06:10:39Z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BF325EBD745F4393BDA9943598633390_12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