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BEFC3">
      <w:pPr>
        <w:widowControl w:val="0"/>
        <w:spacing w:before="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11582400</wp:posOffset>
            </wp:positionV>
            <wp:extent cx="371475" cy="304800"/>
            <wp:effectExtent l="0" t="0" r="9525"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20"/>
                    <a:stretch>
                      <a:fillRect/>
                    </a:stretch>
                  </pic:blipFill>
                  <pic:spPr>
                    <a:xfrm>
                      <a:off x="0" y="0"/>
                      <a:ext cx="371475" cy="304800"/>
                    </a:xfrm>
                    <a:prstGeom prst="rect">
                      <a:avLst/>
                    </a:prstGeom>
                  </pic:spPr>
                </pic:pic>
              </a:graphicData>
            </a:graphic>
          </wp:anchor>
        </w:drawing>
      </w:r>
      <w:r>
        <w:rPr>
          <w:rFonts w:ascii="宋体" w:hAnsi="宋体" w:eastAsia="宋体" w:cs="宋体"/>
          <w:b/>
          <w:bCs/>
          <w:sz w:val="32"/>
          <w:szCs w:val="32"/>
        </w:rPr>
        <w:t>地理试题</w:t>
      </w:r>
    </w:p>
    <w:p w14:paraId="27BF5496">
      <w:pPr>
        <w:widowControl w:val="0"/>
        <w:spacing w:before="0" w:after="0" w:line="360" w:lineRule="auto"/>
      </w:pPr>
      <w:r>
        <w:rPr>
          <w:rFonts w:ascii="宋体" w:hAnsi="宋体" w:eastAsia="宋体" w:cs="宋体"/>
          <w:b/>
          <w:bCs/>
        </w:rPr>
        <w:t>一、选择题：本题共</w:t>
      </w:r>
      <w:r>
        <w:rPr>
          <w:b/>
          <w:bCs/>
        </w:rPr>
        <w:t>25</w:t>
      </w:r>
      <w:r>
        <w:rPr>
          <w:rFonts w:ascii="宋体" w:hAnsi="宋体" w:eastAsia="宋体" w:cs="宋体"/>
          <w:b/>
          <w:bCs/>
        </w:rPr>
        <w:t>小题，每小题</w:t>
      </w:r>
      <w:r>
        <w:rPr>
          <w:b/>
          <w:bCs/>
        </w:rPr>
        <w:t>2</w:t>
      </w:r>
      <w:r>
        <w:rPr>
          <w:rFonts w:ascii="宋体" w:hAnsi="宋体" w:eastAsia="宋体" w:cs="宋体"/>
          <w:b/>
          <w:bCs/>
        </w:rPr>
        <w:t>分，共</w:t>
      </w:r>
      <w:r>
        <w:rPr>
          <w:b/>
          <w:bCs/>
        </w:rPr>
        <w:t>50</w:t>
      </w:r>
      <w:r>
        <w:rPr>
          <w:rFonts w:ascii="宋体" w:hAnsi="宋体" w:eastAsia="宋体" w:cs="宋体"/>
          <w:b/>
          <w:bCs/>
        </w:rPr>
        <w:t>分。在每小题给出的四个选项中，只有一项是符合题目要求的。</w:t>
      </w:r>
    </w:p>
    <w:p w14:paraId="3B11CE78">
      <w:pPr>
        <w:widowControl w:val="0"/>
        <w:spacing w:before="0" w:after="0" w:line="360" w:lineRule="auto"/>
        <w:ind w:firstLine="420"/>
        <w:rPr>
          <w:sz w:val="21"/>
          <w:szCs w:val="21"/>
        </w:rPr>
      </w:pPr>
      <w:r>
        <w:rPr>
          <w:rFonts w:ascii="楷体" w:hAnsi="楷体" w:eastAsia="楷体" w:cs="楷体"/>
          <w:sz w:val="21"/>
          <w:szCs w:val="21"/>
        </w:rPr>
        <w:t>某自然保护区内有一处人工水塘。干季时，每天都有大量野生动物前来饮水，摄影师前往拍摄。读表完成下面小题。</w:t>
      </w:r>
    </w:p>
    <w:p w14:paraId="613BE2D1">
      <w:pPr>
        <w:widowControl w:val="0"/>
        <w:spacing w:before="0" w:after="0" w:line="360" w:lineRule="auto"/>
        <w:ind w:firstLine="420"/>
        <w:rPr>
          <w:sz w:val="21"/>
          <w:szCs w:val="21"/>
        </w:rPr>
      </w:pPr>
      <w:r>
        <w:rPr>
          <w:rFonts w:ascii="楷体" w:hAnsi="楷体" w:eastAsia="楷体" w:cs="楷体"/>
          <w:sz w:val="21"/>
          <w:szCs w:val="21"/>
        </w:rPr>
        <w:t>某自然保护区某日不同时段的气温与可拍摄到的动物</w:t>
      </w:r>
    </w:p>
    <w:tbl>
      <w:tblPr>
        <w:tblStyle w:val="4"/>
        <w:tblW w:w="399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260"/>
        <w:gridCol w:w="1260"/>
        <w:gridCol w:w="1470"/>
      </w:tblGrid>
      <w:tr w14:paraId="6EC233F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260" w:type="dxa"/>
            <w:tcBorders>
              <w:bottom w:val="single" w:color="000000" w:sz="6" w:space="0"/>
              <w:right w:val="single" w:color="000000" w:sz="6" w:space="0"/>
            </w:tcBorders>
            <w:noWrap w:val="0"/>
            <w:tcMar>
              <w:top w:w="76" w:type="dxa"/>
              <w:left w:w="120" w:type="dxa"/>
              <w:bottom w:w="76" w:type="dxa"/>
              <w:right w:w="120" w:type="dxa"/>
            </w:tcMar>
            <w:vAlign w:val="center"/>
          </w:tcPr>
          <w:p w14:paraId="79FB3ED9">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时段（时）</w:t>
            </w:r>
          </w:p>
        </w:tc>
        <w:tc>
          <w:tcPr>
            <w:tcW w:w="126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1BF03FE">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气温（℃）</w:t>
            </w:r>
          </w:p>
        </w:tc>
        <w:tc>
          <w:tcPr>
            <w:tcW w:w="1470" w:type="dxa"/>
            <w:tcBorders>
              <w:left w:val="single" w:color="000000" w:sz="6" w:space="0"/>
              <w:bottom w:val="single" w:color="000000" w:sz="6" w:space="0"/>
            </w:tcBorders>
            <w:noWrap w:val="0"/>
            <w:tcMar>
              <w:top w:w="76" w:type="dxa"/>
              <w:left w:w="120" w:type="dxa"/>
              <w:bottom w:w="76" w:type="dxa"/>
              <w:right w:w="120" w:type="dxa"/>
            </w:tcMar>
            <w:vAlign w:val="center"/>
          </w:tcPr>
          <w:p w14:paraId="2D0DC071">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野生动物</w:t>
            </w:r>
          </w:p>
        </w:tc>
      </w:tr>
      <w:tr w14:paraId="5405CE3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26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88DE6B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0~6</w:t>
            </w:r>
          </w:p>
        </w:tc>
        <w:tc>
          <w:tcPr>
            <w:tcW w:w="126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6FCB7E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21~27</w:t>
            </w:r>
          </w:p>
        </w:tc>
        <w:tc>
          <w:tcPr>
            <w:tcW w:w="147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5D6B4DE7">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花豹、狮子</w:t>
            </w:r>
          </w:p>
        </w:tc>
      </w:tr>
      <w:tr w14:paraId="3313A5E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26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8C03DCA">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6~12</w:t>
            </w:r>
          </w:p>
        </w:tc>
        <w:tc>
          <w:tcPr>
            <w:tcW w:w="126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CBC8C7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21~40</w:t>
            </w:r>
          </w:p>
        </w:tc>
        <w:tc>
          <w:tcPr>
            <w:tcW w:w="147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4DCAF600">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珍珠鸡、斑马</w:t>
            </w:r>
          </w:p>
        </w:tc>
      </w:tr>
      <w:tr w14:paraId="5F26E6E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26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F65221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12~16</w:t>
            </w:r>
          </w:p>
        </w:tc>
        <w:tc>
          <w:tcPr>
            <w:tcW w:w="126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CFB948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40~43</w:t>
            </w:r>
          </w:p>
        </w:tc>
        <w:tc>
          <w:tcPr>
            <w:tcW w:w="147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1A577DC7">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斑马、狒狒</w:t>
            </w:r>
          </w:p>
        </w:tc>
      </w:tr>
      <w:tr w14:paraId="439D626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26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2E5736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16~22</w:t>
            </w:r>
          </w:p>
        </w:tc>
        <w:tc>
          <w:tcPr>
            <w:tcW w:w="126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3FE3C3E">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28~40</w:t>
            </w:r>
          </w:p>
        </w:tc>
        <w:tc>
          <w:tcPr>
            <w:tcW w:w="147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3A807D0F">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黑斑羚、狮子</w:t>
            </w:r>
          </w:p>
        </w:tc>
      </w:tr>
      <w:tr w14:paraId="3AC4CE1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260" w:type="dxa"/>
            <w:tcBorders>
              <w:top w:val="single" w:color="000000" w:sz="6" w:space="0"/>
              <w:right w:val="single" w:color="000000" w:sz="6" w:space="0"/>
            </w:tcBorders>
            <w:noWrap w:val="0"/>
            <w:tcMar>
              <w:top w:w="76" w:type="dxa"/>
              <w:left w:w="120" w:type="dxa"/>
              <w:bottom w:w="76" w:type="dxa"/>
              <w:right w:w="120" w:type="dxa"/>
            </w:tcMar>
            <w:vAlign w:val="center"/>
          </w:tcPr>
          <w:p w14:paraId="210F225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22~24</w:t>
            </w:r>
          </w:p>
        </w:tc>
        <w:tc>
          <w:tcPr>
            <w:tcW w:w="126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8F4E1E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27~28</w:t>
            </w:r>
          </w:p>
        </w:tc>
        <w:tc>
          <w:tcPr>
            <w:tcW w:w="1470" w:type="dxa"/>
            <w:tcBorders>
              <w:top w:val="single" w:color="000000" w:sz="6" w:space="0"/>
              <w:left w:val="single" w:color="000000" w:sz="6" w:space="0"/>
            </w:tcBorders>
            <w:noWrap w:val="0"/>
            <w:tcMar>
              <w:top w:w="76" w:type="dxa"/>
              <w:left w:w="120" w:type="dxa"/>
              <w:bottom w:w="76" w:type="dxa"/>
              <w:right w:w="120" w:type="dxa"/>
            </w:tcMar>
            <w:vAlign w:val="center"/>
          </w:tcPr>
          <w:p w14:paraId="6868DD45">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长颈鹿、大象</w:t>
            </w:r>
          </w:p>
        </w:tc>
      </w:tr>
    </w:tbl>
    <w:p w14:paraId="533EDA5A">
      <w:pPr>
        <w:widowControl w:val="0"/>
        <w:spacing w:before="0" w:after="0" w:line="360" w:lineRule="auto"/>
        <w:rPr>
          <w:sz w:val="21"/>
          <w:szCs w:val="21"/>
        </w:rPr>
      </w:pPr>
    </w:p>
    <w:p w14:paraId="24D5B86D">
      <w:pPr>
        <w:widowControl w:val="0"/>
        <w:spacing w:before="0" w:after="0" w:line="360" w:lineRule="auto"/>
        <w:rPr>
          <w:sz w:val="21"/>
          <w:szCs w:val="21"/>
        </w:rPr>
      </w:pPr>
      <w:r>
        <w:rPr>
          <w:sz w:val="21"/>
          <w:szCs w:val="21"/>
        </w:rPr>
        <w:t xml:space="preserve">1. </w:t>
      </w:r>
      <w:r>
        <w:rPr>
          <w:rFonts w:ascii="宋体" w:hAnsi="宋体" w:eastAsia="宋体" w:cs="宋体"/>
          <w:sz w:val="21"/>
          <w:szCs w:val="21"/>
        </w:rPr>
        <w:t>当日</w:t>
      </w:r>
      <w:r>
        <w:rPr>
          <w:sz w:val="21"/>
          <w:szCs w:val="21"/>
        </w:rPr>
        <w:t>6~12</w:t>
      </w:r>
      <w:r>
        <w:rPr>
          <w:rFonts w:ascii="宋体" w:hAnsi="宋体" w:eastAsia="宋体" w:cs="宋体"/>
          <w:sz w:val="21"/>
          <w:szCs w:val="21"/>
        </w:rPr>
        <w:t>时和</w:t>
      </w:r>
      <w:r>
        <w:rPr>
          <w:sz w:val="21"/>
          <w:szCs w:val="21"/>
        </w:rPr>
        <w:t>12~16</w:t>
      </w:r>
      <w:r>
        <w:rPr>
          <w:rFonts w:ascii="宋体" w:hAnsi="宋体" w:eastAsia="宋体" w:cs="宋体"/>
          <w:sz w:val="21"/>
          <w:szCs w:val="21"/>
        </w:rPr>
        <w:t>时都能拍摄到的动物是</w:t>
      </w:r>
      <w:r>
        <w:rPr>
          <w:rFonts w:ascii="楷体" w:hAnsi="楷体" w:eastAsia="楷体" w:cs="楷体"/>
          <w:sz w:val="21"/>
          <w:szCs w:val="21"/>
        </w:rPr>
        <w:t>（</w:t>
      </w:r>
      <w:r>
        <w:rPr>
          <w:sz w:val="21"/>
          <w:szCs w:val="21"/>
        </w:rPr>
        <w:t xml:space="preserve">   </w:t>
      </w:r>
      <w:r>
        <w:rPr>
          <w:rFonts w:ascii="楷体" w:hAnsi="楷体" w:eastAsia="楷体" w:cs="楷体"/>
          <w:sz w:val="21"/>
          <w:szCs w:val="21"/>
        </w:rPr>
        <w:t>）</w:t>
      </w:r>
    </w:p>
    <w:p w14:paraId="0E7A1C9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狮子</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斑马</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黑斑羚</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珍珠鸡</w:t>
      </w:r>
    </w:p>
    <w:p w14:paraId="1778F432">
      <w:pPr>
        <w:widowControl w:val="0"/>
        <w:spacing w:before="0" w:after="0" w:line="360" w:lineRule="auto"/>
        <w:rPr>
          <w:sz w:val="21"/>
          <w:szCs w:val="21"/>
        </w:rPr>
      </w:pPr>
      <w:r>
        <w:rPr>
          <w:sz w:val="21"/>
          <w:szCs w:val="21"/>
        </w:rPr>
        <w:t xml:space="preserve">2. </w:t>
      </w:r>
      <w:r>
        <w:rPr>
          <w:rFonts w:ascii="宋体" w:hAnsi="宋体" w:eastAsia="宋体" w:cs="宋体"/>
          <w:sz w:val="21"/>
          <w:szCs w:val="21"/>
        </w:rPr>
        <w:t>当日最低气温大致在（</w:t>
      </w:r>
      <w:r>
        <w:rPr>
          <w:sz w:val="21"/>
          <w:szCs w:val="21"/>
        </w:rPr>
        <w:t xml:space="preserve">   </w:t>
      </w:r>
      <w:r>
        <w:rPr>
          <w:rFonts w:ascii="宋体" w:hAnsi="宋体" w:eastAsia="宋体" w:cs="宋体"/>
          <w:sz w:val="21"/>
          <w:szCs w:val="21"/>
        </w:rPr>
        <w:t>）</w:t>
      </w:r>
    </w:p>
    <w:p w14:paraId="771DA10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6</w:t>
      </w:r>
      <w:r>
        <w:rPr>
          <w:rFonts w:ascii="宋体" w:hAnsi="宋体" w:eastAsia="宋体" w:cs="宋体"/>
          <w:sz w:val="21"/>
          <w:szCs w:val="21"/>
        </w:rPr>
        <w:t>时</w:t>
      </w:r>
      <w:r>
        <w:rPr>
          <w:rFonts w:ascii="Times New Roman" w:hAnsi="Times New Roman" w:eastAsia="Times New Roman" w:cs="Times New Roman"/>
          <w:sz w:val="21"/>
          <w:szCs w:val="21"/>
        </w:rPr>
        <w:tab/>
      </w:r>
      <w:r>
        <w:rPr>
          <w:sz w:val="21"/>
          <w:szCs w:val="21"/>
        </w:rPr>
        <w:t>B. 12</w:t>
      </w:r>
      <w:r>
        <w:rPr>
          <w:rFonts w:ascii="宋体" w:hAnsi="宋体" w:eastAsia="宋体" w:cs="宋体"/>
          <w:sz w:val="21"/>
          <w:szCs w:val="21"/>
        </w:rPr>
        <w:t>时</w:t>
      </w:r>
      <w:r>
        <w:rPr>
          <w:rFonts w:ascii="Times New Roman" w:hAnsi="Times New Roman" w:eastAsia="Times New Roman" w:cs="Times New Roman"/>
          <w:sz w:val="21"/>
          <w:szCs w:val="21"/>
        </w:rPr>
        <w:tab/>
      </w:r>
      <w:r>
        <w:rPr>
          <w:sz w:val="21"/>
          <w:szCs w:val="21"/>
        </w:rPr>
        <w:t>C. 14</w:t>
      </w:r>
      <w:r>
        <w:rPr>
          <w:rFonts w:ascii="宋体" w:hAnsi="宋体" w:eastAsia="宋体" w:cs="宋体"/>
          <w:sz w:val="21"/>
          <w:szCs w:val="21"/>
        </w:rPr>
        <w:t>时</w:t>
      </w:r>
      <w:r>
        <w:rPr>
          <w:rFonts w:ascii="Times New Roman" w:hAnsi="Times New Roman" w:eastAsia="Times New Roman" w:cs="Times New Roman"/>
          <w:sz w:val="21"/>
          <w:szCs w:val="21"/>
        </w:rPr>
        <w:tab/>
      </w:r>
      <w:r>
        <w:rPr>
          <w:sz w:val="21"/>
          <w:szCs w:val="21"/>
        </w:rPr>
        <w:t>D. 16</w:t>
      </w:r>
      <w:r>
        <w:rPr>
          <w:rFonts w:ascii="宋体" w:hAnsi="宋体" w:eastAsia="宋体" w:cs="宋体"/>
          <w:sz w:val="21"/>
          <w:szCs w:val="21"/>
        </w:rPr>
        <w:t>时</w:t>
      </w:r>
    </w:p>
    <w:p w14:paraId="2117DFD6">
      <w:pPr>
        <w:widowControl w:val="0"/>
        <w:spacing w:before="0" w:after="0" w:line="360" w:lineRule="auto"/>
        <w:rPr>
          <w:sz w:val="21"/>
          <w:szCs w:val="21"/>
        </w:rPr>
      </w:pPr>
      <w:r>
        <w:rPr>
          <w:sz w:val="21"/>
          <w:szCs w:val="21"/>
        </w:rPr>
        <w:t xml:space="preserve">3. </w:t>
      </w:r>
      <w:r>
        <w:rPr>
          <w:rFonts w:ascii="宋体" w:hAnsi="宋体" w:eastAsia="宋体" w:cs="宋体"/>
          <w:sz w:val="21"/>
          <w:szCs w:val="21"/>
        </w:rPr>
        <w:t>当日此地气温日较差为（</w:t>
      </w:r>
      <w:r>
        <w:rPr>
          <w:sz w:val="21"/>
          <w:szCs w:val="21"/>
        </w:rPr>
        <w:t xml:space="preserve">   </w:t>
      </w:r>
      <w:r>
        <w:rPr>
          <w:rFonts w:ascii="宋体" w:hAnsi="宋体" w:eastAsia="宋体" w:cs="宋体"/>
          <w:sz w:val="21"/>
          <w:szCs w:val="21"/>
        </w:rPr>
        <w:t>）</w:t>
      </w:r>
    </w:p>
    <w:p w14:paraId="1B80BED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21</w:t>
      </w:r>
      <w:r>
        <w:rPr>
          <w:rFonts w:ascii="宋体" w:hAnsi="宋体" w:eastAsia="宋体" w:cs="宋体"/>
          <w:sz w:val="21"/>
          <w:szCs w:val="21"/>
        </w:rPr>
        <w:t>℃</w:t>
      </w:r>
      <w:r>
        <w:rPr>
          <w:rFonts w:ascii="Times New Roman" w:hAnsi="Times New Roman" w:eastAsia="Times New Roman" w:cs="Times New Roman"/>
          <w:sz w:val="21"/>
          <w:szCs w:val="21"/>
        </w:rPr>
        <w:tab/>
      </w:r>
      <w:r>
        <w:rPr>
          <w:sz w:val="21"/>
          <w:szCs w:val="21"/>
        </w:rPr>
        <w:t>B. 22</w:t>
      </w:r>
      <w:r>
        <w:rPr>
          <w:rFonts w:ascii="宋体" w:hAnsi="宋体" w:eastAsia="宋体" w:cs="宋体"/>
          <w:sz w:val="21"/>
          <w:szCs w:val="21"/>
        </w:rPr>
        <w:t>℃</w:t>
      </w:r>
      <w:r>
        <w:rPr>
          <w:rFonts w:ascii="Times New Roman" w:hAnsi="Times New Roman" w:eastAsia="Times New Roman" w:cs="Times New Roman"/>
          <w:sz w:val="21"/>
          <w:szCs w:val="21"/>
        </w:rPr>
        <w:tab/>
      </w:r>
      <w:r>
        <w:rPr>
          <w:sz w:val="21"/>
          <w:szCs w:val="21"/>
        </w:rPr>
        <w:t>C. 32</w:t>
      </w:r>
      <w:r>
        <w:rPr>
          <w:rFonts w:ascii="宋体" w:hAnsi="宋体" w:eastAsia="宋体" w:cs="宋体"/>
          <w:sz w:val="21"/>
          <w:szCs w:val="21"/>
        </w:rPr>
        <w:t>℃</w:t>
      </w:r>
      <w:r>
        <w:rPr>
          <w:rFonts w:ascii="Times New Roman" w:hAnsi="Times New Roman" w:eastAsia="Times New Roman" w:cs="Times New Roman"/>
          <w:sz w:val="21"/>
          <w:szCs w:val="21"/>
        </w:rPr>
        <w:tab/>
      </w:r>
      <w:r>
        <w:rPr>
          <w:sz w:val="21"/>
          <w:szCs w:val="21"/>
        </w:rPr>
        <w:t>D. 43</w:t>
      </w:r>
      <w:r>
        <w:rPr>
          <w:rFonts w:ascii="宋体" w:hAnsi="宋体" w:eastAsia="宋体" w:cs="宋体"/>
          <w:sz w:val="21"/>
          <w:szCs w:val="21"/>
        </w:rPr>
        <w:t>℃</w:t>
      </w:r>
    </w:p>
    <w:p w14:paraId="7FCCF0BD">
      <w:pPr>
        <w:widowControl w:val="0"/>
        <w:spacing w:before="0" w:after="0" w:line="360" w:lineRule="auto"/>
        <w:ind w:firstLine="420"/>
        <w:rPr>
          <w:sz w:val="21"/>
          <w:szCs w:val="21"/>
        </w:rPr>
      </w:pPr>
      <w:r>
        <w:rPr>
          <w:rFonts w:ascii="楷体" w:hAnsi="楷体" w:eastAsia="楷体" w:cs="楷体"/>
          <w:sz w:val="21"/>
          <w:szCs w:val="21"/>
        </w:rPr>
        <w:t>巴西人口众多，但汽车拥有率相对较低。近年来，中国甲汽车公司在巴西投资建厂。读图完成下面小题。</w:t>
      </w:r>
      <w:r>
        <w:rPr>
          <w:strike w:val="0"/>
          <w:sz w:val="21"/>
          <w:szCs w:val="21"/>
          <w:u w:val="none"/>
        </w:rPr>
        <w:drawing>
          <wp:inline distT="0" distB="0" distL="114300" distR="114300">
            <wp:extent cx="28575" cy="28575"/>
            <wp:effectExtent l="0" t="0" r="0" b="0"/>
            <wp:docPr id="100011" name="图片 100011"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page number 0"/>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65D2AD61">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38C5ADF0">
      <w:pPr>
        <w:widowControl w:val="0"/>
        <w:spacing w:before="0" w:after="0" w:line="360" w:lineRule="auto"/>
        <w:rPr>
          <w:sz w:val="21"/>
          <w:szCs w:val="21"/>
        </w:rPr>
      </w:pPr>
      <w:r>
        <w:rPr>
          <w:strike w:val="0"/>
          <w:sz w:val="21"/>
          <w:szCs w:val="21"/>
          <w:u w:val="none"/>
        </w:rPr>
        <w:drawing>
          <wp:inline distT="0" distB="0" distL="114300" distR="114300">
            <wp:extent cx="2771775" cy="2657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71775" cy="2657475"/>
                    </a:xfrm>
                    <a:prstGeom prst="rect">
                      <a:avLst/>
                    </a:prstGeom>
                  </pic:spPr>
                </pic:pic>
              </a:graphicData>
            </a:graphic>
          </wp:inline>
        </w:drawing>
      </w:r>
    </w:p>
    <w:p w14:paraId="55573B37">
      <w:pPr>
        <w:widowControl w:val="0"/>
        <w:spacing w:before="0" w:after="0" w:line="360" w:lineRule="auto"/>
        <w:rPr>
          <w:sz w:val="21"/>
          <w:szCs w:val="21"/>
        </w:rPr>
      </w:pPr>
      <w:r>
        <w:rPr>
          <w:sz w:val="21"/>
          <w:szCs w:val="21"/>
        </w:rPr>
        <w:t xml:space="preserve">4. </w:t>
      </w:r>
      <w:r>
        <w:rPr>
          <w:rFonts w:ascii="宋体" w:hAnsi="宋体" w:eastAsia="宋体" w:cs="宋体"/>
          <w:sz w:val="21"/>
          <w:szCs w:val="21"/>
        </w:rPr>
        <w:t>中国甲汽车公司选择在巴西投资建厂的主要原因是巴西（</w:t>
      </w:r>
      <w:r>
        <w:rPr>
          <w:sz w:val="21"/>
          <w:szCs w:val="21"/>
        </w:rPr>
        <w:t xml:space="preserve">   </w:t>
      </w:r>
      <w:r>
        <w:rPr>
          <w:rFonts w:ascii="宋体" w:hAnsi="宋体" w:eastAsia="宋体" w:cs="宋体"/>
          <w:sz w:val="21"/>
          <w:szCs w:val="21"/>
        </w:rPr>
        <w:t>）</w:t>
      </w:r>
    </w:p>
    <w:p w14:paraId="2E97201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技术先进</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气候宜人</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农产品丰富</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市场广阔</w:t>
      </w:r>
    </w:p>
    <w:p w14:paraId="05906813">
      <w:pPr>
        <w:widowControl w:val="0"/>
        <w:spacing w:before="0" w:after="0" w:line="360" w:lineRule="auto"/>
        <w:rPr>
          <w:sz w:val="21"/>
          <w:szCs w:val="21"/>
        </w:rPr>
      </w:pPr>
      <w:r>
        <w:rPr>
          <w:sz w:val="21"/>
          <w:szCs w:val="21"/>
        </w:rPr>
        <w:t xml:space="preserve">5. </w:t>
      </w:r>
      <w:r>
        <w:rPr>
          <w:rFonts w:ascii="宋体" w:hAnsi="宋体" w:eastAsia="宋体" w:cs="宋体"/>
          <w:sz w:val="21"/>
          <w:szCs w:val="21"/>
        </w:rPr>
        <w:t>适合中国甲汽车公司在巴西投资建厂</w:t>
      </w:r>
      <w:r>
        <w:rPr>
          <w:strike w:val="0"/>
          <w:sz w:val="21"/>
          <w:szCs w:val="21"/>
          <w:u w:val="none"/>
        </w:rPr>
        <w:drawing>
          <wp:inline distT="0" distB="0" distL="114300" distR="114300">
            <wp:extent cx="133350" cy="180975"/>
            <wp:effectExtent l="0" t="0" r="0" b="889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地区是（</w:t>
      </w:r>
      <w:r>
        <w:rPr>
          <w:sz w:val="21"/>
          <w:szCs w:val="21"/>
        </w:rPr>
        <w:t xml:space="preserve">   </w:t>
      </w:r>
      <w:r>
        <w:rPr>
          <w:rFonts w:ascii="宋体" w:hAnsi="宋体" w:eastAsia="宋体" w:cs="宋体"/>
          <w:sz w:val="21"/>
          <w:szCs w:val="21"/>
        </w:rPr>
        <w:t>）</w:t>
      </w:r>
    </w:p>
    <w:p w14:paraId="42DFEB9A">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巴西东南沿海</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亚马孙平原</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巴西高原北部</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巴西高原西部</w:t>
      </w:r>
    </w:p>
    <w:p w14:paraId="5D0A97E9">
      <w:pPr>
        <w:widowControl w:val="0"/>
        <w:spacing w:before="0" w:after="0" w:line="360" w:lineRule="auto"/>
        <w:rPr>
          <w:sz w:val="21"/>
          <w:szCs w:val="21"/>
        </w:rPr>
      </w:pPr>
      <w:r>
        <w:rPr>
          <w:sz w:val="21"/>
          <w:szCs w:val="21"/>
        </w:rPr>
        <w:t xml:space="preserve">6. </w:t>
      </w:r>
      <w:r>
        <w:rPr>
          <w:rFonts w:ascii="宋体" w:hAnsi="宋体" w:eastAsia="宋体" w:cs="宋体"/>
          <w:sz w:val="21"/>
          <w:szCs w:val="21"/>
        </w:rPr>
        <w:t>中国甲汽车公司在巴西投资建厂，给巴西带来的影响有</w:t>
      </w:r>
    </w:p>
    <w:p w14:paraId="28CE8F6F">
      <w:pPr>
        <w:widowControl w:val="0"/>
        <w:spacing w:before="0" w:after="0" w:line="360" w:lineRule="auto"/>
        <w:rPr>
          <w:sz w:val="21"/>
          <w:szCs w:val="21"/>
        </w:rPr>
      </w:pPr>
      <w:r>
        <w:rPr>
          <w:rFonts w:ascii="宋体" w:hAnsi="宋体" w:eastAsia="宋体" w:cs="宋体"/>
          <w:sz w:val="21"/>
          <w:szCs w:val="21"/>
        </w:rPr>
        <w:t>①降低土地价格②增加就业机会③降低工人收入④促进基础设施的建设（</w:t>
      </w:r>
      <w:r>
        <w:rPr>
          <w:sz w:val="21"/>
          <w:szCs w:val="21"/>
        </w:rPr>
        <w:t xml:space="preserve">   </w:t>
      </w:r>
      <w:r>
        <w:rPr>
          <w:rFonts w:ascii="宋体" w:hAnsi="宋体" w:eastAsia="宋体" w:cs="宋体"/>
          <w:sz w:val="21"/>
          <w:szCs w:val="21"/>
        </w:rPr>
        <w:t>）</w:t>
      </w:r>
    </w:p>
    <w:p w14:paraId="0FBD296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7C22F699">
      <w:pPr>
        <w:widowControl w:val="0"/>
        <w:spacing w:before="0" w:after="0" w:line="360" w:lineRule="auto"/>
        <w:ind w:firstLine="420"/>
        <w:rPr>
          <w:sz w:val="21"/>
          <w:szCs w:val="21"/>
        </w:rPr>
      </w:pPr>
      <w:r>
        <w:rPr>
          <w:rFonts w:ascii="楷体" w:hAnsi="楷体" w:eastAsia="楷体" w:cs="楷体"/>
          <w:sz w:val="21"/>
          <w:szCs w:val="21"/>
        </w:rPr>
        <w:t>白鹤梁题刻位于重庆长江水道某岛的天然石梁（称为白鹤梁）上，记载着长江上游的水文资料。三峡库区蓄水之前，石梁一般淹没在水下，在枯水季节会露出水面。读图完成下面小题。</w:t>
      </w:r>
    </w:p>
    <w:p w14:paraId="1C5D8DEB">
      <w:pPr>
        <w:widowControl w:val="0"/>
        <w:spacing w:before="0" w:after="0" w:line="360" w:lineRule="auto"/>
        <w:rPr>
          <w:sz w:val="21"/>
          <w:szCs w:val="21"/>
        </w:rPr>
      </w:pPr>
      <w:r>
        <w:rPr>
          <w:strike w:val="0"/>
          <w:sz w:val="21"/>
          <w:szCs w:val="21"/>
          <w:u w:val="none"/>
        </w:rPr>
        <w:drawing>
          <wp:inline distT="0" distB="0" distL="114300" distR="114300">
            <wp:extent cx="2524125" cy="19621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524125" cy="1962150"/>
                    </a:xfrm>
                    <a:prstGeom prst="rect">
                      <a:avLst/>
                    </a:prstGeom>
                  </pic:spPr>
                </pic:pic>
              </a:graphicData>
            </a:graphic>
          </wp:inline>
        </w:drawing>
      </w:r>
    </w:p>
    <w:p w14:paraId="4A5657AB">
      <w:pPr>
        <w:widowControl w:val="0"/>
        <w:spacing w:before="0" w:after="0" w:line="360" w:lineRule="auto"/>
        <w:rPr>
          <w:sz w:val="21"/>
          <w:szCs w:val="21"/>
        </w:rPr>
      </w:pPr>
      <w:r>
        <w:rPr>
          <w:sz w:val="21"/>
          <w:szCs w:val="21"/>
        </w:rPr>
        <w:t xml:space="preserve">7. </w:t>
      </w:r>
      <w:r>
        <w:rPr>
          <w:rFonts w:ascii="宋体" w:hAnsi="宋体" w:eastAsia="宋体" w:cs="宋体"/>
          <w:sz w:val="21"/>
          <w:szCs w:val="21"/>
        </w:rPr>
        <w:t>白鹤梁所在省级行政区域的简称是（</w:t>
      </w:r>
      <w:r>
        <w:rPr>
          <w:sz w:val="21"/>
          <w:szCs w:val="21"/>
        </w:rPr>
        <w:t xml:space="preserve">   </w:t>
      </w:r>
      <w:r>
        <w:rPr>
          <w:rFonts w:ascii="宋体" w:hAnsi="宋体" w:eastAsia="宋体" w:cs="宋体"/>
          <w:sz w:val="21"/>
          <w:szCs w:val="21"/>
        </w:rPr>
        <w:t>）</w:t>
      </w:r>
    </w:p>
    <w:p w14:paraId="505D1A4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5"/>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川</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渝</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鄂</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湘</w:t>
      </w:r>
    </w:p>
    <w:p w14:paraId="75BD6C86">
      <w:pPr>
        <w:widowControl w:val="0"/>
        <w:spacing w:before="0" w:after="0" w:line="360" w:lineRule="auto"/>
        <w:rPr>
          <w:sz w:val="21"/>
          <w:szCs w:val="21"/>
        </w:rPr>
      </w:pPr>
      <w:r>
        <w:rPr>
          <w:sz w:val="21"/>
          <w:szCs w:val="21"/>
        </w:rPr>
        <w:t xml:space="preserve">8. </w:t>
      </w:r>
      <w:r>
        <w:rPr>
          <w:rFonts w:ascii="宋体" w:hAnsi="宋体" w:eastAsia="宋体" w:cs="宋体"/>
          <w:sz w:val="21"/>
          <w:szCs w:val="21"/>
        </w:rPr>
        <w:t>三峡库区蓄水之前，白鹤梁露出水面的季节一般是（</w:t>
      </w:r>
      <w:r>
        <w:rPr>
          <w:sz w:val="21"/>
          <w:szCs w:val="21"/>
        </w:rPr>
        <w:t xml:space="preserve">   </w:t>
      </w:r>
      <w:r>
        <w:rPr>
          <w:rFonts w:ascii="宋体" w:hAnsi="宋体" w:eastAsia="宋体" w:cs="宋体"/>
          <w:sz w:val="21"/>
          <w:szCs w:val="21"/>
        </w:rPr>
        <w:t>）</w:t>
      </w:r>
    </w:p>
    <w:p w14:paraId="3021EC8A">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春夏季</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夏秋季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秋冬季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冬春季</w:t>
      </w:r>
    </w:p>
    <w:p w14:paraId="4BACE647">
      <w:pPr>
        <w:widowControl w:val="0"/>
        <w:spacing w:before="0" w:after="0" w:line="360" w:lineRule="auto"/>
        <w:rPr>
          <w:sz w:val="21"/>
          <w:szCs w:val="21"/>
        </w:rPr>
      </w:pPr>
      <w:r>
        <w:rPr>
          <w:sz w:val="21"/>
          <w:szCs w:val="21"/>
        </w:rPr>
        <w:t xml:space="preserve">9. </w:t>
      </w:r>
      <w:r>
        <w:rPr>
          <w:rFonts w:ascii="宋体" w:hAnsi="宋体" w:eastAsia="宋体" w:cs="宋体"/>
          <w:sz w:val="21"/>
          <w:szCs w:val="21"/>
        </w:rPr>
        <w:t>白鹤梁题刻记载的长江上游千余年的历史枯水资料具有参考价值，可应用于（</w:t>
      </w:r>
      <w:r>
        <w:rPr>
          <w:sz w:val="21"/>
          <w:szCs w:val="21"/>
        </w:rPr>
        <w:t xml:space="preserve">   </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033" name="图片 100033"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page number 1"/>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2DC4FB94">
      <w:pPr>
        <w:sectPr>
          <w:headerReference r:id="rId9" w:type="default"/>
          <w:type w:val="continuous"/>
          <w:pgSz w:w="11927" w:h="16875"/>
          <w:pgMar w:top="800" w:right="1120" w:bottom="540" w:left="1120" w:header="708" w:footer="708" w:gutter="0"/>
          <w:cols w:space="708" w:num="1"/>
          <w:docGrid w:linePitch="360" w:charSpace="0"/>
        </w:sectPr>
      </w:pPr>
    </w:p>
    <w:p w14:paraId="7017A9B7">
      <w:pPr>
        <w:widowControl w:val="0"/>
        <w:spacing w:before="0" w:after="0" w:line="360" w:lineRule="auto"/>
        <w:rPr>
          <w:sz w:val="21"/>
          <w:szCs w:val="21"/>
        </w:rPr>
      </w:pPr>
      <w:r>
        <w:rPr>
          <w:rFonts w:ascii="宋体" w:hAnsi="宋体" w:eastAsia="宋体" w:cs="宋体"/>
          <w:sz w:val="21"/>
          <w:szCs w:val="21"/>
        </w:rPr>
        <w:t>①长江上游的现代航运②北半球的环境变化研究</w:t>
      </w:r>
    </w:p>
    <w:p w14:paraId="14C7CF65">
      <w:pPr>
        <w:widowControl w:val="0"/>
        <w:spacing w:before="0" w:after="0" w:line="360" w:lineRule="auto"/>
        <w:rPr>
          <w:sz w:val="21"/>
          <w:szCs w:val="21"/>
        </w:rPr>
      </w:pPr>
      <w:r>
        <w:rPr>
          <w:rFonts w:ascii="宋体" w:hAnsi="宋体" w:eastAsia="宋体" w:cs="宋体"/>
          <w:sz w:val="21"/>
          <w:szCs w:val="21"/>
        </w:rPr>
        <w:t>③长江上游的水利工程建设④南半球河流水位变化研究</w:t>
      </w:r>
    </w:p>
    <w:p w14:paraId="6F157EC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3BED2FD0">
      <w:pPr>
        <w:widowControl w:val="0"/>
        <w:spacing w:before="0" w:after="0" w:line="360" w:lineRule="auto"/>
        <w:ind w:firstLine="420"/>
        <w:rPr>
          <w:sz w:val="21"/>
          <w:szCs w:val="21"/>
        </w:rPr>
      </w:pPr>
      <w:r>
        <w:rPr>
          <w:rFonts w:ascii="楷体" w:hAnsi="楷体" w:eastAsia="楷体" w:cs="楷体"/>
          <w:sz w:val="21"/>
          <w:szCs w:val="21"/>
        </w:rPr>
        <w:t>苏州是长江三角洲地区人口超过千万的城市，从外省转入的人口众多，其中有不少是来苏州创业的高素质人才。政府为创业者提供较好的创业环境。近年来，苏州的高新技术产业发展迅速。读图完成下面小题。</w:t>
      </w:r>
    </w:p>
    <w:p w14:paraId="63C720B4">
      <w:pPr>
        <w:widowControl w:val="0"/>
        <w:spacing w:before="0" w:after="0" w:line="360" w:lineRule="auto"/>
        <w:rPr>
          <w:sz w:val="21"/>
          <w:szCs w:val="21"/>
        </w:rPr>
      </w:pPr>
      <w:r>
        <w:rPr>
          <w:strike w:val="0"/>
          <w:sz w:val="21"/>
          <w:szCs w:val="21"/>
          <w:u w:val="none"/>
        </w:rPr>
        <w:drawing>
          <wp:inline distT="0" distB="0" distL="114300" distR="114300">
            <wp:extent cx="2762250" cy="2152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762250" cy="2152650"/>
                    </a:xfrm>
                    <a:prstGeom prst="rect">
                      <a:avLst/>
                    </a:prstGeom>
                  </pic:spPr>
                </pic:pic>
              </a:graphicData>
            </a:graphic>
          </wp:inline>
        </w:drawing>
      </w:r>
    </w:p>
    <w:p w14:paraId="6AB8DBAB">
      <w:pPr>
        <w:widowControl w:val="0"/>
        <w:spacing w:before="0" w:after="0" w:line="360" w:lineRule="auto"/>
        <w:rPr>
          <w:sz w:val="21"/>
          <w:szCs w:val="21"/>
        </w:rPr>
      </w:pPr>
      <w:r>
        <w:rPr>
          <w:sz w:val="21"/>
          <w:szCs w:val="21"/>
        </w:rPr>
        <w:t xml:space="preserve">10. </w:t>
      </w:r>
      <w:r>
        <w:rPr>
          <w:rFonts w:ascii="宋体" w:hAnsi="宋体" w:eastAsia="宋体" w:cs="宋体"/>
          <w:sz w:val="21"/>
          <w:szCs w:val="21"/>
        </w:rPr>
        <w:t>苏州吸引大量外省人口的主要原因是苏州的（</w:t>
      </w:r>
      <w:r>
        <w:rPr>
          <w:sz w:val="21"/>
          <w:szCs w:val="21"/>
        </w:rPr>
        <w:t xml:space="preserve">   </w:t>
      </w:r>
      <w:r>
        <w:rPr>
          <w:rFonts w:ascii="宋体" w:hAnsi="宋体" w:eastAsia="宋体" w:cs="宋体"/>
          <w:sz w:val="21"/>
          <w:szCs w:val="21"/>
        </w:rPr>
        <w:t>）</w:t>
      </w:r>
    </w:p>
    <w:p w14:paraId="1B3BCA8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生活成本高</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生态环境好</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消费水平低</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就业机会多</w:t>
      </w:r>
    </w:p>
    <w:p w14:paraId="18FFA950">
      <w:pPr>
        <w:widowControl w:val="0"/>
        <w:spacing w:before="0" w:after="0" w:line="360" w:lineRule="auto"/>
        <w:rPr>
          <w:sz w:val="21"/>
          <w:szCs w:val="21"/>
        </w:rPr>
      </w:pPr>
      <w:r>
        <w:rPr>
          <w:sz w:val="21"/>
          <w:szCs w:val="21"/>
        </w:rPr>
        <w:t xml:space="preserve">11. </w:t>
      </w:r>
      <w:r>
        <w:rPr>
          <w:rFonts w:ascii="宋体" w:hAnsi="宋体" w:eastAsia="宋体" w:cs="宋体"/>
          <w:sz w:val="21"/>
          <w:szCs w:val="21"/>
        </w:rPr>
        <w:t>苏州吸引大量高素质人才来创业，其主要原因是苏州</w:t>
      </w:r>
    </w:p>
    <w:p w14:paraId="63876937">
      <w:pPr>
        <w:widowControl w:val="0"/>
        <w:spacing w:before="0" w:after="0" w:line="360" w:lineRule="auto"/>
        <w:rPr>
          <w:sz w:val="21"/>
          <w:szCs w:val="21"/>
        </w:rPr>
      </w:pPr>
      <w:r>
        <w:rPr>
          <w:rFonts w:ascii="宋体" w:hAnsi="宋体" w:eastAsia="宋体" w:cs="宋体"/>
          <w:sz w:val="21"/>
          <w:szCs w:val="21"/>
        </w:rPr>
        <w:t>①能为创业者提供政策支持②离上海近，受上海辐射效应明显</w:t>
      </w:r>
    </w:p>
    <w:p w14:paraId="25B5C5F0">
      <w:pPr>
        <w:widowControl w:val="0"/>
        <w:spacing w:before="0" w:after="0" w:line="360" w:lineRule="auto"/>
        <w:rPr>
          <w:sz w:val="21"/>
          <w:szCs w:val="21"/>
        </w:rPr>
      </w:pPr>
      <w:r>
        <w:rPr>
          <w:rFonts w:ascii="宋体" w:hAnsi="宋体" w:eastAsia="宋体" w:cs="宋体"/>
          <w:sz w:val="21"/>
          <w:szCs w:val="21"/>
        </w:rPr>
        <w:t>③公路、铁路等交通运输便利④园林建筑等城市景观优美（</w:t>
      </w:r>
      <w:r>
        <w:rPr>
          <w:sz w:val="21"/>
          <w:szCs w:val="21"/>
        </w:rPr>
        <w:t xml:space="preserve">   </w:t>
      </w:r>
      <w:r>
        <w:rPr>
          <w:rFonts w:ascii="宋体" w:hAnsi="宋体" w:eastAsia="宋体" w:cs="宋体"/>
          <w:sz w:val="21"/>
          <w:szCs w:val="21"/>
        </w:rPr>
        <w:t>）</w:t>
      </w:r>
    </w:p>
    <w:p w14:paraId="202A4ABF">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66BA6664">
      <w:pPr>
        <w:widowControl w:val="0"/>
        <w:spacing w:before="0" w:after="0" w:line="360" w:lineRule="auto"/>
        <w:rPr>
          <w:sz w:val="21"/>
          <w:szCs w:val="21"/>
        </w:rPr>
      </w:pPr>
      <w:r>
        <w:rPr>
          <w:sz w:val="21"/>
          <w:szCs w:val="21"/>
        </w:rPr>
        <w:t xml:space="preserve">12. </w:t>
      </w:r>
      <w:r>
        <w:rPr>
          <w:rFonts w:ascii="宋体" w:hAnsi="宋体" w:eastAsia="宋体" w:cs="宋体"/>
          <w:sz w:val="21"/>
          <w:szCs w:val="21"/>
        </w:rPr>
        <w:t>从外省转入苏州的人口众多，对苏州人口的影响是（</w:t>
      </w:r>
      <w:r>
        <w:rPr>
          <w:sz w:val="21"/>
          <w:szCs w:val="21"/>
        </w:rPr>
        <w:t xml:space="preserve">   </w:t>
      </w:r>
      <w:r>
        <w:rPr>
          <w:rFonts w:ascii="宋体" w:hAnsi="宋体" w:eastAsia="宋体" w:cs="宋体"/>
          <w:sz w:val="21"/>
          <w:szCs w:val="21"/>
        </w:rPr>
        <w:t>）</w:t>
      </w:r>
    </w:p>
    <w:p w14:paraId="3EB8BAC6">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人口素质稳定不变</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加速人口老龄化</w:t>
      </w:r>
    </w:p>
    <w:p w14:paraId="36DAA215">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增加劳动力数量</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新出生的人口数量减少</w:t>
      </w:r>
    </w:p>
    <w:p w14:paraId="7DD29A68">
      <w:pPr>
        <w:widowControl w:val="0"/>
        <w:spacing w:before="0" w:after="0" w:line="360" w:lineRule="auto"/>
        <w:ind w:firstLine="420"/>
        <w:rPr>
          <w:sz w:val="21"/>
          <w:szCs w:val="21"/>
        </w:rPr>
      </w:pPr>
      <w:r>
        <w:rPr>
          <w:rFonts w:ascii="楷体" w:hAnsi="楷体" w:eastAsia="楷体" w:cs="楷体"/>
          <w:sz w:val="21"/>
          <w:szCs w:val="21"/>
        </w:rPr>
        <w:t>暑期，我国南方某校的地理小组开展乡土研学。读图完成下面小题。</w:t>
      </w:r>
      <w:r>
        <w:rPr>
          <w:strike w:val="0"/>
          <w:sz w:val="21"/>
          <w:szCs w:val="21"/>
          <w:u w:val="none"/>
        </w:rPr>
        <w:drawing>
          <wp:inline distT="0" distB="0" distL="114300" distR="114300">
            <wp:extent cx="28575" cy="28575"/>
            <wp:effectExtent l="0" t="0" r="0" b="0"/>
            <wp:docPr id="100049" name="图片 100049"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page number 2"/>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0B0AC693">
      <w:pPr>
        <w:sectPr>
          <w:headerReference r:id="rId10" w:type="default"/>
          <w:type w:val="continuous"/>
          <w:pgSz w:w="11927" w:h="16875"/>
          <w:pgMar w:top="800" w:right="1120" w:bottom="540" w:left="1120" w:header="708" w:footer="708" w:gutter="0"/>
          <w:cols w:space="708" w:num="1"/>
          <w:docGrid w:linePitch="360" w:charSpace="0"/>
        </w:sectPr>
      </w:pPr>
    </w:p>
    <w:p w14:paraId="22B289F6">
      <w:pPr>
        <w:widowControl w:val="0"/>
        <w:spacing w:before="0" w:after="0" w:line="360" w:lineRule="auto"/>
        <w:rPr>
          <w:sz w:val="21"/>
          <w:szCs w:val="21"/>
        </w:rPr>
      </w:pPr>
      <w:r>
        <w:rPr>
          <w:strike w:val="0"/>
          <w:sz w:val="21"/>
          <w:szCs w:val="21"/>
          <w:u w:val="none"/>
        </w:rPr>
        <w:drawing>
          <wp:inline distT="0" distB="0" distL="114300" distR="114300">
            <wp:extent cx="2562225" cy="31813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62225" cy="3181350"/>
                    </a:xfrm>
                    <a:prstGeom prst="rect">
                      <a:avLst/>
                    </a:prstGeom>
                  </pic:spPr>
                </pic:pic>
              </a:graphicData>
            </a:graphic>
          </wp:inline>
        </w:drawing>
      </w:r>
    </w:p>
    <w:p w14:paraId="5389F37A">
      <w:pPr>
        <w:widowControl w:val="0"/>
        <w:spacing w:before="0" w:after="0" w:line="360" w:lineRule="auto"/>
        <w:rPr>
          <w:sz w:val="21"/>
          <w:szCs w:val="21"/>
        </w:rPr>
      </w:pPr>
      <w:r>
        <w:rPr>
          <w:sz w:val="21"/>
          <w:szCs w:val="21"/>
        </w:rPr>
        <w:t xml:space="preserve">13. </w:t>
      </w:r>
      <w:r>
        <w:rPr>
          <w:rFonts w:ascii="宋体" w:hAnsi="宋体" w:eastAsia="宋体" w:cs="宋体"/>
          <w:sz w:val="21"/>
          <w:szCs w:val="21"/>
        </w:rPr>
        <w:t>线路</w:t>
      </w:r>
      <w:r>
        <w:rPr>
          <w:sz w:val="21"/>
          <w:szCs w:val="21"/>
        </w:rPr>
        <w:t>a~b</w:t>
      </w:r>
      <w:r>
        <w:rPr>
          <w:rFonts w:ascii="宋体" w:hAnsi="宋体" w:eastAsia="宋体" w:cs="宋体"/>
          <w:sz w:val="21"/>
          <w:szCs w:val="21"/>
        </w:rPr>
        <w:t>段经过的地形部位是（</w:t>
      </w:r>
      <w:r>
        <w:rPr>
          <w:sz w:val="21"/>
          <w:szCs w:val="21"/>
        </w:rPr>
        <w:t xml:space="preserve">   </w:t>
      </w:r>
      <w:r>
        <w:rPr>
          <w:rFonts w:ascii="宋体" w:hAnsi="宋体" w:eastAsia="宋体" w:cs="宋体"/>
          <w:sz w:val="21"/>
          <w:szCs w:val="21"/>
        </w:rPr>
        <w:t>）</w:t>
      </w:r>
    </w:p>
    <w:p w14:paraId="0EAE543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山峰</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山脊</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陡崖</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山谷</w:t>
      </w:r>
    </w:p>
    <w:p w14:paraId="5673FE11">
      <w:pPr>
        <w:widowControl w:val="0"/>
        <w:spacing w:before="0" w:after="0" w:line="360" w:lineRule="auto"/>
        <w:rPr>
          <w:sz w:val="21"/>
          <w:szCs w:val="21"/>
        </w:rPr>
      </w:pPr>
      <w:r>
        <w:rPr>
          <w:sz w:val="21"/>
          <w:szCs w:val="21"/>
        </w:rPr>
        <w:t>14. c</w:t>
      </w:r>
      <w:r>
        <w:rPr>
          <w:rFonts w:ascii="宋体" w:hAnsi="宋体" w:eastAsia="宋体" w:cs="宋体"/>
          <w:sz w:val="21"/>
          <w:szCs w:val="21"/>
        </w:rPr>
        <w:t>地</w:t>
      </w:r>
      <w:r>
        <w:rPr>
          <w:strike w:val="0"/>
          <w:sz w:val="21"/>
          <w:szCs w:val="21"/>
          <w:u w:val="none"/>
        </w:rPr>
        <w:drawing>
          <wp:inline distT="0" distB="0" distL="114300" distR="114300">
            <wp:extent cx="133350" cy="180975"/>
            <wp:effectExtent l="0" t="0" r="0" b="889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3"/>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海拔高度约为（</w:t>
      </w:r>
      <w:r>
        <w:rPr>
          <w:sz w:val="21"/>
          <w:szCs w:val="21"/>
        </w:rPr>
        <w:t xml:space="preserve">   </w:t>
      </w:r>
      <w:r>
        <w:rPr>
          <w:rFonts w:ascii="宋体" w:hAnsi="宋体" w:eastAsia="宋体" w:cs="宋体"/>
          <w:sz w:val="21"/>
          <w:szCs w:val="21"/>
        </w:rPr>
        <w:t>）</w:t>
      </w:r>
    </w:p>
    <w:p w14:paraId="07437356">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130</w:t>
      </w:r>
      <w:r>
        <w:rPr>
          <w:rFonts w:ascii="宋体" w:hAnsi="宋体" w:eastAsia="宋体" w:cs="宋体"/>
          <w:sz w:val="21"/>
          <w:szCs w:val="21"/>
        </w:rPr>
        <w:t>米</w:t>
      </w:r>
      <w:r>
        <w:rPr>
          <w:rFonts w:ascii="Times New Roman" w:hAnsi="Times New Roman" w:eastAsia="Times New Roman" w:cs="Times New Roman"/>
          <w:sz w:val="21"/>
          <w:szCs w:val="21"/>
        </w:rPr>
        <w:tab/>
      </w:r>
      <w:r>
        <w:rPr>
          <w:sz w:val="21"/>
          <w:szCs w:val="21"/>
        </w:rPr>
        <w:t>B. 150</w:t>
      </w:r>
      <w:r>
        <w:rPr>
          <w:rFonts w:ascii="宋体" w:hAnsi="宋体" w:eastAsia="宋体" w:cs="宋体"/>
          <w:sz w:val="21"/>
          <w:szCs w:val="21"/>
        </w:rPr>
        <w:t>米</w:t>
      </w:r>
      <w:r>
        <w:rPr>
          <w:rFonts w:ascii="Times New Roman" w:hAnsi="Times New Roman" w:eastAsia="Times New Roman" w:cs="Times New Roman"/>
          <w:sz w:val="21"/>
          <w:szCs w:val="21"/>
        </w:rPr>
        <w:tab/>
      </w:r>
      <w:r>
        <w:rPr>
          <w:sz w:val="21"/>
          <w:szCs w:val="21"/>
        </w:rPr>
        <w:t>C. 170</w:t>
      </w:r>
      <w:r>
        <w:rPr>
          <w:rFonts w:ascii="宋体" w:hAnsi="宋体" w:eastAsia="宋体" w:cs="宋体"/>
          <w:sz w:val="21"/>
          <w:szCs w:val="21"/>
        </w:rPr>
        <w:t>米</w:t>
      </w:r>
      <w:r>
        <w:rPr>
          <w:rFonts w:ascii="Times New Roman" w:hAnsi="Times New Roman" w:eastAsia="Times New Roman" w:cs="Times New Roman"/>
          <w:sz w:val="21"/>
          <w:szCs w:val="21"/>
        </w:rPr>
        <w:tab/>
      </w:r>
      <w:r>
        <w:rPr>
          <w:sz w:val="21"/>
          <w:szCs w:val="21"/>
        </w:rPr>
        <w:t>D. 200</w:t>
      </w:r>
      <w:r>
        <w:rPr>
          <w:rFonts w:ascii="宋体" w:hAnsi="宋体" w:eastAsia="宋体" w:cs="宋体"/>
          <w:sz w:val="21"/>
          <w:szCs w:val="21"/>
        </w:rPr>
        <w:t>米</w:t>
      </w:r>
    </w:p>
    <w:p w14:paraId="374AC8A5">
      <w:pPr>
        <w:widowControl w:val="0"/>
        <w:spacing w:before="0" w:after="0" w:line="360" w:lineRule="auto"/>
        <w:rPr>
          <w:sz w:val="21"/>
          <w:szCs w:val="21"/>
        </w:rPr>
      </w:pPr>
      <w:r>
        <w:rPr>
          <w:sz w:val="21"/>
          <w:szCs w:val="21"/>
        </w:rPr>
        <w:t xml:space="preserve">15. </w:t>
      </w:r>
      <w:r>
        <w:rPr>
          <w:rFonts w:ascii="宋体" w:hAnsi="宋体" w:eastAsia="宋体" w:cs="宋体"/>
          <w:sz w:val="21"/>
          <w:szCs w:val="21"/>
        </w:rPr>
        <w:t>与</w:t>
      </w:r>
      <w:r>
        <w:rPr>
          <w:sz w:val="21"/>
          <w:szCs w:val="21"/>
        </w:rPr>
        <w:t>c~d</w:t>
      </w:r>
      <w:r>
        <w:rPr>
          <w:rFonts w:ascii="宋体" w:hAnsi="宋体" w:eastAsia="宋体" w:cs="宋体"/>
          <w:sz w:val="21"/>
          <w:szCs w:val="21"/>
        </w:rPr>
        <w:t>坡比，</w:t>
      </w:r>
      <w:r>
        <w:rPr>
          <w:sz w:val="21"/>
          <w:szCs w:val="21"/>
        </w:rPr>
        <w:t>a~b</w:t>
      </w:r>
      <w:r>
        <w:rPr>
          <w:rFonts w:ascii="宋体" w:hAnsi="宋体" w:eastAsia="宋体" w:cs="宋体"/>
          <w:sz w:val="21"/>
          <w:szCs w:val="21"/>
        </w:rPr>
        <w:t>坡喜湿的藤本植物长势更好，原因是</w:t>
      </w:r>
      <w:r>
        <w:rPr>
          <w:sz w:val="21"/>
          <w:szCs w:val="21"/>
        </w:rPr>
        <w:t>a~b</w:t>
      </w:r>
      <w:r>
        <w:rPr>
          <w:rFonts w:ascii="宋体" w:hAnsi="宋体" w:eastAsia="宋体" w:cs="宋体"/>
          <w:sz w:val="21"/>
          <w:szCs w:val="21"/>
        </w:rPr>
        <w:t>坡位于（</w:t>
      </w:r>
      <w:r>
        <w:rPr>
          <w:sz w:val="21"/>
          <w:szCs w:val="21"/>
        </w:rPr>
        <w:t xml:space="preserve">   </w:t>
      </w:r>
      <w:r>
        <w:rPr>
          <w:rFonts w:ascii="宋体" w:hAnsi="宋体" w:eastAsia="宋体" w:cs="宋体"/>
          <w:sz w:val="21"/>
          <w:szCs w:val="21"/>
        </w:rPr>
        <w:t>）</w:t>
      </w:r>
    </w:p>
    <w:p w14:paraId="6594971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东南季风迎风坡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东北季风背风坡</w:t>
      </w:r>
    </w:p>
    <w:p w14:paraId="40DBA66D">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西北季风迎风坡</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西南季风背风坡</w:t>
      </w:r>
    </w:p>
    <w:p w14:paraId="297DF7CC">
      <w:pPr>
        <w:widowControl w:val="0"/>
        <w:spacing w:before="0" w:after="0" w:line="360" w:lineRule="auto"/>
        <w:ind w:firstLine="420"/>
        <w:rPr>
          <w:sz w:val="21"/>
          <w:szCs w:val="21"/>
        </w:rPr>
      </w:pPr>
      <w:r>
        <w:rPr>
          <w:rFonts w:ascii="楷体" w:hAnsi="楷体" w:eastAsia="楷体" w:cs="楷体"/>
          <w:sz w:val="21"/>
          <w:szCs w:val="21"/>
        </w:rPr>
        <w:t>江西省的金矿资源丰富，多分布在山区。读图完成下面小题。</w:t>
      </w:r>
    </w:p>
    <w:p w14:paraId="457C8DD5">
      <w:pPr>
        <w:widowControl w:val="0"/>
        <w:spacing w:before="0" w:after="0" w:line="360" w:lineRule="auto"/>
        <w:rPr>
          <w:sz w:val="21"/>
          <w:szCs w:val="21"/>
        </w:rPr>
      </w:pPr>
      <w:r>
        <w:rPr>
          <w:strike w:val="0"/>
          <w:sz w:val="21"/>
          <w:szCs w:val="21"/>
          <w:u w:val="none"/>
        </w:rPr>
        <w:drawing>
          <wp:inline distT="0" distB="0" distL="114300" distR="114300">
            <wp:extent cx="2114550" cy="269557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14550" cy="2695575"/>
                    </a:xfrm>
                    <a:prstGeom prst="rect">
                      <a:avLst/>
                    </a:prstGeom>
                  </pic:spPr>
                </pic:pic>
              </a:graphicData>
            </a:graphic>
          </wp:inline>
        </w:drawing>
      </w:r>
    </w:p>
    <w:p w14:paraId="4F806952">
      <w:pPr>
        <w:widowControl w:val="0"/>
        <w:spacing w:before="0" w:after="0" w:line="360" w:lineRule="auto"/>
        <w:rPr>
          <w:sz w:val="21"/>
          <w:szCs w:val="21"/>
        </w:rPr>
      </w:pPr>
      <w:r>
        <w:rPr>
          <w:sz w:val="21"/>
          <w:szCs w:val="21"/>
        </w:rPr>
        <w:t xml:space="preserve">16. </w:t>
      </w:r>
      <w:r>
        <w:rPr>
          <w:rFonts w:ascii="宋体" w:hAnsi="宋体" w:eastAsia="宋体" w:cs="宋体"/>
          <w:sz w:val="21"/>
          <w:szCs w:val="21"/>
        </w:rPr>
        <w:t>江西省的金矿主要分布在该省的（</w:t>
      </w:r>
      <w:r>
        <w:rPr>
          <w:sz w:val="21"/>
          <w:szCs w:val="21"/>
        </w:rPr>
        <w:t xml:space="preserve">   </w:t>
      </w:r>
      <w:r>
        <w:rPr>
          <w:rFonts w:ascii="宋体" w:hAnsi="宋体" w:eastAsia="宋体" w:cs="宋体"/>
          <w:sz w:val="21"/>
          <w:szCs w:val="21"/>
        </w:rPr>
        <w:t>）</w:t>
      </w:r>
    </w:p>
    <w:p w14:paraId="2771596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东北部</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西北部</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东南部</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西南部</w:t>
      </w:r>
      <w:r>
        <w:rPr>
          <w:strike w:val="0"/>
          <w:sz w:val="21"/>
          <w:szCs w:val="21"/>
          <w:u w:val="none"/>
        </w:rPr>
        <w:drawing>
          <wp:inline distT="0" distB="0" distL="114300" distR="114300">
            <wp:extent cx="28575" cy="28575"/>
            <wp:effectExtent l="0" t="0" r="0" b="0"/>
            <wp:docPr id="100069" name="图片 100069"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page number 3"/>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6C784877">
      <w:pPr>
        <w:sectPr>
          <w:headerReference r:id="rId11" w:type="default"/>
          <w:type w:val="continuous"/>
          <w:pgSz w:w="11927" w:h="16875"/>
          <w:pgMar w:top="800" w:right="1120" w:bottom="540" w:left="1120" w:header="708" w:footer="708" w:gutter="0"/>
          <w:cols w:space="708" w:num="1"/>
          <w:docGrid w:linePitch="360" w:charSpace="0"/>
        </w:sectPr>
      </w:pPr>
    </w:p>
    <w:p w14:paraId="4C841AAE">
      <w:pPr>
        <w:widowControl w:val="0"/>
        <w:spacing w:before="0" w:after="0" w:line="360" w:lineRule="auto"/>
        <w:rPr>
          <w:sz w:val="21"/>
          <w:szCs w:val="21"/>
        </w:rPr>
      </w:pPr>
      <w:r>
        <w:rPr>
          <w:sz w:val="21"/>
          <w:szCs w:val="21"/>
        </w:rPr>
        <w:t xml:space="preserve">17. </w:t>
      </w:r>
      <w:r>
        <w:rPr>
          <w:rFonts w:ascii="宋体" w:hAnsi="宋体" w:eastAsia="宋体" w:cs="宋体"/>
          <w:sz w:val="21"/>
          <w:szCs w:val="21"/>
        </w:rPr>
        <w:t>大规模采掘金矿给江西省带来的主要环境问题是（</w:t>
      </w:r>
      <w:r>
        <w:rPr>
          <w:sz w:val="21"/>
          <w:szCs w:val="21"/>
        </w:rPr>
        <w:t xml:space="preserve">   </w:t>
      </w:r>
      <w:r>
        <w:rPr>
          <w:rFonts w:ascii="宋体" w:hAnsi="宋体" w:eastAsia="宋体" w:cs="宋体"/>
          <w:sz w:val="21"/>
          <w:szCs w:val="21"/>
        </w:rPr>
        <w:t>）</w:t>
      </w:r>
    </w:p>
    <w:p w14:paraId="6DF29A4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寒潮减弱</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水土流失</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台风增多</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城市内涝</w:t>
      </w:r>
    </w:p>
    <w:p w14:paraId="0184DD17">
      <w:pPr>
        <w:widowControl w:val="0"/>
        <w:spacing w:before="0" w:after="0" w:line="360" w:lineRule="auto"/>
        <w:ind w:firstLine="420"/>
        <w:rPr>
          <w:sz w:val="21"/>
          <w:szCs w:val="21"/>
        </w:rPr>
      </w:pPr>
      <w:r>
        <w:rPr>
          <w:rFonts w:ascii="楷体" w:hAnsi="楷体" w:eastAsia="楷体" w:cs="楷体"/>
          <w:sz w:val="21"/>
          <w:szCs w:val="21"/>
        </w:rPr>
        <w:t>我国四个直辖市的水资源存在差异。读表完成下面小题。</w:t>
      </w:r>
    </w:p>
    <w:p w14:paraId="5166F78B">
      <w:pPr>
        <w:widowControl w:val="0"/>
        <w:spacing w:before="0" w:after="0" w:line="360" w:lineRule="auto"/>
        <w:ind w:firstLine="420"/>
        <w:rPr>
          <w:sz w:val="21"/>
          <w:szCs w:val="21"/>
        </w:rPr>
      </w:pPr>
      <w:r>
        <w:rPr>
          <w:rFonts w:ascii="楷体" w:hAnsi="楷体" w:eastAsia="楷体" w:cs="楷体"/>
          <w:sz w:val="21"/>
          <w:szCs w:val="21"/>
        </w:rPr>
        <w:t>某年四个直辖市的水资源与人口状况</w:t>
      </w:r>
    </w:p>
    <w:tbl>
      <w:tblPr>
        <w:tblStyle w:val="4"/>
        <w:tblW w:w="600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338"/>
        <w:gridCol w:w="923"/>
        <w:gridCol w:w="923"/>
        <w:gridCol w:w="893"/>
        <w:gridCol w:w="923"/>
      </w:tblGrid>
      <w:tr w14:paraId="5523877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0" w:type="dxa"/>
            <w:tcBorders>
              <w:bottom w:val="single" w:color="000000" w:sz="6" w:space="0"/>
              <w:right w:val="single" w:color="000000" w:sz="6" w:space="0"/>
            </w:tcBorders>
            <w:noWrap w:val="0"/>
            <w:tcMar>
              <w:top w:w="76" w:type="dxa"/>
              <w:left w:w="120" w:type="dxa"/>
              <w:bottom w:w="76" w:type="dxa"/>
              <w:right w:w="120" w:type="dxa"/>
            </w:tcMar>
            <w:vAlign w:val="center"/>
          </w:tcPr>
          <w:p w14:paraId="0B9AA4C2">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br w:type="textWrapping"/>
            </w:r>
          </w:p>
        </w:tc>
        <w:tc>
          <w:tcPr>
            <w:tcW w:w="90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6797EC3">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北京市</w:t>
            </w:r>
          </w:p>
        </w:tc>
        <w:tc>
          <w:tcPr>
            <w:tcW w:w="90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3D9B692">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上海市</w:t>
            </w:r>
          </w:p>
        </w:tc>
        <w:tc>
          <w:tcPr>
            <w:tcW w:w="90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BA0E547">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天津市</w:t>
            </w:r>
          </w:p>
        </w:tc>
        <w:tc>
          <w:tcPr>
            <w:tcW w:w="900" w:type="dxa"/>
            <w:tcBorders>
              <w:left w:val="single" w:color="000000" w:sz="6" w:space="0"/>
              <w:bottom w:val="single" w:color="000000" w:sz="6" w:space="0"/>
            </w:tcBorders>
            <w:noWrap w:val="0"/>
            <w:tcMar>
              <w:top w:w="76" w:type="dxa"/>
              <w:left w:w="120" w:type="dxa"/>
              <w:bottom w:w="76" w:type="dxa"/>
              <w:right w:w="120" w:type="dxa"/>
            </w:tcMar>
            <w:vAlign w:val="center"/>
          </w:tcPr>
          <w:p w14:paraId="4AD17FC6">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重庆市</w:t>
            </w:r>
          </w:p>
        </w:tc>
      </w:tr>
      <w:tr w14:paraId="6809DBC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4FC63BF">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水资源总量（亿</w:t>
            </w:r>
            <w:r>
              <w:rPr>
                <w:b w:val="0"/>
                <w:bCs w:val="0"/>
                <w:i w:val="0"/>
                <w:iCs w:val="0"/>
                <w:smallCaps w:val="0"/>
                <w:color w:val="000000"/>
                <w:sz w:val="21"/>
                <w:szCs w:val="21"/>
              </w:rPr>
              <w:t>m3</w:t>
            </w:r>
            <w:r>
              <w:rPr>
                <w:rFonts w:ascii="楷体" w:hAnsi="楷体" w:eastAsia="楷体" w:cs="楷体"/>
                <w:b w:val="0"/>
                <w:bCs w:val="0"/>
                <w:i w:val="0"/>
                <w:iCs w:val="0"/>
                <w:smallCaps w:val="0"/>
                <w:color w:val="000000"/>
                <w:sz w:val="21"/>
                <w:szCs w:val="21"/>
              </w:rPr>
              <w:t>）</w:t>
            </w:r>
          </w:p>
        </w:tc>
        <w:tc>
          <w:tcPr>
            <w:tcW w:w="9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BA8B87A">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29.8</w:t>
            </w:r>
          </w:p>
        </w:tc>
        <w:tc>
          <w:tcPr>
            <w:tcW w:w="9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C32020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34.0</w:t>
            </w:r>
          </w:p>
        </w:tc>
        <w:tc>
          <w:tcPr>
            <w:tcW w:w="9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3218E07">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13.0</w:t>
            </w:r>
          </w:p>
        </w:tc>
        <w:tc>
          <w:tcPr>
            <w:tcW w:w="90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6FA90A5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656.1</w:t>
            </w:r>
          </w:p>
        </w:tc>
      </w:tr>
      <w:tr w14:paraId="73E87A6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7DA9F14">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人口数量（万人）</w:t>
            </w:r>
          </w:p>
        </w:tc>
        <w:tc>
          <w:tcPr>
            <w:tcW w:w="9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EE61236">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2171.85</w:t>
            </w:r>
          </w:p>
        </w:tc>
        <w:tc>
          <w:tcPr>
            <w:tcW w:w="9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617995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2418.90</w:t>
            </w:r>
          </w:p>
        </w:tc>
        <w:tc>
          <w:tcPr>
            <w:tcW w:w="9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974A2F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1559</w:t>
            </w:r>
            <w:r>
              <w:rPr>
                <w:b w:val="0"/>
                <w:bCs w:val="0"/>
                <w:i w:val="0"/>
                <w:iCs w:val="0"/>
                <w:smallCaps w:val="0"/>
                <w:strike w:val="0"/>
                <w:color w:val="000000"/>
                <w:sz w:val="21"/>
                <w:szCs w:val="21"/>
                <w:u w:val="none"/>
              </w:rPr>
              <w:drawing>
                <wp:inline distT="0" distB="0" distL="114300" distR="114300">
                  <wp:extent cx="38100" cy="95250"/>
                  <wp:effectExtent l="0" t="0" r="0" b="0"/>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25"/>
                          <a:stretch>
                            <a:fillRect/>
                          </a:stretch>
                        </pic:blipFill>
                        <pic:spPr>
                          <a:xfrm>
                            <a:off x="0" y="0"/>
                            <a:ext cx="38100" cy="95250"/>
                          </a:xfrm>
                          <a:prstGeom prst="rect">
                            <a:avLst/>
                          </a:prstGeom>
                        </pic:spPr>
                      </pic:pic>
                    </a:graphicData>
                  </a:graphic>
                </wp:inline>
              </w:drawing>
            </w:r>
            <w:r>
              <w:rPr>
                <w:b w:val="0"/>
                <w:bCs w:val="0"/>
                <w:i w:val="0"/>
                <w:iCs w:val="0"/>
                <w:smallCaps w:val="0"/>
                <w:color w:val="000000"/>
                <w:sz w:val="21"/>
                <w:szCs w:val="21"/>
              </w:rPr>
              <w:t>50</w:t>
            </w:r>
          </w:p>
        </w:tc>
        <w:tc>
          <w:tcPr>
            <w:tcW w:w="90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4F2E3A8A">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3061.71</w:t>
            </w:r>
          </w:p>
        </w:tc>
      </w:tr>
      <w:tr w14:paraId="492A357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0" w:type="dxa"/>
            <w:tcBorders>
              <w:top w:val="single" w:color="000000" w:sz="6" w:space="0"/>
              <w:right w:val="single" w:color="000000" w:sz="6" w:space="0"/>
            </w:tcBorders>
            <w:noWrap w:val="0"/>
            <w:tcMar>
              <w:top w:w="76" w:type="dxa"/>
              <w:left w:w="120" w:type="dxa"/>
              <w:bottom w:w="76" w:type="dxa"/>
              <w:right w:w="120" w:type="dxa"/>
            </w:tcMar>
            <w:vAlign w:val="center"/>
          </w:tcPr>
          <w:p w14:paraId="74E076A7">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人均水资源量（</w:t>
            </w:r>
            <w:r>
              <w:rPr>
                <w:b w:val="0"/>
                <w:bCs w:val="0"/>
                <w:i w:val="0"/>
                <w:iCs w:val="0"/>
                <w:smallCaps w:val="0"/>
                <w:color w:val="000000"/>
                <w:sz w:val="21"/>
                <w:szCs w:val="21"/>
              </w:rPr>
              <w:t>m3/</w:t>
            </w:r>
            <w:r>
              <w:rPr>
                <w:rFonts w:ascii="楷体" w:hAnsi="楷体" w:eastAsia="楷体" w:cs="楷体"/>
                <w:b w:val="0"/>
                <w:bCs w:val="0"/>
                <w:i w:val="0"/>
                <w:iCs w:val="0"/>
                <w:smallCaps w:val="0"/>
                <w:color w:val="000000"/>
                <w:sz w:val="21"/>
                <w:szCs w:val="21"/>
              </w:rPr>
              <w:t>人）</w:t>
            </w:r>
          </w:p>
        </w:tc>
        <w:tc>
          <w:tcPr>
            <w:tcW w:w="90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560BA24B">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137.21</w:t>
            </w:r>
          </w:p>
        </w:tc>
        <w:tc>
          <w:tcPr>
            <w:tcW w:w="90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1B76D6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140.56</w:t>
            </w:r>
          </w:p>
        </w:tc>
        <w:tc>
          <w:tcPr>
            <w:tcW w:w="90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03D16A7A">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83.36</w:t>
            </w:r>
          </w:p>
        </w:tc>
        <w:tc>
          <w:tcPr>
            <w:tcW w:w="900" w:type="dxa"/>
            <w:tcBorders>
              <w:top w:val="single" w:color="000000" w:sz="6" w:space="0"/>
              <w:left w:val="single" w:color="000000" w:sz="6" w:space="0"/>
            </w:tcBorders>
            <w:noWrap w:val="0"/>
            <w:tcMar>
              <w:top w:w="76" w:type="dxa"/>
              <w:left w:w="120" w:type="dxa"/>
              <w:bottom w:w="76" w:type="dxa"/>
              <w:right w:w="120" w:type="dxa"/>
            </w:tcMar>
            <w:vAlign w:val="center"/>
          </w:tcPr>
          <w:p w14:paraId="131DE62B">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2142.92</w:t>
            </w:r>
          </w:p>
        </w:tc>
      </w:tr>
    </w:tbl>
    <w:p w14:paraId="50D21389">
      <w:pPr>
        <w:widowControl w:val="0"/>
        <w:spacing w:before="0" w:after="0" w:line="360" w:lineRule="auto"/>
        <w:rPr>
          <w:sz w:val="21"/>
          <w:szCs w:val="21"/>
        </w:rPr>
      </w:pPr>
    </w:p>
    <w:p w14:paraId="618D3ECD">
      <w:pPr>
        <w:widowControl w:val="0"/>
        <w:spacing w:before="0" w:after="0" w:line="360" w:lineRule="auto"/>
        <w:rPr>
          <w:sz w:val="21"/>
          <w:szCs w:val="21"/>
        </w:rPr>
      </w:pPr>
      <w:r>
        <w:rPr>
          <w:sz w:val="21"/>
          <w:szCs w:val="21"/>
        </w:rPr>
        <w:t xml:space="preserve">18. </w:t>
      </w:r>
      <w:r>
        <w:rPr>
          <w:rFonts w:ascii="宋体" w:hAnsi="宋体" w:eastAsia="宋体" w:cs="宋体"/>
          <w:sz w:val="21"/>
          <w:szCs w:val="21"/>
        </w:rPr>
        <w:t>人均水资源量最少的直辖市是（</w:t>
      </w:r>
      <w:r>
        <w:rPr>
          <w:sz w:val="21"/>
          <w:szCs w:val="21"/>
        </w:rPr>
        <w:t xml:space="preserve">   </w:t>
      </w:r>
      <w:r>
        <w:rPr>
          <w:rFonts w:ascii="宋体" w:hAnsi="宋体" w:eastAsia="宋体" w:cs="宋体"/>
          <w:sz w:val="21"/>
          <w:szCs w:val="21"/>
        </w:rPr>
        <w:t>）</w:t>
      </w:r>
    </w:p>
    <w:p w14:paraId="0110577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北京市</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上海市</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天津市</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重庆市</w:t>
      </w:r>
    </w:p>
    <w:p w14:paraId="2D587C4C">
      <w:pPr>
        <w:widowControl w:val="0"/>
        <w:spacing w:before="0" w:after="0" w:line="360" w:lineRule="auto"/>
        <w:rPr>
          <w:sz w:val="21"/>
          <w:szCs w:val="21"/>
        </w:rPr>
      </w:pPr>
      <w:r>
        <w:rPr>
          <w:sz w:val="21"/>
          <w:szCs w:val="21"/>
        </w:rPr>
        <w:t xml:space="preserve">19. </w:t>
      </w:r>
      <w:r>
        <w:rPr>
          <w:rFonts w:ascii="宋体" w:hAnsi="宋体" w:eastAsia="宋体" w:cs="宋体"/>
          <w:sz w:val="21"/>
          <w:szCs w:val="21"/>
        </w:rPr>
        <w:t>以下景观图反映四个直辖市的水资源利用或空间分布差异，与重庆市相符的是（</w:t>
      </w:r>
      <w:r>
        <w:rPr>
          <w:sz w:val="21"/>
          <w:szCs w:val="21"/>
        </w:rPr>
        <w:t xml:space="preserve">   </w:t>
      </w:r>
      <w:r>
        <w:rPr>
          <w:rFonts w:ascii="宋体" w:hAnsi="宋体" w:eastAsia="宋体" w:cs="宋体"/>
          <w:sz w:val="21"/>
          <w:szCs w:val="21"/>
        </w:rPr>
        <w:t>）</w:t>
      </w:r>
    </w:p>
    <w:p w14:paraId="2420A2F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1162050" cy="790575"/>
            <wp:effectExtent l="0" t="0" r="0"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162050" cy="7905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1162050" cy="800100"/>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62050" cy="80010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C. </w:t>
      </w:r>
      <w:r>
        <w:rPr>
          <w:strike w:val="0"/>
          <w:sz w:val="21"/>
          <w:szCs w:val="21"/>
          <w:u w:val="none"/>
        </w:rPr>
        <w:drawing>
          <wp:inline distT="0" distB="0" distL="114300" distR="114300">
            <wp:extent cx="1143000" cy="800100"/>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43000" cy="800100"/>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1123950" cy="771525"/>
            <wp:effectExtent l="0" t="0" r="0" b="9525"/>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23950" cy="771525"/>
                    </a:xfrm>
                    <a:prstGeom prst="rect">
                      <a:avLst/>
                    </a:prstGeom>
                  </pic:spPr>
                </pic:pic>
              </a:graphicData>
            </a:graphic>
          </wp:inline>
        </w:drawing>
      </w:r>
    </w:p>
    <w:p w14:paraId="17FE3A15">
      <w:pPr>
        <w:widowControl w:val="0"/>
        <w:spacing w:before="0" w:after="0" w:line="360" w:lineRule="auto"/>
        <w:rPr>
          <w:sz w:val="21"/>
          <w:szCs w:val="21"/>
        </w:rPr>
      </w:pPr>
      <w:r>
        <w:rPr>
          <w:sz w:val="21"/>
          <w:szCs w:val="21"/>
        </w:rPr>
        <w:t xml:space="preserve">20. </w:t>
      </w:r>
      <w:r>
        <w:rPr>
          <w:rFonts w:ascii="宋体" w:hAnsi="宋体" w:eastAsia="宋体" w:cs="宋体"/>
          <w:sz w:val="21"/>
          <w:szCs w:val="21"/>
        </w:rPr>
        <w:t>上海市水资源较多，存在水污染现象。为减轻水污染，上海市可采取的合理措施有（   ）</w:t>
      </w:r>
    </w:p>
    <w:p w14:paraId="04460181">
      <w:pPr>
        <w:widowControl w:val="0"/>
        <w:spacing w:before="0" w:after="0" w:line="360" w:lineRule="auto"/>
        <w:rPr>
          <w:sz w:val="21"/>
          <w:szCs w:val="21"/>
        </w:rPr>
      </w:pPr>
      <w:r>
        <w:rPr>
          <w:rFonts w:ascii="宋体" w:hAnsi="宋体" w:eastAsia="宋体" w:cs="宋体"/>
          <w:sz w:val="21"/>
          <w:szCs w:val="21"/>
        </w:rPr>
        <w:t>①农业生产采用大水漫灌②污水处理达标后排放</w:t>
      </w:r>
    </w:p>
    <w:p w14:paraId="1EC313D3">
      <w:pPr>
        <w:widowControl w:val="0"/>
        <w:spacing w:before="0" w:after="0" w:line="360" w:lineRule="auto"/>
        <w:rPr>
          <w:sz w:val="21"/>
          <w:szCs w:val="21"/>
        </w:rPr>
      </w:pPr>
      <w:r>
        <w:rPr>
          <w:rFonts w:ascii="宋体" w:hAnsi="宋体" w:eastAsia="宋体" w:cs="宋体"/>
          <w:sz w:val="21"/>
          <w:szCs w:val="21"/>
        </w:rPr>
        <w:t>③提高水资源的利用率④减少农业化肥使用量</w:t>
      </w:r>
    </w:p>
    <w:p w14:paraId="2CD0D101">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0D9DD9A3">
      <w:pPr>
        <w:widowControl w:val="0"/>
        <w:spacing w:before="0" w:after="0" w:line="360" w:lineRule="auto"/>
        <w:ind w:firstLine="420"/>
        <w:rPr>
          <w:sz w:val="21"/>
          <w:szCs w:val="21"/>
        </w:rPr>
      </w:pPr>
      <w:r>
        <w:rPr>
          <w:rFonts w:ascii="楷体" w:hAnsi="楷体" w:eastAsia="楷体" w:cs="楷体"/>
          <w:sz w:val="21"/>
          <w:szCs w:val="21"/>
        </w:rPr>
        <w:t>地热能是地球内部不断自然生成的热量转化而成的能源。地热资源的开发利用、技术创新等是中国和冰岛两国的重要合作领域。读图完成下面小题。</w:t>
      </w:r>
      <w:r>
        <w:rPr>
          <w:strike w:val="0"/>
          <w:sz w:val="21"/>
          <w:szCs w:val="21"/>
          <w:u w:val="none"/>
        </w:rPr>
        <w:drawing>
          <wp:inline distT="0" distB="0" distL="114300" distR="114300">
            <wp:extent cx="28575" cy="28575"/>
            <wp:effectExtent l="0" t="0" r="0" b="0"/>
            <wp:docPr id="100093" name="图片 100093"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page number 4"/>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2105C035">
      <w:pPr>
        <w:sectPr>
          <w:headerReference r:id="rId12" w:type="default"/>
          <w:type w:val="continuous"/>
          <w:pgSz w:w="11927" w:h="16875"/>
          <w:pgMar w:top="800" w:right="1120" w:bottom="540" w:left="1120" w:header="708" w:footer="708" w:gutter="0"/>
          <w:cols w:space="708" w:num="1"/>
          <w:docGrid w:linePitch="360" w:charSpace="0"/>
        </w:sectPr>
      </w:pPr>
    </w:p>
    <w:p w14:paraId="73172C2A">
      <w:pPr>
        <w:widowControl w:val="0"/>
        <w:spacing w:before="0" w:after="0" w:line="360" w:lineRule="auto"/>
        <w:rPr>
          <w:sz w:val="21"/>
          <w:szCs w:val="21"/>
        </w:rPr>
      </w:pPr>
      <w:r>
        <w:rPr>
          <w:strike w:val="0"/>
          <w:sz w:val="21"/>
          <w:szCs w:val="21"/>
          <w:u w:val="none"/>
        </w:rPr>
        <w:drawing>
          <wp:inline distT="0" distB="0" distL="114300" distR="114300">
            <wp:extent cx="2943225" cy="2171700"/>
            <wp:effectExtent l="0" t="0" r="9525" b="0"/>
            <wp:docPr id="100107" name="图片 1001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943225" cy="2171700"/>
                    </a:xfrm>
                    <a:prstGeom prst="rect">
                      <a:avLst/>
                    </a:prstGeom>
                  </pic:spPr>
                </pic:pic>
              </a:graphicData>
            </a:graphic>
          </wp:inline>
        </w:drawing>
      </w:r>
    </w:p>
    <w:p w14:paraId="7BF712AB">
      <w:pPr>
        <w:widowControl w:val="0"/>
        <w:spacing w:before="0" w:after="0" w:line="360" w:lineRule="auto"/>
        <w:rPr>
          <w:sz w:val="21"/>
          <w:szCs w:val="21"/>
        </w:rPr>
      </w:pPr>
      <w:r>
        <w:rPr>
          <w:sz w:val="21"/>
          <w:szCs w:val="21"/>
        </w:rPr>
        <w:t xml:space="preserve">21. </w:t>
      </w:r>
      <w:r>
        <w:rPr>
          <w:rFonts w:ascii="宋体" w:hAnsi="宋体" w:eastAsia="宋体" w:cs="宋体"/>
          <w:sz w:val="21"/>
          <w:szCs w:val="21"/>
        </w:rPr>
        <w:t>地热资源（</w:t>
      </w:r>
      <w:r>
        <w:rPr>
          <w:sz w:val="21"/>
          <w:szCs w:val="21"/>
        </w:rPr>
        <w:t xml:space="preserve">   </w:t>
      </w:r>
      <w:r>
        <w:rPr>
          <w:rFonts w:ascii="宋体" w:hAnsi="宋体" w:eastAsia="宋体" w:cs="宋体"/>
          <w:sz w:val="21"/>
          <w:szCs w:val="21"/>
        </w:rPr>
        <w:t>）</w:t>
      </w:r>
    </w:p>
    <w:p w14:paraId="56EC948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分布均衡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污染大</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可再生</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受天气影响大</w:t>
      </w:r>
    </w:p>
    <w:p w14:paraId="6B7496C8">
      <w:pPr>
        <w:widowControl w:val="0"/>
        <w:spacing w:before="0" w:after="0" w:line="360" w:lineRule="auto"/>
        <w:rPr>
          <w:sz w:val="21"/>
          <w:szCs w:val="21"/>
        </w:rPr>
      </w:pPr>
      <w:r>
        <w:rPr>
          <w:sz w:val="21"/>
          <w:szCs w:val="21"/>
        </w:rPr>
        <w:t xml:space="preserve">22. </w:t>
      </w:r>
      <w:r>
        <w:rPr>
          <w:rFonts w:ascii="宋体" w:hAnsi="宋体" w:eastAsia="宋体" w:cs="宋体"/>
          <w:sz w:val="21"/>
          <w:szCs w:val="21"/>
        </w:rPr>
        <w:t>中国和冰岛两国的地热资源多集中分布于（</w:t>
      </w:r>
      <w:r>
        <w:rPr>
          <w:sz w:val="21"/>
          <w:szCs w:val="21"/>
        </w:rPr>
        <w:t xml:space="preserve">   </w:t>
      </w:r>
      <w:r>
        <w:rPr>
          <w:rFonts w:ascii="宋体" w:hAnsi="宋体" w:eastAsia="宋体" w:cs="宋体"/>
          <w:sz w:val="21"/>
          <w:szCs w:val="21"/>
        </w:rPr>
        <w:t>）</w:t>
      </w:r>
    </w:p>
    <w:p w14:paraId="220177F3">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板块的交界地带</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海洋裂谷分布带</w:t>
      </w:r>
    </w:p>
    <w:p w14:paraId="22425CF5">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板块的内部</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陆地高大山脉分布带</w:t>
      </w:r>
    </w:p>
    <w:p w14:paraId="4003B631">
      <w:pPr>
        <w:widowControl w:val="0"/>
        <w:spacing w:before="0" w:after="0" w:line="360" w:lineRule="auto"/>
        <w:rPr>
          <w:sz w:val="21"/>
          <w:szCs w:val="21"/>
        </w:rPr>
      </w:pPr>
      <w:r>
        <w:rPr>
          <w:sz w:val="21"/>
          <w:szCs w:val="21"/>
        </w:rPr>
        <w:t xml:space="preserve">23. </w:t>
      </w:r>
      <w:r>
        <w:rPr>
          <w:rFonts w:ascii="宋体" w:hAnsi="宋体" w:eastAsia="宋体" w:cs="宋体"/>
          <w:sz w:val="21"/>
          <w:szCs w:val="21"/>
        </w:rPr>
        <w:t>冰岛地热能源比重大，中国以煤、石油等传统能源为主。推进中国和冰岛两国地热能源合作可以（   ）</w:t>
      </w:r>
    </w:p>
    <w:p w14:paraId="286EADA7">
      <w:pPr>
        <w:widowControl w:val="0"/>
        <w:spacing w:before="0" w:after="0" w:line="360" w:lineRule="auto"/>
        <w:rPr>
          <w:sz w:val="21"/>
          <w:szCs w:val="21"/>
        </w:rPr>
      </w:pPr>
      <w:r>
        <w:rPr>
          <w:rFonts w:ascii="宋体" w:hAnsi="宋体" w:eastAsia="宋体" w:cs="宋体"/>
          <w:sz w:val="21"/>
          <w:szCs w:val="21"/>
        </w:rPr>
        <w:t>①优化中国能源结构②加快全球海平面上升③形成优势互补局面④促进中国绿色转型</w:t>
      </w:r>
    </w:p>
    <w:p w14:paraId="070B48CA">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417F8D04">
      <w:pPr>
        <w:widowControl w:val="0"/>
        <w:spacing w:before="0" w:after="0" w:line="360" w:lineRule="auto"/>
        <w:ind w:firstLine="420"/>
        <w:rPr>
          <w:sz w:val="21"/>
          <w:szCs w:val="21"/>
        </w:rPr>
      </w:pPr>
      <w:r>
        <w:rPr>
          <w:rFonts w:ascii="楷体" w:hAnsi="楷体" w:eastAsia="楷体" w:cs="楷体"/>
          <w:sz w:val="21"/>
          <w:szCs w:val="21"/>
        </w:rPr>
        <w:t>无人机测绘、建立数字模型等数字技术可助力长城文化生态的整体保护，利用数字服务可以线上赏览长城。完成下面小题。</w:t>
      </w:r>
    </w:p>
    <w:p w14:paraId="0BB6E363">
      <w:pPr>
        <w:widowControl w:val="0"/>
        <w:spacing w:before="0" w:after="0" w:line="360" w:lineRule="auto"/>
        <w:rPr>
          <w:sz w:val="21"/>
          <w:szCs w:val="21"/>
        </w:rPr>
      </w:pPr>
      <w:r>
        <w:rPr>
          <w:sz w:val="21"/>
          <w:szCs w:val="21"/>
        </w:rPr>
        <w:t xml:space="preserve">24. </w:t>
      </w:r>
      <w:r>
        <w:rPr>
          <w:rFonts w:ascii="宋体" w:hAnsi="宋体" w:eastAsia="宋体" w:cs="宋体"/>
          <w:sz w:val="21"/>
          <w:szCs w:val="21"/>
        </w:rPr>
        <w:t>无人机测绘技术助力长城文化生态保护的主要条件是（</w:t>
      </w:r>
      <w:r>
        <w:rPr>
          <w:sz w:val="21"/>
          <w:szCs w:val="21"/>
        </w:rPr>
        <w:t xml:space="preserve">   </w:t>
      </w:r>
      <w:r>
        <w:rPr>
          <w:rFonts w:ascii="宋体" w:hAnsi="宋体" w:eastAsia="宋体" w:cs="宋体"/>
          <w:sz w:val="21"/>
          <w:szCs w:val="21"/>
        </w:rPr>
        <w:t>）</w:t>
      </w:r>
    </w:p>
    <w:p w14:paraId="3B73C9BE">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生物技术的发展</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交通运输的完善</w:t>
      </w:r>
    </w:p>
    <w:p w14:paraId="629E1B9A">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信息技术的发展</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个人观念的更新</w:t>
      </w:r>
    </w:p>
    <w:p w14:paraId="2DA739AA">
      <w:pPr>
        <w:widowControl w:val="0"/>
        <w:spacing w:before="0" w:after="0" w:line="360" w:lineRule="auto"/>
        <w:rPr>
          <w:sz w:val="21"/>
          <w:szCs w:val="21"/>
        </w:rPr>
      </w:pPr>
      <w:r>
        <w:rPr>
          <w:sz w:val="21"/>
          <w:szCs w:val="21"/>
        </w:rPr>
        <w:t xml:space="preserve">25. </w:t>
      </w:r>
      <w:r>
        <w:rPr>
          <w:rFonts w:ascii="宋体" w:hAnsi="宋体" w:eastAsia="宋体" w:cs="宋体"/>
          <w:sz w:val="21"/>
          <w:szCs w:val="21"/>
        </w:rPr>
        <w:t>与春节实地旅游相比，利用数字服务进行线上赏览长城的优势有（   ）</w:t>
      </w:r>
    </w:p>
    <w:p w14:paraId="26CAABEB">
      <w:pPr>
        <w:widowControl w:val="0"/>
        <w:spacing w:before="0" w:after="0" w:line="360" w:lineRule="auto"/>
        <w:rPr>
          <w:sz w:val="21"/>
          <w:szCs w:val="21"/>
        </w:rPr>
      </w:pPr>
      <w:r>
        <w:rPr>
          <w:rFonts w:ascii="宋体" w:hAnsi="宋体" w:eastAsia="宋体" w:cs="宋体"/>
          <w:sz w:val="21"/>
          <w:szCs w:val="21"/>
        </w:rPr>
        <w:t>①可以同时赏览长城全景②随时欣赏长城四季美景</w:t>
      </w:r>
    </w:p>
    <w:p w14:paraId="7E92AA2D">
      <w:pPr>
        <w:widowControl w:val="0"/>
        <w:spacing w:before="0" w:after="0" w:line="360" w:lineRule="auto"/>
        <w:rPr>
          <w:sz w:val="21"/>
          <w:szCs w:val="21"/>
        </w:rPr>
      </w:pPr>
      <w:r>
        <w:rPr>
          <w:rFonts w:ascii="宋体" w:hAnsi="宋体" w:eastAsia="宋体" w:cs="宋体"/>
          <w:sz w:val="21"/>
          <w:szCs w:val="21"/>
        </w:rPr>
        <w:t>③满足老幼群体实地体验④不受景区限流规定影响</w:t>
      </w:r>
    </w:p>
    <w:p w14:paraId="16B2C4D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54ABCE33">
      <w:pPr>
        <w:widowControl w:val="0"/>
        <w:spacing w:before="0" w:after="0" w:line="360" w:lineRule="auto"/>
      </w:pPr>
      <w:r>
        <w:rPr>
          <w:rFonts w:ascii="宋体" w:hAnsi="宋体" w:eastAsia="宋体" w:cs="宋体"/>
          <w:b/>
          <w:bCs/>
        </w:rPr>
        <w:t>二、非选择题：本题共</w:t>
      </w:r>
      <w:r>
        <w:rPr>
          <w:b/>
          <w:bCs/>
        </w:rPr>
        <w:t>6</w:t>
      </w:r>
      <w:r>
        <w:rPr>
          <w:rFonts w:ascii="宋体" w:hAnsi="宋体" w:eastAsia="宋体" w:cs="宋体"/>
          <w:b/>
          <w:bCs/>
        </w:rPr>
        <w:t>小题，除特别标注外，每空</w:t>
      </w:r>
      <w:r>
        <w:rPr>
          <w:b/>
          <w:bCs/>
        </w:rPr>
        <w:t>1</w:t>
      </w:r>
      <w:r>
        <w:rPr>
          <w:rFonts w:ascii="宋体" w:hAnsi="宋体" w:eastAsia="宋体" w:cs="宋体"/>
          <w:b/>
          <w:bCs/>
        </w:rPr>
        <w:t>分，共</w:t>
      </w:r>
      <w:r>
        <w:rPr>
          <w:b/>
          <w:bCs/>
        </w:rPr>
        <w:t>50</w:t>
      </w:r>
      <w:r>
        <w:rPr>
          <w:rFonts w:ascii="宋体" w:hAnsi="宋体" w:eastAsia="宋体" w:cs="宋体"/>
          <w:b/>
          <w:bCs/>
        </w:rPr>
        <w:t>分。</w:t>
      </w:r>
    </w:p>
    <w:p w14:paraId="3DBAAFFD">
      <w:pPr>
        <w:widowControl w:val="0"/>
        <w:spacing w:before="0" w:after="0" w:line="360" w:lineRule="auto"/>
        <w:rPr>
          <w:sz w:val="21"/>
          <w:szCs w:val="21"/>
        </w:rPr>
      </w:pPr>
      <w:r>
        <w:rPr>
          <w:sz w:val="21"/>
          <w:szCs w:val="21"/>
        </w:rPr>
        <w:t xml:space="preserve">26. </w:t>
      </w:r>
      <w:r>
        <w:rPr>
          <w:rFonts w:ascii="宋体" w:hAnsi="宋体" w:eastAsia="宋体" w:cs="宋体"/>
          <w:sz w:val="21"/>
          <w:szCs w:val="21"/>
        </w:rPr>
        <w:t>中国的二十四节气对指导农业生产与日常生活有重要意义。读图完成下列问题。</w:t>
      </w:r>
      <w:r>
        <w:rPr>
          <w:strike w:val="0"/>
          <w:sz w:val="21"/>
          <w:szCs w:val="21"/>
          <w:u w:val="none"/>
        </w:rPr>
        <w:drawing>
          <wp:inline distT="0" distB="0" distL="114300" distR="114300">
            <wp:extent cx="28575" cy="28575"/>
            <wp:effectExtent l="0" t="0" r="0" b="0"/>
            <wp:docPr id="100109" name="图片 100109"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page number 5"/>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6DB524B4">
      <w:pPr>
        <w:sectPr>
          <w:headerReference r:id="rId13" w:type="default"/>
          <w:type w:val="continuous"/>
          <w:pgSz w:w="11927" w:h="16875"/>
          <w:pgMar w:top="800" w:right="1120" w:bottom="540" w:left="1120" w:header="708" w:footer="708" w:gutter="0"/>
          <w:cols w:space="708" w:num="1"/>
          <w:docGrid w:linePitch="360" w:charSpace="0"/>
        </w:sectPr>
      </w:pPr>
    </w:p>
    <w:p w14:paraId="00581DB3">
      <w:pPr>
        <w:widowControl w:val="0"/>
        <w:spacing w:before="0" w:after="0" w:line="360" w:lineRule="auto"/>
        <w:rPr>
          <w:sz w:val="21"/>
          <w:szCs w:val="21"/>
        </w:rPr>
      </w:pPr>
      <w:r>
        <w:rPr>
          <w:strike w:val="0"/>
          <w:sz w:val="21"/>
          <w:szCs w:val="21"/>
          <w:u w:val="none"/>
        </w:rPr>
        <w:drawing>
          <wp:inline distT="0" distB="0" distL="114300" distR="114300">
            <wp:extent cx="4476750" cy="1924050"/>
            <wp:effectExtent l="0" t="0" r="0" b="0"/>
            <wp:docPr id="100123" name="图片 1001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476750" cy="1924050"/>
                    </a:xfrm>
                    <a:prstGeom prst="rect">
                      <a:avLst/>
                    </a:prstGeom>
                  </pic:spPr>
                </pic:pic>
              </a:graphicData>
            </a:graphic>
          </wp:inline>
        </w:drawing>
      </w:r>
    </w:p>
    <w:p w14:paraId="262D4825">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）二十四节气反映了地球在公转轨道中的</w:t>
      </w:r>
      <w:r>
        <w:rPr>
          <w:sz w:val="21"/>
          <w:szCs w:val="21"/>
        </w:rPr>
        <w:t>____</w:t>
      </w:r>
      <w:r>
        <w:rPr>
          <w:rFonts w:ascii="宋体" w:hAnsi="宋体" w:eastAsia="宋体" w:cs="宋体"/>
          <w:sz w:val="21"/>
          <w:szCs w:val="21"/>
        </w:rPr>
        <w:t>，地球公转一周的时间是</w:t>
      </w:r>
      <w:r>
        <w:rPr>
          <w:sz w:val="21"/>
          <w:szCs w:val="21"/>
        </w:rPr>
        <w:t>____</w:t>
      </w:r>
      <w:r>
        <w:rPr>
          <w:rFonts w:ascii="宋体" w:hAnsi="宋体" w:eastAsia="宋体" w:cs="宋体"/>
          <w:sz w:val="21"/>
          <w:szCs w:val="21"/>
        </w:rPr>
        <w:t>。</w:t>
      </w:r>
    </w:p>
    <w:p w14:paraId="634EFC61">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）据考证二十四节气起源于黄河中下游流域，这与该流域所处的纬度位置有关。从所处的低、中、高纬度地区来看，该流域处于</w:t>
      </w:r>
      <w:r>
        <w:rPr>
          <w:sz w:val="21"/>
          <w:szCs w:val="21"/>
        </w:rPr>
        <w:t>____</w:t>
      </w:r>
      <w:r>
        <w:rPr>
          <w:rFonts w:ascii="宋体" w:hAnsi="宋体" w:eastAsia="宋体" w:cs="宋体"/>
          <w:sz w:val="21"/>
          <w:szCs w:val="21"/>
        </w:rPr>
        <w:t>地区，四季变化明显。大雪节气该流域的昼夜长短情况是</w:t>
      </w:r>
      <w:r>
        <w:rPr>
          <w:sz w:val="21"/>
          <w:szCs w:val="21"/>
        </w:rPr>
        <w:t>____</w:t>
      </w:r>
      <w:r>
        <w:rPr>
          <w:rFonts w:ascii="宋体" w:hAnsi="宋体" w:eastAsia="宋体" w:cs="宋体"/>
          <w:sz w:val="21"/>
          <w:szCs w:val="21"/>
        </w:rPr>
        <w:t>。</w:t>
      </w:r>
    </w:p>
    <w:p w14:paraId="314A7654">
      <w:pPr>
        <w:widowControl w:val="0"/>
        <w:spacing w:before="0" w:after="0" w:line="360" w:lineRule="auto"/>
        <w:ind w:firstLine="420"/>
        <w:rPr>
          <w:sz w:val="21"/>
          <w:szCs w:val="21"/>
        </w:rPr>
      </w:pPr>
      <w:r>
        <w:rPr>
          <w:rFonts w:ascii="楷体" w:hAnsi="楷体" w:eastAsia="楷体" w:cs="楷体"/>
          <w:sz w:val="21"/>
          <w:szCs w:val="21"/>
        </w:rPr>
        <w:t>唐诗《夏至五月中》：</w:t>
      </w:r>
      <w:r>
        <w:rPr>
          <w:rFonts w:ascii="宋体" w:hAnsi="宋体" w:eastAsia="宋体" w:cs="宋体"/>
          <w:sz w:val="21"/>
          <w:szCs w:val="21"/>
        </w:rPr>
        <w:t>“</w:t>
      </w:r>
      <w:r>
        <w:rPr>
          <w:rFonts w:ascii="楷体" w:hAnsi="楷体" w:eastAsia="楷体" w:cs="楷体"/>
          <w:sz w:val="21"/>
          <w:szCs w:val="21"/>
        </w:rPr>
        <w:t>处处闻蝉响，须知五月中。龙潜渌水坑，火助太阳宫。</w:t>
      </w:r>
      <w:r>
        <w:rPr>
          <w:rFonts w:ascii="宋体" w:hAnsi="宋体" w:eastAsia="宋体" w:cs="宋体"/>
          <w:sz w:val="21"/>
          <w:szCs w:val="21"/>
        </w:rPr>
        <w:t>”</w:t>
      </w:r>
    </w:p>
    <w:p w14:paraId="42C15837">
      <w:pPr>
        <w:widowControl w:val="0"/>
        <w:spacing w:before="0" w:after="0" w:line="360" w:lineRule="auto"/>
        <w:ind w:firstLine="420"/>
        <w:rPr>
          <w:sz w:val="21"/>
          <w:szCs w:val="21"/>
        </w:rPr>
      </w:pPr>
      <w:r>
        <w:rPr>
          <w:rFonts w:ascii="楷体" w:hAnsi="楷体" w:eastAsia="楷体" w:cs="楷体"/>
          <w:sz w:val="21"/>
          <w:szCs w:val="21"/>
        </w:rPr>
        <w:t>注：五月为农历。</w:t>
      </w:r>
    </w:p>
    <w:p w14:paraId="5A860D05">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）诗句所描述的区域“五月中”气温高低情况是</w:t>
      </w:r>
      <w:r>
        <w:rPr>
          <w:sz w:val="21"/>
          <w:szCs w:val="21"/>
        </w:rPr>
        <w:t>____</w:t>
      </w:r>
      <w:r>
        <w:rPr>
          <w:rFonts w:ascii="宋体" w:hAnsi="宋体" w:eastAsia="宋体" w:cs="宋体"/>
          <w:sz w:val="21"/>
          <w:szCs w:val="21"/>
        </w:rPr>
        <w:t>，其原因是此时太阳直射点在</w:t>
      </w:r>
      <w:r>
        <w:rPr>
          <w:sz w:val="21"/>
          <w:szCs w:val="21"/>
        </w:rPr>
        <w:t>____</w:t>
      </w:r>
      <w:r>
        <w:rPr>
          <w:rFonts w:ascii="宋体" w:hAnsi="宋体" w:eastAsia="宋体" w:cs="宋体"/>
          <w:sz w:val="21"/>
          <w:szCs w:val="21"/>
        </w:rPr>
        <w:t>半球，该区域获得的</w:t>
      </w:r>
      <w:r>
        <w:rPr>
          <w:sz w:val="21"/>
          <w:szCs w:val="21"/>
        </w:rPr>
        <w:t>____</w:t>
      </w:r>
      <w:r>
        <w:rPr>
          <w:rFonts w:ascii="宋体" w:hAnsi="宋体" w:eastAsia="宋体" w:cs="宋体"/>
          <w:sz w:val="21"/>
          <w:szCs w:val="21"/>
        </w:rPr>
        <w:t>较多。</w:t>
      </w:r>
    </w:p>
    <w:p w14:paraId="2B12B605">
      <w:pPr>
        <w:widowControl w:val="0"/>
        <w:spacing w:before="0" w:after="0" w:line="360" w:lineRule="auto"/>
        <w:rPr>
          <w:sz w:val="21"/>
          <w:szCs w:val="21"/>
        </w:rPr>
      </w:pPr>
      <w:r>
        <w:rPr>
          <w:sz w:val="21"/>
          <w:szCs w:val="21"/>
        </w:rPr>
        <w:t xml:space="preserve">27. </w:t>
      </w:r>
      <w:r>
        <w:rPr>
          <w:rFonts w:ascii="宋体" w:hAnsi="宋体" w:eastAsia="宋体" w:cs="宋体"/>
          <w:sz w:val="21"/>
          <w:szCs w:val="21"/>
        </w:rPr>
        <w:t>山西省甲县的</w:t>
      </w:r>
      <w:r>
        <w:rPr>
          <w:sz w:val="21"/>
          <w:szCs w:val="21"/>
        </w:rPr>
        <w:t>H</w:t>
      </w:r>
      <w:r>
        <w:rPr>
          <w:rFonts w:ascii="宋体" w:hAnsi="宋体" w:eastAsia="宋体" w:cs="宋体"/>
          <w:sz w:val="21"/>
          <w:szCs w:val="21"/>
        </w:rPr>
        <w:t>河流域积极发展蟠桃种植产业。读图完成下列问题。</w:t>
      </w:r>
    </w:p>
    <w:p w14:paraId="2B83DDB2">
      <w:pPr>
        <w:widowControl w:val="0"/>
        <w:spacing w:before="0" w:after="0" w:line="360" w:lineRule="auto"/>
        <w:rPr>
          <w:sz w:val="21"/>
          <w:szCs w:val="21"/>
        </w:rPr>
      </w:pPr>
      <w:r>
        <w:rPr>
          <w:strike w:val="0"/>
          <w:sz w:val="21"/>
          <w:szCs w:val="21"/>
          <w:u w:val="none"/>
        </w:rPr>
        <w:drawing>
          <wp:inline distT="0" distB="0" distL="114300" distR="114300">
            <wp:extent cx="4248150" cy="2514600"/>
            <wp:effectExtent l="0" t="0" r="0" b="0"/>
            <wp:docPr id="100125" name="图片 1001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248150" cy="2514600"/>
                    </a:xfrm>
                    <a:prstGeom prst="rect">
                      <a:avLst/>
                    </a:prstGeom>
                  </pic:spPr>
                </pic:pic>
              </a:graphicData>
            </a:graphic>
          </wp:inline>
        </w:drawing>
      </w:r>
    </w:p>
    <w:p w14:paraId="11C99FB6">
      <w:pPr>
        <w:widowControl w:val="0"/>
        <w:spacing w:before="0" w:after="0" w:line="360" w:lineRule="auto"/>
        <w:ind w:firstLine="420"/>
        <w:rPr>
          <w:sz w:val="21"/>
          <w:szCs w:val="21"/>
        </w:rPr>
      </w:pPr>
      <w:r>
        <w:rPr>
          <w:rFonts w:ascii="楷体" w:hAnsi="楷体" w:eastAsia="楷体" w:cs="楷体"/>
          <w:sz w:val="21"/>
          <w:szCs w:val="21"/>
        </w:rPr>
        <w:t>蟠桃树的生长习性：喜光，耐旱怕涝，冬季需低温休眠，果实生长期在</w:t>
      </w:r>
      <w:r>
        <w:rPr>
          <w:sz w:val="21"/>
          <w:szCs w:val="21"/>
        </w:rPr>
        <w:t>5~8</w:t>
      </w:r>
      <w:r>
        <w:rPr>
          <w:rFonts w:ascii="楷体" w:hAnsi="楷体" w:eastAsia="楷体" w:cs="楷体"/>
          <w:sz w:val="21"/>
          <w:szCs w:val="21"/>
        </w:rPr>
        <w:t>月，生长期需定期灌溉保持土壤湿润。</w:t>
      </w:r>
    </w:p>
    <w:p w14:paraId="58700BDB">
      <w:pPr>
        <w:widowControl w:val="0"/>
        <w:spacing w:before="0" w:after="0" w:line="360" w:lineRule="auto"/>
        <w:rPr>
          <w:sz w:val="21"/>
          <w:szCs w:val="21"/>
        </w:rPr>
      </w:pPr>
      <w:r>
        <w:rPr>
          <w:strike w:val="0"/>
          <w:sz w:val="21"/>
          <w:szCs w:val="21"/>
          <w:u w:val="none"/>
        </w:rPr>
        <w:drawing>
          <wp:inline distT="0" distB="0" distL="114300" distR="114300">
            <wp:extent cx="1028700" cy="762000"/>
            <wp:effectExtent l="0" t="0" r="0" b="0"/>
            <wp:docPr id="100127" name="图片 1001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28700" cy="762000"/>
                    </a:xfrm>
                    <a:prstGeom prst="rect">
                      <a:avLst/>
                    </a:prstGeom>
                  </pic:spPr>
                </pic:pic>
              </a:graphicData>
            </a:graphic>
          </wp:inline>
        </w:drawing>
      </w:r>
    </w:p>
    <w:p w14:paraId="42F6649F">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）以下框图简要说明了</w:t>
      </w:r>
      <w:r>
        <w:rPr>
          <w:sz w:val="21"/>
          <w:szCs w:val="21"/>
        </w:rPr>
        <w:t>H</w:t>
      </w:r>
      <w:r>
        <w:rPr>
          <w:rFonts w:ascii="宋体" w:hAnsi="宋体" w:eastAsia="宋体" w:cs="宋体"/>
          <w:sz w:val="21"/>
          <w:szCs w:val="21"/>
        </w:rPr>
        <w:t>河流域蟠桃树生长的有利自然条件。结合蟠桃树的生长习性，将框图中的</w:t>
      </w:r>
      <w:r>
        <w:rPr>
          <w:sz w:val="21"/>
          <w:szCs w:val="21"/>
        </w:rPr>
        <w:t>A____B____C____D____E____</w:t>
      </w:r>
      <w:r>
        <w:rPr>
          <w:rFonts w:ascii="宋体" w:hAnsi="宋体" w:eastAsia="宋体" w:cs="宋体"/>
          <w:sz w:val="21"/>
          <w:szCs w:val="21"/>
        </w:rPr>
        <w:t>补充完整。</w:t>
      </w:r>
      <w:r>
        <w:rPr>
          <w:strike w:val="0"/>
          <w:sz w:val="21"/>
          <w:szCs w:val="21"/>
          <w:u w:val="none"/>
        </w:rPr>
        <w:drawing>
          <wp:inline distT="0" distB="0" distL="114300" distR="114300">
            <wp:extent cx="28575" cy="28575"/>
            <wp:effectExtent l="0" t="0" r="0" b="0"/>
            <wp:docPr id="100129" name="图片 100129" descr="page numb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图片 100129" descr="page number 6"/>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051319C5">
      <w:pPr>
        <w:sectPr>
          <w:headerReference r:id="rId14" w:type="default"/>
          <w:type w:val="continuous"/>
          <w:pgSz w:w="11927" w:h="16875"/>
          <w:pgMar w:top="800" w:right="1120" w:bottom="540" w:left="1120" w:header="708" w:footer="708" w:gutter="0"/>
          <w:cols w:space="708" w:num="1"/>
          <w:docGrid w:linePitch="360" w:charSpace="0"/>
        </w:sectPr>
      </w:pPr>
    </w:p>
    <w:p w14:paraId="18DB9AA6">
      <w:pPr>
        <w:widowControl w:val="0"/>
        <w:spacing w:before="0" w:after="0" w:line="360" w:lineRule="auto"/>
        <w:rPr>
          <w:sz w:val="21"/>
          <w:szCs w:val="21"/>
        </w:rPr>
      </w:pPr>
      <w:r>
        <w:rPr>
          <w:strike w:val="0"/>
          <w:sz w:val="21"/>
          <w:szCs w:val="21"/>
          <w:u w:val="none"/>
        </w:rPr>
        <w:drawing>
          <wp:inline distT="0" distB="0" distL="114300" distR="114300">
            <wp:extent cx="4886325" cy="1409700"/>
            <wp:effectExtent l="0" t="0" r="9525" b="0"/>
            <wp:docPr id="100143" name="图片 1001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886325" cy="1409700"/>
                    </a:xfrm>
                    <a:prstGeom prst="rect">
                      <a:avLst/>
                    </a:prstGeom>
                  </pic:spPr>
                </pic:pic>
              </a:graphicData>
            </a:graphic>
          </wp:inline>
        </w:drawing>
      </w:r>
    </w:p>
    <w:p w14:paraId="517F2846">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）福建某地引种甲县</w:t>
      </w:r>
      <w:r>
        <w:rPr>
          <w:sz w:val="21"/>
          <w:szCs w:val="21"/>
        </w:rPr>
        <w:t>H</w:t>
      </w:r>
      <w:r>
        <w:rPr>
          <w:rFonts w:ascii="宋体" w:hAnsi="宋体" w:eastAsia="宋体" w:cs="宋体"/>
          <w:sz w:val="21"/>
          <w:szCs w:val="21"/>
        </w:rPr>
        <w:t>河流域的蟠桃树后，蟠桃树出现“水土不服”。结合蟠桃树的生长习性，从气候方面说明其原因。</w:t>
      </w:r>
    </w:p>
    <w:p w14:paraId="56B1CDAB">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）指出解决福建某地蟠桃树“水土不服”的农业科技措施。</w:t>
      </w:r>
    </w:p>
    <w:p w14:paraId="38052760">
      <w:pPr>
        <w:widowControl w:val="0"/>
        <w:spacing w:before="0" w:after="0" w:line="360" w:lineRule="auto"/>
        <w:rPr>
          <w:sz w:val="21"/>
          <w:szCs w:val="21"/>
        </w:rPr>
      </w:pPr>
      <w:r>
        <w:rPr>
          <w:sz w:val="21"/>
          <w:szCs w:val="21"/>
        </w:rPr>
        <w:t xml:space="preserve">28. </w:t>
      </w:r>
      <w:r>
        <w:rPr>
          <w:rFonts w:ascii="宋体" w:hAnsi="宋体" w:eastAsia="宋体" w:cs="宋体"/>
          <w:sz w:val="21"/>
          <w:szCs w:val="21"/>
        </w:rPr>
        <w:t>丹江口水库是南水北调中线工程的核心水源地。泗河穿过湖北十堰市，注入该水库。</w:t>
      </w:r>
      <w:r>
        <w:rPr>
          <w:sz w:val="21"/>
          <w:szCs w:val="21"/>
        </w:rPr>
        <w:t>M</w:t>
      </w:r>
      <w:r>
        <w:rPr>
          <w:rFonts w:ascii="宋体" w:hAnsi="宋体" w:eastAsia="宋体" w:cs="宋体"/>
          <w:sz w:val="21"/>
          <w:szCs w:val="21"/>
        </w:rPr>
        <w:t>河为泗河支流，其流域位于秦巴山区。为了确保水库水质，十堰市探索“绿”“富”共赢之路。读图完成下列问题。</w:t>
      </w:r>
    </w:p>
    <w:p w14:paraId="30EBD404">
      <w:pPr>
        <w:widowControl w:val="0"/>
        <w:spacing w:before="0" w:after="0" w:line="360" w:lineRule="auto"/>
        <w:rPr>
          <w:sz w:val="21"/>
          <w:szCs w:val="21"/>
        </w:rPr>
      </w:pPr>
      <w:r>
        <w:rPr>
          <w:strike w:val="0"/>
          <w:sz w:val="21"/>
          <w:szCs w:val="21"/>
          <w:u w:val="none"/>
        </w:rPr>
        <w:drawing>
          <wp:inline distT="0" distB="0" distL="114300" distR="114300">
            <wp:extent cx="4581525" cy="2190750"/>
            <wp:effectExtent l="0" t="0" r="9525" b="0"/>
            <wp:docPr id="100145" name="图片 1001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581525" cy="2190750"/>
                    </a:xfrm>
                    <a:prstGeom prst="rect">
                      <a:avLst/>
                    </a:prstGeom>
                  </pic:spPr>
                </pic:pic>
              </a:graphicData>
            </a:graphic>
          </wp:inline>
        </w:drawing>
      </w:r>
    </w:p>
    <w:p w14:paraId="3B827543">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）图中</w:t>
      </w:r>
      <w:r>
        <w:rPr>
          <w:sz w:val="21"/>
          <w:szCs w:val="21"/>
        </w:rPr>
        <w:t>M</w:t>
      </w:r>
      <w:r>
        <w:rPr>
          <w:rFonts w:ascii="宋体" w:hAnsi="宋体" w:eastAsia="宋体" w:cs="宋体"/>
          <w:sz w:val="21"/>
          <w:szCs w:val="21"/>
        </w:rPr>
        <w:t>河的流向为</w:t>
      </w:r>
      <w:r>
        <w:rPr>
          <w:sz w:val="21"/>
          <w:szCs w:val="21"/>
        </w:rPr>
        <w:t>____</w:t>
      </w:r>
      <w:r>
        <w:rPr>
          <w:rFonts w:ascii="宋体" w:hAnsi="宋体" w:eastAsia="宋体" w:cs="宋体"/>
          <w:sz w:val="21"/>
          <w:szCs w:val="21"/>
        </w:rPr>
        <w:t>，易发生山洪的季节为</w:t>
      </w:r>
      <w:r>
        <w:rPr>
          <w:sz w:val="21"/>
          <w:szCs w:val="21"/>
        </w:rPr>
        <w:t>____</w:t>
      </w:r>
      <w:r>
        <w:rPr>
          <w:rFonts w:ascii="宋体" w:hAnsi="宋体" w:eastAsia="宋体" w:cs="宋体"/>
          <w:sz w:val="21"/>
          <w:szCs w:val="21"/>
        </w:rPr>
        <w:t>。</w:t>
      </w:r>
    </w:p>
    <w:p w14:paraId="493CABA8">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）昔日</w:t>
      </w:r>
      <w:r>
        <w:rPr>
          <w:sz w:val="21"/>
          <w:szCs w:val="21"/>
        </w:rPr>
        <w:t>M</w:t>
      </w:r>
      <w:r>
        <w:rPr>
          <w:rFonts w:ascii="宋体" w:hAnsi="宋体" w:eastAsia="宋体" w:cs="宋体"/>
          <w:sz w:val="21"/>
          <w:szCs w:val="21"/>
        </w:rPr>
        <w:t>河流域内水土流失严重，带来的危害主要表现在：耕地面积</w:t>
      </w:r>
      <w:r>
        <w:rPr>
          <w:sz w:val="21"/>
          <w:szCs w:val="21"/>
        </w:rPr>
        <w:t>____</w:t>
      </w:r>
      <w:r>
        <w:rPr>
          <w:rFonts w:ascii="宋体" w:hAnsi="宋体" w:eastAsia="宋体" w:cs="宋体"/>
          <w:sz w:val="21"/>
          <w:szCs w:val="21"/>
        </w:rPr>
        <w:t>，江河的泥沙</w:t>
      </w:r>
      <w:r>
        <w:rPr>
          <w:sz w:val="21"/>
          <w:szCs w:val="21"/>
        </w:rPr>
        <w:t>____</w:t>
      </w:r>
      <w:r>
        <w:rPr>
          <w:rFonts w:ascii="宋体" w:hAnsi="宋体" w:eastAsia="宋体" w:cs="宋体"/>
          <w:sz w:val="21"/>
          <w:szCs w:val="21"/>
        </w:rPr>
        <w:t>，抬高河床，导致生态恶化。</w:t>
      </w:r>
    </w:p>
    <w:p w14:paraId="6624F097">
      <w:pPr>
        <w:widowControl w:val="0"/>
        <w:spacing w:before="0" w:after="0" w:line="360" w:lineRule="auto"/>
        <w:ind w:firstLine="420"/>
        <w:rPr>
          <w:sz w:val="21"/>
          <w:szCs w:val="21"/>
        </w:rPr>
      </w:pPr>
      <w:r>
        <w:rPr>
          <w:sz w:val="21"/>
          <w:szCs w:val="21"/>
        </w:rPr>
        <w:t>M</w:t>
      </w:r>
      <w:r>
        <w:rPr>
          <w:rFonts w:ascii="楷体" w:hAnsi="楷体" w:eastAsia="楷体" w:cs="楷体"/>
          <w:sz w:val="21"/>
          <w:szCs w:val="21"/>
        </w:rPr>
        <w:t>河流域水土流失的治理：在海拔较高的地方种植茶树、桑葚，在陡坡植树种草，在缓坡的梯田等地种樱花、梅花、紫荆花等。如今该小流域林草苍翠，花果飘香，吸引众多游客。</w:t>
      </w:r>
    </w:p>
    <w:p w14:paraId="2DF87039">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）指出</w:t>
      </w:r>
      <w:r>
        <w:rPr>
          <w:sz w:val="21"/>
          <w:szCs w:val="21"/>
        </w:rPr>
        <w:t>M</w:t>
      </w:r>
      <w:r>
        <w:rPr>
          <w:rFonts w:ascii="宋体" w:hAnsi="宋体" w:eastAsia="宋体" w:cs="宋体"/>
          <w:sz w:val="21"/>
          <w:szCs w:val="21"/>
        </w:rPr>
        <w:t>河流域治理水土流失措施产生的生态、经济社会效益。</w:t>
      </w:r>
    </w:p>
    <w:p w14:paraId="31EB621D">
      <w:pPr>
        <w:widowControl w:val="0"/>
        <w:spacing w:before="0" w:after="0" w:line="360" w:lineRule="auto"/>
        <w:rPr>
          <w:sz w:val="21"/>
          <w:szCs w:val="21"/>
        </w:rPr>
      </w:pPr>
      <w:r>
        <w:rPr>
          <w:sz w:val="21"/>
          <w:szCs w:val="21"/>
        </w:rPr>
        <w:t xml:space="preserve">29. </w:t>
      </w:r>
      <w:r>
        <w:rPr>
          <w:rFonts w:ascii="宋体" w:hAnsi="宋体" w:eastAsia="宋体" w:cs="宋体"/>
          <w:sz w:val="21"/>
          <w:szCs w:val="21"/>
        </w:rPr>
        <w:t>巴拿马运河承担全球货运总量的</w:t>
      </w:r>
      <w:r>
        <w:rPr>
          <w:sz w:val="21"/>
          <w:szCs w:val="21"/>
        </w:rPr>
        <w:t>6</w:t>
      </w:r>
      <w:r>
        <w:rPr>
          <w:rFonts w:ascii="宋体" w:hAnsi="宋体" w:eastAsia="宋体" w:cs="宋体"/>
          <w:sz w:val="21"/>
          <w:szCs w:val="21"/>
        </w:rPr>
        <w:t>％，通行管理费是巴拿马重要的经济来源。运河流域河湖的水源主要来自降水。据预测</w:t>
      </w:r>
      <w:r>
        <w:rPr>
          <w:sz w:val="21"/>
          <w:szCs w:val="21"/>
        </w:rPr>
        <w:t>2024</w:t>
      </w:r>
      <w:r>
        <w:rPr>
          <w:rFonts w:ascii="宋体" w:hAnsi="宋体" w:eastAsia="宋体" w:cs="宋体"/>
          <w:sz w:val="21"/>
          <w:szCs w:val="21"/>
        </w:rPr>
        <w:t>年巴拿马有很大概率持续严重干旱，当地政府提出要加强“干运河”（公路、铁路等）陆运设施建设。读图完成下列问题。</w:t>
      </w:r>
      <w:r>
        <w:rPr>
          <w:strike w:val="0"/>
          <w:sz w:val="21"/>
          <w:szCs w:val="21"/>
          <w:u w:val="none"/>
        </w:rPr>
        <w:drawing>
          <wp:inline distT="0" distB="0" distL="114300" distR="114300">
            <wp:extent cx="28575" cy="28575"/>
            <wp:effectExtent l="0" t="0" r="0" b="0"/>
            <wp:docPr id="100147" name="图片 100147" descr="page numbe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descr="page number 7"/>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4D5A2FD7">
      <w:pPr>
        <w:sectPr>
          <w:headerReference r:id="rId15" w:type="default"/>
          <w:type w:val="continuous"/>
          <w:pgSz w:w="11927" w:h="16875"/>
          <w:pgMar w:top="800" w:right="1120" w:bottom="540" w:left="1120" w:header="708" w:footer="708" w:gutter="0"/>
          <w:cols w:space="708" w:num="1"/>
          <w:docGrid w:linePitch="360" w:charSpace="0"/>
        </w:sectPr>
      </w:pPr>
    </w:p>
    <w:p w14:paraId="18B1A1A1">
      <w:pPr>
        <w:widowControl w:val="0"/>
        <w:spacing w:before="0" w:after="0" w:line="360" w:lineRule="auto"/>
        <w:rPr>
          <w:sz w:val="21"/>
          <w:szCs w:val="21"/>
        </w:rPr>
      </w:pPr>
      <w:r>
        <w:rPr>
          <w:strike w:val="0"/>
          <w:sz w:val="21"/>
          <w:szCs w:val="21"/>
          <w:u w:val="none"/>
        </w:rPr>
        <w:drawing>
          <wp:inline distT="0" distB="0" distL="114300" distR="114300">
            <wp:extent cx="5229225" cy="2495550"/>
            <wp:effectExtent l="0" t="0" r="9525" b="0"/>
            <wp:docPr id="100161" name="图片 1001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29225" cy="2495550"/>
                    </a:xfrm>
                    <a:prstGeom prst="rect">
                      <a:avLst/>
                    </a:prstGeom>
                  </pic:spPr>
                </pic:pic>
              </a:graphicData>
            </a:graphic>
          </wp:inline>
        </w:drawing>
      </w:r>
    </w:p>
    <w:p w14:paraId="3B79A01B">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）若仅考虑降水对运河水量的影响，判断巴拿马运河通航能力较低的时段，并说明原因。</w:t>
      </w:r>
    </w:p>
    <w:p w14:paraId="718E6E6B">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）以下框图简要说明了巴拿马运河通航能力下降对当地和全球的影响。将框图中</w:t>
      </w:r>
      <w:r>
        <w:rPr>
          <w:sz w:val="21"/>
          <w:szCs w:val="21"/>
        </w:rPr>
        <w:t>A____B____C____</w:t>
      </w:r>
      <w:r>
        <w:rPr>
          <w:rFonts w:ascii="宋体" w:hAnsi="宋体" w:eastAsia="宋体" w:cs="宋体"/>
          <w:sz w:val="21"/>
          <w:szCs w:val="21"/>
        </w:rPr>
        <w:t>的内容补充完整。</w:t>
      </w:r>
    </w:p>
    <w:p w14:paraId="56072F9D">
      <w:pPr>
        <w:widowControl w:val="0"/>
        <w:spacing w:before="0" w:after="0" w:line="360" w:lineRule="auto"/>
        <w:rPr>
          <w:sz w:val="21"/>
          <w:szCs w:val="21"/>
        </w:rPr>
      </w:pPr>
      <w:r>
        <w:rPr>
          <w:strike w:val="0"/>
          <w:sz w:val="21"/>
          <w:szCs w:val="21"/>
          <w:u w:val="none"/>
        </w:rPr>
        <w:drawing>
          <wp:inline distT="0" distB="0" distL="114300" distR="114300">
            <wp:extent cx="4410075" cy="1333500"/>
            <wp:effectExtent l="0" t="0" r="9525" b="0"/>
            <wp:docPr id="100163" name="图片 1001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410075" cy="1333500"/>
                    </a:xfrm>
                    <a:prstGeom prst="rect">
                      <a:avLst/>
                    </a:prstGeom>
                  </pic:spPr>
                </pic:pic>
              </a:graphicData>
            </a:graphic>
          </wp:inline>
        </w:drawing>
      </w:r>
    </w:p>
    <w:p w14:paraId="7A076EF7">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）与巴拿马运河比，“干运河”（公路、铁路等）的运输优势：运输速度较</w:t>
      </w:r>
      <w:r>
        <w:rPr>
          <w:sz w:val="21"/>
          <w:szCs w:val="21"/>
        </w:rPr>
        <w:t>____</w:t>
      </w:r>
      <w:r>
        <w:rPr>
          <w:rFonts w:ascii="宋体" w:hAnsi="宋体" w:eastAsia="宋体" w:cs="宋体"/>
          <w:sz w:val="21"/>
          <w:szCs w:val="21"/>
        </w:rPr>
        <w:t>，受降水等自然环境影响较</w:t>
      </w:r>
      <w:r>
        <w:rPr>
          <w:sz w:val="21"/>
          <w:szCs w:val="21"/>
        </w:rPr>
        <w:t>____</w:t>
      </w:r>
      <w:r>
        <w:rPr>
          <w:rFonts w:ascii="宋体" w:hAnsi="宋体" w:eastAsia="宋体" w:cs="宋体"/>
          <w:sz w:val="21"/>
          <w:szCs w:val="21"/>
        </w:rPr>
        <w:t>。</w:t>
      </w:r>
    </w:p>
    <w:p w14:paraId="1785E542">
      <w:pPr>
        <w:widowControl w:val="0"/>
        <w:spacing w:before="0" w:after="0" w:line="360" w:lineRule="auto"/>
        <w:rPr>
          <w:sz w:val="21"/>
          <w:szCs w:val="21"/>
        </w:rPr>
      </w:pPr>
      <w:r>
        <w:rPr>
          <w:sz w:val="21"/>
          <w:szCs w:val="21"/>
        </w:rPr>
        <w:t xml:space="preserve">30. </w:t>
      </w:r>
      <w:r>
        <w:rPr>
          <w:rFonts w:ascii="宋体" w:hAnsi="宋体" w:eastAsia="宋体" w:cs="宋体"/>
          <w:sz w:val="21"/>
          <w:szCs w:val="21"/>
        </w:rPr>
        <w:t>随着全球气候变化，北极海冰大面积融化，北极东北航线可保持季节性通航。读图</w:t>
      </w:r>
      <w:r>
        <w:rPr>
          <w:sz w:val="21"/>
          <w:szCs w:val="21"/>
        </w:rPr>
        <w:t>16~17</w:t>
      </w:r>
      <w:r>
        <w:rPr>
          <w:rFonts w:ascii="宋体" w:hAnsi="宋体" w:eastAsia="宋体" w:cs="宋体"/>
          <w:sz w:val="21"/>
          <w:szCs w:val="21"/>
        </w:rPr>
        <w:t>、表</w:t>
      </w:r>
      <w:r>
        <w:rPr>
          <w:sz w:val="21"/>
          <w:szCs w:val="21"/>
        </w:rPr>
        <w:t>3</w:t>
      </w:r>
      <w:r>
        <w:rPr>
          <w:rFonts w:ascii="宋体" w:hAnsi="宋体" w:eastAsia="宋体" w:cs="宋体"/>
          <w:sz w:val="21"/>
          <w:szCs w:val="21"/>
        </w:rPr>
        <w:t>完成下列问题。</w:t>
      </w:r>
    </w:p>
    <w:p w14:paraId="5A4A4F05">
      <w:pPr>
        <w:widowControl w:val="0"/>
        <w:spacing w:before="0" w:after="0" w:line="360" w:lineRule="auto"/>
        <w:rPr>
          <w:sz w:val="21"/>
          <w:szCs w:val="21"/>
        </w:rPr>
      </w:pPr>
      <w:r>
        <w:rPr>
          <w:strike w:val="0"/>
          <w:sz w:val="21"/>
          <w:szCs w:val="21"/>
          <w:u w:val="none"/>
        </w:rPr>
        <w:drawing>
          <wp:inline distT="0" distB="0" distL="114300" distR="114300">
            <wp:extent cx="5114925" cy="2571750"/>
            <wp:effectExtent l="0" t="0" r="9525" b="0"/>
            <wp:docPr id="100165" name="图片 1001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图片 10016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5114925" cy="2571750"/>
                    </a:xfrm>
                    <a:prstGeom prst="rect">
                      <a:avLst/>
                    </a:prstGeom>
                  </pic:spPr>
                </pic:pic>
              </a:graphicData>
            </a:graphic>
          </wp:inline>
        </w:drawing>
      </w:r>
    </w:p>
    <w:p w14:paraId="3615E0E2">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）北极东北航线位于</w:t>
      </w:r>
      <w:r>
        <w:rPr>
          <w:sz w:val="21"/>
          <w:szCs w:val="21"/>
        </w:rPr>
        <w:t>____</w:t>
      </w:r>
      <w:r>
        <w:rPr>
          <w:rFonts w:ascii="宋体" w:hAnsi="宋体" w:eastAsia="宋体" w:cs="宋体"/>
          <w:sz w:val="21"/>
          <w:szCs w:val="21"/>
        </w:rPr>
        <w:t>洋，处于</w:t>
      </w:r>
      <w:r>
        <w:rPr>
          <w:sz w:val="21"/>
          <w:szCs w:val="21"/>
        </w:rPr>
        <w:t>A____</w:t>
      </w:r>
      <w:r>
        <w:rPr>
          <w:rFonts w:ascii="宋体" w:hAnsi="宋体" w:eastAsia="宋体" w:cs="宋体"/>
          <w:sz w:val="21"/>
          <w:szCs w:val="21"/>
        </w:rPr>
        <w:t>洲和欧洲的北部沿岸，正成为世界新航线。</w:t>
      </w:r>
    </w:p>
    <w:p w14:paraId="4BC5E4D1">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）读图</w:t>
      </w:r>
      <w:r>
        <w:rPr>
          <w:sz w:val="21"/>
          <w:szCs w:val="21"/>
        </w:rPr>
        <w:t>17</w:t>
      </w:r>
      <w:r>
        <w:rPr>
          <w:rFonts w:ascii="宋体" w:hAnsi="宋体" w:eastAsia="宋体" w:cs="宋体"/>
          <w:sz w:val="21"/>
          <w:szCs w:val="21"/>
        </w:rPr>
        <w:t>可知，与</w:t>
      </w:r>
      <w:r>
        <w:rPr>
          <w:sz w:val="21"/>
          <w:szCs w:val="21"/>
        </w:rPr>
        <w:t>1</w:t>
      </w:r>
      <w:r>
        <w:rPr>
          <w:rFonts w:ascii="宋体" w:hAnsi="宋体" w:eastAsia="宋体" w:cs="宋体"/>
          <w:sz w:val="21"/>
          <w:szCs w:val="21"/>
        </w:rPr>
        <w:t>月比，</w:t>
      </w:r>
      <w:r>
        <w:rPr>
          <w:sz w:val="21"/>
          <w:szCs w:val="21"/>
        </w:rPr>
        <w:t>7</w:t>
      </w:r>
      <w:r>
        <w:rPr>
          <w:rFonts w:ascii="宋体" w:hAnsi="宋体" w:eastAsia="宋体" w:cs="宋体"/>
          <w:sz w:val="21"/>
          <w:szCs w:val="21"/>
        </w:rPr>
        <w:t>月穿过北极东北航线</w:t>
      </w:r>
      <w:r>
        <w:rPr>
          <w:strike w:val="0"/>
          <w:sz w:val="21"/>
          <w:szCs w:val="21"/>
          <w:u w:val="none"/>
        </w:rPr>
        <w:drawing>
          <wp:inline distT="0" distB="0" distL="114300" distR="114300">
            <wp:extent cx="133350" cy="180975"/>
            <wp:effectExtent l="0" t="0" r="0" b="8890"/>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23"/>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船舶数量较</w:t>
      </w:r>
      <w:r>
        <w:rPr>
          <w:sz w:val="21"/>
          <w:szCs w:val="21"/>
        </w:rPr>
        <w:t>____</w:t>
      </w:r>
      <w:r>
        <w:rPr>
          <w:rFonts w:ascii="宋体" w:hAnsi="宋体" w:eastAsia="宋体" w:cs="宋体"/>
          <w:sz w:val="21"/>
          <w:szCs w:val="21"/>
        </w:rPr>
        <w:t>，其自然原因是</w:t>
      </w:r>
      <w:r>
        <w:rPr>
          <w:sz w:val="21"/>
          <w:szCs w:val="21"/>
        </w:rPr>
        <w:t>7</w:t>
      </w:r>
      <w:r>
        <w:rPr>
          <w:rFonts w:ascii="宋体" w:hAnsi="宋体" w:eastAsia="宋体" w:cs="宋体"/>
          <w:sz w:val="21"/>
          <w:szCs w:val="21"/>
        </w:rPr>
        <w:t>月水温较</w:t>
      </w:r>
      <w:r>
        <w:rPr>
          <w:strike w:val="0"/>
          <w:sz w:val="21"/>
          <w:szCs w:val="21"/>
          <w:u w:val="none"/>
        </w:rPr>
        <w:drawing>
          <wp:inline distT="0" distB="0" distL="114300" distR="114300">
            <wp:extent cx="28575" cy="28575"/>
            <wp:effectExtent l="0" t="0" r="0" b="0"/>
            <wp:docPr id="100169" name="图片 100169" descr="page numbe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descr="page number 8"/>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6BD666F3">
      <w:pPr>
        <w:sectPr>
          <w:headerReference r:id="rId16" w:type="default"/>
          <w:type w:val="continuous"/>
          <w:pgSz w:w="11927" w:h="16875"/>
          <w:pgMar w:top="800" w:right="1120" w:bottom="540" w:left="1120" w:header="708" w:footer="708" w:gutter="0"/>
          <w:cols w:space="708" w:num="1"/>
          <w:docGrid w:linePitch="360" w:charSpace="0"/>
        </w:sectPr>
      </w:pPr>
    </w:p>
    <w:p w14:paraId="3F3B44F5">
      <w:pPr>
        <w:widowControl w:val="0"/>
        <w:spacing w:before="0" w:after="0" w:line="360" w:lineRule="auto"/>
        <w:rPr>
          <w:sz w:val="21"/>
          <w:szCs w:val="21"/>
        </w:rPr>
      </w:pPr>
      <w:r>
        <w:rPr>
          <w:sz w:val="21"/>
          <w:szCs w:val="21"/>
        </w:rPr>
        <w:t>____</w:t>
      </w:r>
      <w:r>
        <w:rPr>
          <w:rFonts w:ascii="宋体" w:hAnsi="宋体" w:eastAsia="宋体" w:cs="宋体"/>
          <w:sz w:val="21"/>
          <w:szCs w:val="21"/>
        </w:rPr>
        <w:t>，海冰较少，通航里程较</w:t>
      </w:r>
      <w:r>
        <w:rPr>
          <w:sz w:val="21"/>
          <w:szCs w:val="21"/>
        </w:rPr>
        <w:t>____</w:t>
      </w:r>
      <w:r>
        <w:rPr>
          <w:rFonts w:ascii="宋体" w:hAnsi="宋体" w:eastAsia="宋体" w:cs="宋体"/>
          <w:sz w:val="21"/>
          <w:szCs w:val="21"/>
        </w:rPr>
        <w:t>。</w:t>
      </w:r>
    </w:p>
    <w:p w14:paraId="181F173F">
      <w:pPr>
        <w:widowControl w:val="0"/>
        <w:spacing w:before="0" w:after="0" w:line="360" w:lineRule="auto"/>
        <w:ind w:firstLine="420"/>
        <w:rPr>
          <w:sz w:val="21"/>
          <w:szCs w:val="21"/>
        </w:rPr>
      </w:pPr>
      <w:r>
        <w:rPr>
          <w:rFonts w:ascii="楷体" w:hAnsi="楷体" w:eastAsia="楷体" w:cs="楷体"/>
          <w:sz w:val="21"/>
          <w:szCs w:val="21"/>
        </w:rPr>
        <w:t>某研究者认为，北极东北航线的新型运输模式可选择俄罗斯的普罗维杰尼亚和挪威的卑尔根分别作为东、西部支点港口，激发港口的运输能力。</w:t>
      </w:r>
    </w:p>
    <w:p w14:paraId="234A5C68">
      <w:pPr>
        <w:widowControl w:val="0"/>
        <w:spacing w:before="0" w:after="0" w:line="360" w:lineRule="auto"/>
        <w:ind w:firstLine="420"/>
        <w:rPr>
          <w:sz w:val="21"/>
          <w:szCs w:val="21"/>
        </w:rPr>
      </w:pPr>
      <w:r>
        <w:rPr>
          <w:rFonts w:ascii="楷体" w:hAnsi="楷体" w:eastAsia="楷体" w:cs="楷体"/>
          <w:sz w:val="21"/>
          <w:szCs w:val="21"/>
        </w:rPr>
        <w:t>普罗维杰尼亚港口与卑尔根港口信息对比</w:t>
      </w:r>
    </w:p>
    <w:tbl>
      <w:tblPr>
        <w:tblStyle w:val="4"/>
        <w:tblW w:w="588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008"/>
        <w:gridCol w:w="1440"/>
        <w:gridCol w:w="1296"/>
        <w:gridCol w:w="1152"/>
        <w:gridCol w:w="984"/>
      </w:tblGrid>
      <w:tr w14:paraId="08DB4E1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45" w:type="dxa"/>
            <w:vMerge w:val="restart"/>
            <w:tcBorders>
              <w:bottom w:val="single" w:color="000000" w:sz="6" w:space="0"/>
              <w:right w:val="single" w:color="000000" w:sz="6" w:space="0"/>
            </w:tcBorders>
            <w:noWrap w:val="0"/>
            <w:tcMar>
              <w:top w:w="76" w:type="dxa"/>
              <w:left w:w="120" w:type="dxa"/>
              <w:bottom w:w="76" w:type="dxa"/>
              <w:right w:w="120" w:type="dxa"/>
            </w:tcMar>
            <w:vAlign w:val="center"/>
          </w:tcPr>
          <w:p w14:paraId="721702E7">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br w:type="textWrapping"/>
            </w:r>
          </w:p>
        </w:tc>
        <w:tc>
          <w:tcPr>
            <w:tcW w:w="2565" w:type="dxa"/>
            <w:gridSpan w:val="2"/>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8989ED7">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自然条件</w:t>
            </w:r>
          </w:p>
        </w:tc>
        <w:tc>
          <w:tcPr>
            <w:tcW w:w="1890" w:type="dxa"/>
            <w:gridSpan w:val="2"/>
            <w:tcBorders>
              <w:left w:val="single" w:color="000000" w:sz="6" w:space="0"/>
              <w:bottom w:val="single" w:color="000000" w:sz="6" w:space="0"/>
            </w:tcBorders>
            <w:noWrap w:val="0"/>
            <w:tcMar>
              <w:top w:w="76" w:type="dxa"/>
              <w:left w:w="120" w:type="dxa"/>
              <w:bottom w:w="76" w:type="dxa"/>
              <w:right w:w="120" w:type="dxa"/>
            </w:tcMar>
            <w:vAlign w:val="center"/>
          </w:tcPr>
          <w:p w14:paraId="4CFB263C">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港口基础建设</w:t>
            </w:r>
          </w:p>
        </w:tc>
      </w:tr>
      <w:tr w14:paraId="0226583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vMerge w:val="continue"/>
            <w:tcBorders>
              <w:bottom w:val="single" w:color="000000" w:sz="6" w:space="0"/>
              <w:right w:val="single" w:color="000000" w:sz="6" w:space="0"/>
            </w:tcBorders>
            <w:vAlign w:val="center"/>
          </w:tcPr>
          <w:p w14:paraId="3C6D1CE7">
            <w:pPr>
              <w:rPr>
                <w:rFonts w:ascii="楷体" w:hAnsi="楷体" w:eastAsia="楷体" w:cs="楷体"/>
                <w:b w:val="0"/>
                <w:bCs w:val="0"/>
                <w:i w:val="0"/>
                <w:iCs w:val="0"/>
                <w:smallCaps w:val="0"/>
                <w:color w:val="000000"/>
                <w:sz w:val="21"/>
                <w:szCs w:val="21"/>
              </w:rPr>
            </w:pPr>
          </w:p>
        </w:tc>
        <w:tc>
          <w:tcPr>
            <w:tcW w:w="135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D3C6FB4">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海岸线总长度（米）</w:t>
            </w:r>
          </w:p>
        </w:tc>
        <w:tc>
          <w:tcPr>
            <w:tcW w:w="1215"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89CFFA3">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无冰期时间（天）</w:t>
            </w:r>
          </w:p>
        </w:tc>
        <w:tc>
          <w:tcPr>
            <w:tcW w:w="108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E518485">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集疏运状况</w:t>
            </w:r>
          </w:p>
          <w:p w14:paraId="65A7B2DA">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（交通运输等）</w:t>
            </w:r>
          </w:p>
        </w:tc>
        <w:tc>
          <w:tcPr>
            <w:tcW w:w="81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655E5B2D">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存储空间</w:t>
            </w:r>
          </w:p>
          <w:p w14:paraId="21846015">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（平方米）</w:t>
            </w:r>
          </w:p>
        </w:tc>
      </w:tr>
      <w:tr w14:paraId="6A6BDE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45"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870BE10">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普罗维杰尼亚</w:t>
            </w:r>
          </w:p>
        </w:tc>
        <w:tc>
          <w:tcPr>
            <w:tcW w:w="135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F93DCD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523</w:t>
            </w:r>
          </w:p>
        </w:tc>
        <w:tc>
          <w:tcPr>
            <w:tcW w:w="1215"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F689B06">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240</w:t>
            </w:r>
          </w:p>
        </w:tc>
        <w:tc>
          <w:tcPr>
            <w:tcW w:w="108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8F414D6">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机场</w:t>
            </w:r>
          </w:p>
        </w:tc>
        <w:tc>
          <w:tcPr>
            <w:tcW w:w="81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4AF09334">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33.9</w:t>
            </w:r>
          </w:p>
        </w:tc>
      </w:tr>
      <w:tr w14:paraId="2366BB4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945" w:type="dxa"/>
            <w:tcBorders>
              <w:top w:val="single" w:color="000000" w:sz="6" w:space="0"/>
              <w:right w:val="single" w:color="000000" w:sz="6" w:space="0"/>
            </w:tcBorders>
            <w:noWrap w:val="0"/>
            <w:tcMar>
              <w:top w:w="76" w:type="dxa"/>
              <w:left w:w="120" w:type="dxa"/>
              <w:bottom w:w="76" w:type="dxa"/>
              <w:right w:w="120" w:type="dxa"/>
            </w:tcMar>
            <w:vAlign w:val="center"/>
          </w:tcPr>
          <w:p w14:paraId="5B14E88C">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卑尔根</w:t>
            </w:r>
          </w:p>
        </w:tc>
        <w:tc>
          <w:tcPr>
            <w:tcW w:w="135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74C2BAB8">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5500</w:t>
            </w:r>
          </w:p>
        </w:tc>
        <w:tc>
          <w:tcPr>
            <w:tcW w:w="1215"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02B9FAC7">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365</w:t>
            </w:r>
          </w:p>
        </w:tc>
        <w:tc>
          <w:tcPr>
            <w:tcW w:w="108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7F5A6046">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铁路站点、机场</w:t>
            </w:r>
          </w:p>
        </w:tc>
        <w:tc>
          <w:tcPr>
            <w:tcW w:w="810" w:type="dxa"/>
            <w:tcBorders>
              <w:top w:val="single" w:color="000000" w:sz="6" w:space="0"/>
              <w:left w:val="single" w:color="000000" w:sz="6" w:space="0"/>
            </w:tcBorders>
            <w:noWrap w:val="0"/>
            <w:tcMar>
              <w:top w:w="76" w:type="dxa"/>
              <w:left w:w="120" w:type="dxa"/>
              <w:bottom w:w="76" w:type="dxa"/>
              <w:right w:w="120" w:type="dxa"/>
            </w:tcMar>
            <w:vAlign w:val="center"/>
          </w:tcPr>
          <w:p w14:paraId="27CA2510">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50000.0</w:t>
            </w:r>
          </w:p>
        </w:tc>
      </w:tr>
    </w:tbl>
    <w:p w14:paraId="378692C7">
      <w:pPr>
        <w:widowControl w:val="0"/>
        <w:spacing w:before="0" w:after="0" w:line="360" w:lineRule="auto"/>
        <w:rPr>
          <w:sz w:val="21"/>
          <w:szCs w:val="21"/>
        </w:rPr>
      </w:pPr>
    </w:p>
    <w:p w14:paraId="4F138292">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）与普罗维杰尼亚港相比，指出卑尔根港在自然条件、港口基础建设等方面的优势。</w:t>
      </w:r>
    </w:p>
    <w:p w14:paraId="562D46E0">
      <w:pPr>
        <w:widowControl w:val="0"/>
        <w:spacing w:before="0" w:after="0" w:line="360" w:lineRule="auto"/>
        <w:rPr>
          <w:sz w:val="21"/>
          <w:szCs w:val="21"/>
        </w:rPr>
      </w:pPr>
      <w:r>
        <w:rPr>
          <w:sz w:val="21"/>
          <w:szCs w:val="21"/>
        </w:rPr>
        <w:t xml:space="preserve">31. </w:t>
      </w:r>
      <w:r>
        <w:rPr>
          <w:rFonts w:ascii="宋体" w:hAnsi="宋体" w:eastAsia="宋体" w:cs="宋体"/>
          <w:sz w:val="21"/>
          <w:szCs w:val="21"/>
        </w:rPr>
        <w:t>广州市拟新建某“阳光学校”。在阳光学校里，学生在适宜的自然光线中上课，又能在校园中充分利用阳光开展实践活动。某兴趣小组拟在该校园开展充分利用阳光的主题实践活动。读图表完成下列问题。</w:t>
      </w:r>
    </w:p>
    <w:p w14:paraId="29E33E74">
      <w:pPr>
        <w:widowControl w:val="0"/>
        <w:spacing w:before="0" w:after="0" w:line="360" w:lineRule="auto"/>
        <w:rPr>
          <w:sz w:val="21"/>
          <w:szCs w:val="21"/>
        </w:rPr>
      </w:pPr>
      <w:r>
        <w:rPr>
          <w:strike w:val="0"/>
          <w:sz w:val="21"/>
          <w:szCs w:val="21"/>
          <w:u w:val="none"/>
        </w:rPr>
        <w:drawing>
          <wp:inline distT="0" distB="0" distL="114300" distR="114300">
            <wp:extent cx="4981575" cy="1638300"/>
            <wp:effectExtent l="0" t="0" r="9525" b="0"/>
            <wp:docPr id="100183" name="图片 1001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图片 10018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4981575" cy="1638300"/>
                    </a:xfrm>
                    <a:prstGeom prst="rect">
                      <a:avLst/>
                    </a:prstGeom>
                  </pic:spPr>
                </pic:pic>
              </a:graphicData>
            </a:graphic>
          </wp:inline>
        </w:drawing>
      </w:r>
    </w:p>
    <w:p w14:paraId="7545FE94">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）从纬度位置的角度，说明广州市的学校在阳光利用方面的优越性。</w:t>
      </w:r>
    </w:p>
    <w:p w14:paraId="57965A5E">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）一般情况下，阳光教室采用透光玻璃砖建造的墙，与带窗户的水泥墙相比，白天，教室被太阳光照射到的面积更</w:t>
      </w:r>
      <w:r>
        <w:rPr>
          <w:sz w:val="21"/>
          <w:szCs w:val="21"/>
        </w:rPr>
        <w:t>____</w:t>
      </w:r>
      <w:r>
        <w:rPr>
          <w:rFonts w:ascii="宋体" w:hAnsi="宋体" w:eastAsia="宋体" w:cs="宋体"/>
          <w:sz w:val="21"/>
          <w:szCs w:val="21"/>
        </w:rPr>
        <w:t>；与透明落地玻璃窗相比，能使射入教室的太阳光强度变</w:t>
      </w:r>
      <w:r>
        <w:rPr>
          <w:sz w:val="21"/>
          <w:szCs w:val="21"/>
        </w:rPr>
        <w:t>____</w:t>
      </w:r>
      <w:r>
        <w:rPr>
          <w:rFonts w:ascii="宋体" w:hAnsi="宋体" w:eastAsia="宋体" w:cs="宋体"/>
          <w:sz w:val="21"/>
          <w:szCs w:val="21"/>
        </w:rPr>
        <w:t>，明亮而不刺眼，达到保护视力的目的。</w:t>
      </w:r>
    </w:p>
    <w:p w14:paraId="5FDEDB5C">
      <w:pPr>
        <w:widowControl w:val="0"/>
        <w:spacing w:before="0" w:after="0" w:line="360" w:lineRule="auto"/>
        <w:ind w:firstLine="420"/>
        <w:rPr>
          <w:sz w:val="21"/>
          <w:szCs w:val="21"/>
        </w:rPr>
      </w:pPr>
      <w:r>
        <w:rPr>
          <w:rFonts w:ascii="楷体" w:hAnsi="楷体" w:eastAsia="楷体" w:cs="楷体"/>
          <w:sz w:val="21"/>
          <w:szCs w:val="21"/>
        </w:rPr>
        <w:t>学校拟为兴趣小组配备一块专属的阳光耕作园，要求学生用最短时间（约一年左右），在同一块地里完成三种粮食作物的播种与收获，且三种作物需要轮流依次种植。</w:t>
      </w:r>
    </w:p>
    <w:p w14:paraId="2D7B22FC">
      <w:pPr>
        <w:widowControl w:val="0"/>
        <w:spacing w:before="0" w:after="0" w:line="360" w:lineRule="auto"/>
        <w:ind w:firstLine="420"/>
        <w:rPr>
          <w:sz w:val="21"/>
          <w:szCs w:val="21"/>
        </w:rPr>
      </w:pPr>
      <w:r>
        <w:rPr>
          <w:rFonts w:ascii="楷体" w:hAnsi="楷体" w:eastAsia="楷体" w:cs="楷体"/>
          <w:sz w:val="21"/>
          <w:szCs w:val="21"/>
        </w:rPr>
        <w:t>不同粮食作物的播种与收获时间及生长习性</w:t>
      </w:r>
    </w:p>
    <w:tbl>
      <w:tblPr>
        <w:tblStyle w:val="4"/>
        <w:tblW w:w="529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371"/>
        <w:gridCol w:w="1193"/>
        <w:gridCol w:w="1090"/>
        <w:gridCol w:w="1641"/>
      </w:tblGrid>
      <w:tr w14:paraId="2E979E7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75" w:hRule="atLeast"/>
        </w:trPr>
        <w:tc>
          <w:tcPr>
            <w:tcW w:w="930" w:type="dxa"/>
            <w:tcBorders>
              <w:bottom w:val="single" w:color="000000" w:sz="6" w:space="0"/>
              <w:right w:val="single" w:color="000000" w:sz="6" w:space="0"/>
            </w:tcBorders>
            <w:noWrap w:val="0"/>
            <w:tcMar>
              <w:top w:w="76" w:type="dxa"/>
              <w:left w:w="120" w:type="dxa"/>
              <w:bottom w:w="76" w:type="dxa"/>
              <w:right w:w="120" w:type="dxa"/>
            </w:tcMar>
            <w:vAlign w:val="center"/>
          </w:tcPr>
          <w:p w14:paraId="79963263">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粮食作物种类</w:t>
            </w:r>
          </w:p>
        </w:tc>
        <w:tc>
          <w:tcPr>
            <w:tcW w:w="132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1047EE5">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播种</w:t>
            </w:r>
          </w:p>
        </w:tc>
        <w:tc>
          <w:tcPr>
            <w:tcW w:w="120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72EACD5">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收获</w:t>
            </w:r>
          </w:p>
        </w:tc>
        <w:tc>
          <w:tcPr>
            <w:tcW w:w="1845" w:type="dxa"/>
            <w:tcBorders>
              <w:left w:val="single" w:color="000000" w:sz="6" w:space="0"/>
              <w:bottom w:val="single" w:color="000000" w:sz="6" w:space="0"/>
            </w:tcBorders>
            <w:noWrap w:val="0"/>
            <w:tcMar>
              <w:top w:w="76" w:type="dxa"/>
              <w:left w:w="120" w:type="dxa"/>
              <w:bottom w:w="76" w:type="dxa"/>
              <w:right w:w="120" w:type="dxa"/>
            </w:tcMar>
            <w:vAlign w:val="center"/>
          </w:tcPr>
          <w:p w14:paraId="314C4534">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生长习性</w:t>
            </w:r>
          </w:p>
        </w:tc>
      </w:tr>
      <w:tr w14:paraId="28E8C1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trPr>
        <w:tc>
          <w:tcPr>
            <w:tcW w:w="1530" w:type="dxa"/>
            <w:tcBorders>
              <w:top w:val="single" w:color="000000" w:sz="6" w:space="0"/>
              <w:right w:val="single" w:color="000000" w:sz="6" w:space="0"/>
            </w:tcBorders>
            <w:noWrap w:val="0"/>
            <w:tcMar>
              <w:top w:w="76" w:type="dxa"/>
              <w:left w:w="120" w:type="dxa"/>
              <w:bottom w:w="76" w:type="dxa"/>
              <w:right w:w="120" w:type="dxa"/>
            </w:tcMar>
            <w:vAlign w:val="center"/>
          </w:tcPr>
          <w:p w14:paraId="4E6D969B">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水稻</w:t>
            </w:r>
          </w:p>
        </w:tc>
        <w:tc>
          <w:tcPr>
            <w:tcW w:w="132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201CFCB">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w:t>
            </w:r>
            <w:r>
              <w:rPr>
                <w:rFonts w:ascii="楷体" w:hAnsi="楷体" w:eastAsia="楷体" w:cs="楷体"/>
                <w:b w:val="0"/>
                <w:bCs w:val="0"/>
                <w:i w:val="0"/>
                <w:iCs w:val="0"/>
                <w:smallCaps w:val="0"/>
                <w:color w:val="000000"/>
                <w:sz w:val="21"/>
                <w:szCs w:val="21"/>
              </w:rPr>
              <w:t>月下旬</w:t>
            </w:r>
          </w:p>
        </w:tc>
        <w:tc>
          <w:tcPr>
            <w:tcW w:w="120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5F9D8591">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6</w:t>
            </w:r>
            <w:r>
              <w:rPr>
                <w:rFonts w:ascii="楷体" w:hAnsi="楷体" w:eastAsia="楷体" w:cs="楷体"/>
                <w:b w:val="0"/>
                <w:bCs w:val="0"/>
                <w:i w:val="0"/>
                <w:iCs w:val="0"/>
                <w:smallCaps w:val="0"/>
                <w:color w:val="000000"/>
                <w:sz w:val="21"/>
                <w:szCs w:val="21"/>
              </w:rPr>
              <w:t>月下</w:t>
            </w:r>
          </w:p>
        </w:tc>
        <w:tc>
          <w:tcPr>
            <w:tcW w:w="1845" w:type="dxa"/>
            <w:tcBorders>
              <w:top w:val="single" w:color="000000" w:sz="6" w:space="0"/>
              <w:left w:val="single" w:color="000000" w:sz="6" w:space="0"/>
            </w:tcBorders>
            <w:noWrap w:val="0"/>
            <w:tcMar>
              <w:top w:w="76" w:type="dxa"/>
              <w:left w:w="120" w:type="dxa"/>
              <w:bottom w:w="76" w:type="dxa"/>
              <w:right w:w="120" w:type="dxa"/>
            </w:tcMar>
            <w:vAlign w:val="center"/>
          </w:tcPr>
          <w:p w14:paraId="29C9DA61">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喜温喜湿</w:t>
            </w:r>
          </w:p>
        </w:tc>
      </w:tr>
    </w:tbl>
    <w:p w14:paraId="626448E6">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185" name="图片 100185" descr="page numbe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descr="page number 9"/>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4001F9F9">
      <w:pPr>
        <w:sectPr>
          <w:headerReference r:id="rId17" w:type="default"/>
          <w:type w:val="continuous"/>
          <w:pgSz w:w="11927" w:h="16875"/>
          <w:pgMar w:top="800" w:right="1120" w:bottom="540" w:left="1120" w:header="708" w:footer="708" w:gutter="0"/>
          <w:cols w:space="708" w:num="1"/>
          <w:docGrid w:linePitch="360" w:charSpace="0"/>
        </w:sectPr>
      </w:pPr>
    </w:p>
    <w:tbl>
      <w:tblPr>
        <w:tblStyle w:val="4"/>
        <w:tblW w:w="529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136"/>
        <w:gridCol w:w="1044"/>
        <w:gridCol w:w="968"/>
        <w:gridCol w:w="2147"/>
      </w:tblGrid>
      <w:tr w14:paraId="0DA4FC9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trPr>
        <w:tc>
          <w:tcPr>
            <w:tcW w:w="1530" w:type="dxa"/>
            <w:tcBorders>
              <w:bottom w:val="single" w:color="000000" w:sz="6" w:space="0"/>
              <w:right w:val="single" w:color="000000" w:sz="6" w:space="0"/>
            </w:tcBorders>
            <w:noWrap w:val="0"/>
            <w:tcMar>
              <w:top w:w="76" w:type="dxa"/>
              <w:left w:w="120" w:type="dxa"/>
              <w:bottom w:w="76" w:type="dxa"/>
              <w:right w:w="120" w:type="dxa"/>
            </w:tcMar>
            <w:vAlign w:val="center"/>
          </w:tcPr>
          <w:p w14:paraId="118184E2">
            <w:pPr>
              <w:spacing w:before="0" w:after="0"/>
              <w:rPr>
                <w:b w:val="0"/>
                <w:bCs w:val="0"/>
                <w:i w:val="0"/>
                <w:iCs w:val="0"/>
                <w:smallCaps w:val="0"/>
                <w:color w:val="000000"/>
              </w:rPr>
            </w:pPr>
            <w:bookmarkStart w:id="0" w:name="_GoBack"/>
            <w:bookmarkEnd w:id="0"/>
          </w:p>
        </w:tc>
        <w:tc>
          <w:tcPr>
            <w:tcW w:w="111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73B4037">
            <w:pPr>
              <w:spacing w:before="0" w:after="0"/>
              <w:rPr>
                <w:b w:val="0"/>
                <w:bCs w:val="0"/>
                <w:i w:val="0"/>
                <w:iCs w:val="0"/>
                <w:smallCaps w:val="0"/>
                <w:color w:val="000000"/>
              </w:rPr>
            </w:pPr>
          </w:p>
        </w:tc>
        <w:tc>
          <w:tcPr>
            <w:tcW w:w="120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8DBA734">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旬</w:t>
            </w:r>
            <w:r>
              <w:rPr>
                <w:b w:val="0"/>
                <w:bCs w:val="0"/>
                <w:i w:val="0"/>
                <w:iCs w:val="0"/>
                <w:smallCaps w:val="0"/>
                <w:color w:val="000000"/>
                <w:sz w:val="21"/>
                <w:szCs w:val="21"/>
              </w:rPr>
              <w:t>~7</w:t>
            </w:r>
            <w:r>
              <w:rPr>
                <w:rFonts w:ascii="楷体" w:hAnsi="楷体" w:eastAsia="楷体" w:cs="楷体"/>
                <w:b w:val="0"/>
                <w:bCs w:val="0"/>
                <w:i w:val="0"/>
                <w:iCs w:val="0"/>
                <w:smallCaps w:val="0"/>
                <w:color w:val="000000"/>
                <w:sz w:val="21"/>
                <w:szCs w:val="21"/>
              </w:rPr>
              <w:t>月上旬</w:t>
            </w:r>
          </w:p>
        </w:tc>
        <w:tc>
          <w:tcPr>
            <w:tcW w:w="3000" w:type="dxa"/>
            <w:tcBorders>
              <w:left w:val="single" w:color="000000" w:sz="6" w:space="0"/>
              <w:bottom w:val="single" w:color="000000" w:sz="6" w:space="0"/>
            </w:tcBorders>
            <w:noWrap w:val="0"/>
            <w:tcMar>
              <w:top w:w="76" w:type="dxa"/>
              <w:left w:w="120" w:type="dxa"/>
              <w:bottom w:w="76" w:type="dxa"/>
              <w:right w:w="120" w:type="dxa"/>
            </w:tcMar>
            <w:vAlign w:val="center"/>
          </w:tcPr>
          <w:p w14:paraId="0A9F432C">
            <w:pPr>
              <w:spacing w:before="0" w:after="0"/>
              <w:rPr>
                <w:b w:val="0"/>
                <w:bCs w:val="0"/>
                <w:i w:val="0"/>
                <w:iCs w:val="0"/>
                <w:smallCaps w:val="0"/>
                <w:color w:val="000000"/>
              </w:rPr>
            </w:pPr>
          </w:p>
        </w:tc>
      </w:tr>
      <w:tr w14:paraId="26AA996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75" w:hRule="atLeast"/>
        </w:trPr>
        <w:tc>
          <w:tcPr>
            <w:tcW w:w="93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12F1AA1">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青稞</w:t>
            </w:r>
          </w:p>
        </w:tc>
        <w:tc>
          <w:tcPr>
            <w:tcW w:w="132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F23463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3~5</w:t>
            </w:r>
            <w:r>
              <w:rPr>
                <w:rFonts w:ascii="楷体" w:hAnsi="楷体" w:eastAsia="楷体" w:cs="楷体"/>
                <w:b w:val="0"/>
                <w:bCs w:val="0"/>
                <w:i w:val="0"/>
                <w:iCs w:val="0"/>
                <w:smallCaps w:val="0"/>
                <w:color w:val="000000"/>
                <w:sz w:val="21"/>
                <w:szCs w:val="21"/>
              </w:rPr>
              <w:t>月</w:t>
            </w:r>
          </w:p>
        </w:tc>
        <w:tc>
          <w:tcPr>
            <w:tcW w:w="12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5229AE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7~9</w:t>
            </w:r>
            <w:r>
              <w:rPr>
                <w:rFonts w:ascii="楷体" w:hAnsi="楷体" w:eastAsia="楷体" w:cs="楷体"/>
                <w:b w:val="0"/>
                <w:bCs w:val="0"/>
                <w:i w:val="0"/>
                <w:iCs w:val="0"/>
                <w:smallCaps w:val="0"/>
                <w:color w:val="000000"/>
                <w:sz w:val="21"/>
                <w:szCs w:val="21"/>
              </w:rPr>
              <w:t>月</w:t>
            </w:r>
          </w:p>
        </w:tc>
        <w:tc>
          <w:tcPr>
            <w:tcW w:w="1845"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5B483F74">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适应高原高寒气候，耐寒耐旱</w:t>
            </w:r>
          </w:p>
        </w:tc>
      </w:tr>
      <w:tr w14:paraId="5AB5260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75" w:hRule="atLeast"/>
        </w:trPr>
        <w:tc>
          <w:tcPr>
            <w:tcW w:w="93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329171A">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玉米</w:t>
            </w:r>
          </w:p>
        </w:tc>
        <w:tc>
          <w:tcPr>
            <w:tcW w:w="132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F21BCE5">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7</w:t>
            </w:r>
            <w:r>
              <w:rPr>
                <w:rFonts w:ascii="楷体" w:hAnsi="楷体" w:eastAsia="楷体" w:cs="楷体"/>
                <w:b w:val="0"/>
                <w:bCs w:val="0"/>
                <w:i w:val="0"/>
                <w:iCs w:val="0"/>
                <w:smallCaps w:val="0"/>
                <w:color w:val="000000"/>
                <w:sz w:val="21"/>
                <w:szCs w:val="21"/>
              </w:rPr>
              <w:t>月上中旬</w:t>
            </w:r>
          </w:p>
        </w:tc>
        <w:tc>
          <w:tcPr>
            <w:tcW w:w="1200"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197FC5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10</w:t>
            </w:r>
            <w:r>
              <w:rPr>
                <w:rFonts w:ascii="楷体" w:hAnsi="楷体" w:eastAsia="楷体" w:cs="楷体"/>
                <w:b w:val="0"/>
                <w:bCs w:val="0"/>
                <w:i w:val="0"/>
                <w:iCs w:val="0"/>
                <w:smallCaps w:val="0"/>
                <w:color w:val="000000"/>
                <w:sz w:val="21"/>
                <w:szCs w:val="21"/>
              </w:rPr>
              <w:t>月下旬</w:t>
            </w:r>
          </w:p>
        </w:tc>
        <w:tc>
          <w:tcPr>
            <w:tcW w:w="1845"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78D14A6F">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喜温喜光喜湿</w:t>
            </w:r>
          </w:p>
        </w:tc>
      </w:tr>
      <w:tr w14:paraId="223253B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trPr>
        <w:tc>
          <w:tcPr>
            <w:tcW w:w="930" w:type="dxa"/>
            <w:tcBorders>
              <w:top w:val="single" w:color="000000" w:sz="6" w:space="0"/>
              <w:right w:val="single" w:color="000000" w:sz="6" w:space="0"/>
            </w:tcBorders>
            <w:noWrap w:val="0"/>
            <w:tcMar>
              <w:top w:w="76" w:type="dxa"/>
              <w:left w:w="120" w:type="dxa"/>
              <w:bottom w:w="76" w:type="dxa"/>
              <w:right w:w="120" w:type="dxa"/>
            </w:tcMar>
            <w:vAlign w:val="center"/>
          </w:tcPr>
          <w:p w14:paraId="3B6EB683">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小麦</w:t>
            </w:r>
          </w:p>
        </w:tc>
        <w:tc>
          <w:tcPr>
            <w:tcW w:w="132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8467F57">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10</w:t>
            </w:r>
            <w:r>
              <w:rPr>
                <w:rFonts w:ascii="楷体" w:hAnsi="楷体" w:eastAsia="楷体" w:cs="楷体"/>
                <w:b w:val="0"/>
                <w:bCs w:val="0"/>
                <w:i w:val="0"/>
                <w:iCs w:val="0"/>
                <w:smallCaps w:val="0"/>
                <w:color w:val="000000"/>
                <w:sz w:val="21"/>
                <w:szCs w:val="21"/>
              </w:rPr>
              <w:t>月下旬</w:t>
            </w:r>
            <w:r>
              <w:rPr>
                <w:b w:val="0"/>
                <w:bCs w:val="0"/>
                <w:i w:val="0"/>
                <w:iCs w:val="0"/>
                <w:smallCaps w:val="0"/>
                <w:color w:val="000000"/>
                <w:sz w:val="21"/>
                <w:szCs w:val="21"/>
              </w:rPr>
              <w:t>~11</w:t>
            </w:r>
            <w:r>
              <w:rPr>
                <w:rFonts w:ascii="楷体" w:hAnsi="楷体" w:eastAsia="楷体" w:cs="楷体"/>
                <w:b w:val="0"/>
                <w:bCs w:val="0"/>
                <w:i w:val="0"/>
                <w:iCs w:val="0"/>
                <w:smallCaps w:val="0"/>
                <w:color w:val="000000"/>
                <w:sz w:val="21"/>
                <w:szCs w:val="21"/>
              </w:rPr>
              <w:t>月中旬</w:t>
            </w:r>
          </w:p>
        </w:tc>
        <w:tc>
          <w:tcPr>
            <w:tcW w:w="120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5716C35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3</w:t>
            </w:r>
            <w:r>
              <w:rPr>
                <w:rFonts w:ascii="楷体" w:hAnsi="楷体" w:eastAsia="楷体" w:cs="楷体"/>
                <w:b w:val="0"/>
                <w:bCs w:val="0"/>
                <w:i w:val="0"/>
                <w:iCs w:val="0"/>
                <w:smallCaps w:val="0"/>
                <w:color w:val="000000"/>
                <w:sz w:val="21"/>
                <w:szCs w:val="21"/>
              </w:rPr>
              <w:t>月下旬</w:t>
            </w:r>
          </w:p>
        </w:tc>
        <w:tc>
          <w:tcPr>
            <w:tcW w:w="1845" w:type="dxa"/>
            <w:tcBorders>
              <w:top w:val="single" w:color="000000" w:sz="6" w:space="0"/>
              <w:left w:val="single" w:color="000000" w:sz="6" w:space="0"/>
            </w:tcBorders>
            <w:noWrap w:val="0"/>
            <w:tcMar>
              <w:top w:w="76" w:type="dxa"/>
              <w:left w:w="120" w:type="dxa"/>
              <w:bottom w:w="76" w:type="dxa"/>
              <w:right w:w="120" w:type="dxa"/>
            </w:tcMar>
            <w:vAlign w:val="center"/>
          </w:tcPr>
          <w:p w14:paraId="140B48DC">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喜温凉，耐旱</w:t>
            </w:r>
          </w:p>
        </w:tc>
      </w:tr>
    </w:tbl>
    <w:p w14:paraId="04171CB5">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）在以上四种粮食作物中，从气温的角度选出不适合在该校园种植的一种粮食作物，并说明理由。</w:t>
      </w:r>
    </w:p>
    <w:p w14:paraId="19CBBA45">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）在下面</w:t>
      </w:r>
      <w:r>
        <w:rPr>
          <w:sz w:val="21"/>
          <w:szCs w:val="21"/>
        </w:rPr>
        <w:t>A</w:t>
      </w:r>
      <w:r>
        <w:rPr>
          <w:rFonts w:ascii="宋体" w:hAnsi="宋体" w:eastAsia="宋体" w:cs="宋体"/>
          <w:sz w:val="21"/>
          <w:szCs w:val="21"/>
        </w:rPr>
        <w:t>、</w:t>
      </w:r>
      <w:r>
        <w:rPr>
          <w:sz w:val="21"/>
          <w:szCs w:val="21"/>
        </w:rPr>
        <w:t>B</w:t>
      </w:r>
      <w:r>
        <w:rPr>
          <w:rFonts w:ascii="宋体" w:hAnsi="宋体" w:eastAsia="宋体" w:cs="宋体"/>
          <w:sz w:val="21"/>
          <w:szCs w:val="21"/>
        </w:rPr>
        <w:t>、</w:t>
      </w:r>
      <w:r>
        <w:rPr>
          <w:sz w:val="21"/>
          <w:szCs w:val="21"/>
        </w:rPr>
        <w:t>C</w:t>
      </w:r>
      <w:r>
        <w:rPr>
          <w:rFonts w:ascii="宋体" w:hAnsi="宋体" w:eastAsia="宋体" w:cs="宋体"/>
          <w:sz w:val="21"/>
          <w:szCs w:val="21"/>
        </w:rPr>
        <w:t>空格中按照种植时间顺序，依次填出适合在该校园种植的三种粮食作物名称。</w:t>
      </w:r>
    </w:p>
    <w:p w14:paraId="75E96C73">
      <w:pPr>
        <w:widowControl w:val="0"/>
        <w:spacing w:before="0" w:after="0" w:line="360" w:lineRule="auto"/>
        <w:rPr>
          <w:sz w:val="21"/>
          <w:szCs w:val="21"/>
        </w:rPr>
      </w:pPr>
      <w:r>
        <w:rPr>
          <w:sz w:val="21"/>
          <w:szCs w:val="21"/>
        </w:rPr>
        <w:t>A____B____C____</w:t>
      </w:r>
      <w:r>
        <w:rPr>
          <w:strike w:val="0"/>
          <w:sz w:val="21"/>
          <w:szCs w:val="21"/>
          <w:u w:val="none"/>
        </w:rPr>
        <w:drawing>
          <wp:inline distT="0" distB="0" distL="114300" distR="114300">
            <wp:extent cx="28575" cy="28575"/>
            <wp:effectExtent l="0" t="0" r="0" b="0"/>
            <wp:docPr id="100199" name="图片 100199" descr="page numb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descr="page number 10"/>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3FCB83E2"/>
    <w:sectPr>
      <w:headerReference r:id="rId18"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9AC1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268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212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194B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C48B9">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F8CEA">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F7A4F">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3DEA7">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EF2BE">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084C1">
    <w:pPr>
      <w:pStyle w:val="3"/>
      <w:pBdr>
        <w:bottom w:val="none" w:color="auto" w:sz="0" w:space="1"/>
      </w:pBdr>
      <w:rPr>
        <w:rFonts w:hint="eastAsia"/>
        <w:lang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93738">
    <w:pPr>
      <w:pStyle w:val="3"/>
      <w:pBdr>
        <w:bottom w:val="none" w:color="auto" w:sz="0" w:space="1"/>
      </w:pBdr>
      <w:rPr>
        <w:rFonts w:hint="eastAsia"/>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B9954">
    <w:pPr>
      <w:pStyle w:val="3"/>
      <w:pBdr>
        <w:bottom w:val="none" w:color="auto" w:sz="0" w:space="1"/>
      </w:pBdr>
      <w:rPr>
        <w:rFonts w:hint="eastAsia"/>
        <w:lang w:eastAsia="zh-C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508C4">
    <w:pPr>
      <w:pStyle w:val="3"/>
      <w:pBdr>
        <w:bottom w:val="none" w:color="auto" w:sz="0" w:space="1"/>
      </w:pBdr>
      <w:rPr>
        <w:rFonts w:hint="eastAsia"/>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2AA96">
    <w:pPr>
      <w:pStyle w:val="3"/>
      <w:pBdr>
        <w:bottom w:val="none" w:color="auto" w:sz="0" w:space="1"/>
      </w:pBdr>
      <w:rPr>
        <w:rFonts w:hint="eastAsia"/>
        <w:lang w:eastAsia="zh-C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8DDB6">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2A9D0FBE"/>
    <w:rsid w:val="5A7931A5"/>
    <w:rsid w:val="791B41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10</Pages>
  <Words>3673</Words>
  <Characters>4085</Characters>
  <Lines>1</Lines>
  <Paragraphs>1</Paragraphs>
  <TotalTime>0</TotalTime>
  <ScaleCrop>false</ScaleCrop>
  <LinksUpToDate>false</LinksUpToDate>
  <CharactersWithSpaces>4362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2024-06-22T15:01:00Z</dcterms:created>
  <dc:creator>Administrator</dc:creator>
  <cp:lastModifiedBy>上帝掷骰子吗</cp:lastModifiedBy>
  <dcterms:modified xsi:type="dcterms:W3CDTF">2026-02-09T06:10:42Z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C26B8ECA16BA42359B751F35199C4ECF_12</vt:lpwstr>
  </property>
  <property fmtid="{D5CDD505-2E9C-101B-9397-08002B2CF9AE}" pid="4" name="KSOTemplateDocerSaveRecord">
    <vt:lpwstr>eyJoZGlkIjoiMjljNjk0N2RhMTc0NzI3ZTQwZWEyZWMyMzA2NzliMDQiLCJ1c2VySWQiOiI3ODUwOTA2ODcifQ==</vt:lpwstr>
  </property>
</Properties>
</file>