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053D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10934700</wp:posOffset>
            </wp:positionH>
            <wp:positionV relativeFrom="topMargin">
              <wp:posOffset>11772900</wp:posOffset>
            </wp:positionV>
            <wp:extent cx="355600" cy="355600"/>
            <wp:effectExtent l="0" t="0" r="6350" b="635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3CBD563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7CB0CFF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三、选择题：请在下列每题的四个选项中选出最符合题意的一项（每题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13</w:t>
      </w:r>
      <w:r>
        <w:rPr>
          <w:rFonts w:ascii="宋体" w:hAnsi="宋体" w:eastAsia="宋体" w:cs="宋体"/>
          <w:b/>
          <w:color w:val="auto"/>
          <w:sz w:val="24"/>
        </w:rPr>
        <w:t>分）。</w:t>
      </w:r>
    </w:p>
    <w:p w14:paraId="7E883B79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某学习小组用地球仪演示地球的公转。下图为地球公转演示示意图，图中甲、乙、丙、丁表示二分二至四个节气地球在公转轨道上的位置。据此完成下面小题。</w:t>
      </w:r>
    </w:p>
    <w:p w14:paraId="0B9A327A">
      <w:pPr>
        <w:spacing w:line="360" w:lineRule="auto"/>
        <w:jc w:val="both"/>
      </w:pPr>
      <w:r>
        <w:drawing>
          <wp:inline distT="0" distB="0" distL="114300" distR="114300">
            <wp:extent cx="2647950" cy="1809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CB9C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模拟夏至时太阳照射地球情况，地球仪的摆放位置是（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962E0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甲处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乙处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丙处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丁处</w:t>
      </w:r>
    </w:p>
    <w:p w14:paraId="06E1E038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模拟连云港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日昼夜长短情况，地球仪应摆放在（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4F5FBF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甲乙之间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乙丙之间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丙丁之间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丁甲之间</w:t>
      </w:r>
    </w:p>
    <w:p w14:paraId="4A9FD39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某校组织学生到附近山区进行地理研学，依次安排了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楷体" w:hAnsi="楷体" w:eastAsia="楷体" w:cs="楷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楷体" w:hAnsi="楷体" w:eastAsia="楷体" w:cs="楷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楷体" w:hAnsi="楷体" w:eastAsia="楷体" w:cs="楷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楷体" w:hAnsi="楷体" w:eastAsia="楷体" w:cs="楷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楷体" w:hAnsi="楷体" w:eastAsia="楷体" w:cs="楷体"/>
          <w:color w:val="000000"/>
        </w:rPr>
        <w:t>五处考察点。下图为该次考察线路示意图。据此完成下面小题。</w:t>
      </w:r>
    </w:p>
    <w:p w14:paraId="62F880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800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968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坡度最陡的路段是（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6C42C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段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段</w:t>
      </w:r>
    </w:p>
    <w:p w14:paraId="4A655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段所处的地形部位是（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A584B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山峰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陡崖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山谷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山脊</w:t>
      </w:r>
    </w:p>
    <w:p w14:paraId="5332E4E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北京时间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楷体" w:hAnsi="楷体" w:eastAsia="楷体" w:cs="楷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楷体" w:hAnsi="楷体" w:eastAsia="楷体" w:cs="楷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分，缅甸发生</w:t>
      </w:r>
      <w:r>
        <w:rPr>
          <w:rFonts w:ascii="Times New Roman" w:hAnsi="Times New Roman" w:eastAsia="Times New Roman" w:cs="Times New Roman"/>
          <w:color w:val="000000"/>
        </w:rPr>
        <w:t>7.9</w:t>
      </w:r>
      <w:r>
        <w:rPr>
          <w:rFonts w:ascii="楷体" w:hAnsi="楷体" w:eastAsia="楷体" w:cs="楷体"/>
          <w:color w:val="000000"/>
        </w:rPr>
        <w:t>级地震。下图为此次地震震中位置及所在板块边界示意图。据此完成下面小题。</w:t>
      </w:r>
    </w:p>
    <w:p w14:paraId="32E1AB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22479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6CC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此次地震震中大致位于（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62F81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22°N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96°W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22°N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96°E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22°S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96°W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22°S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96°E</w:t>
      </w:r>
    </w:p>
    <w:p w14:paraId="3ABC74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导致此次地震的原因是（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B9301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印度洋板块与亚欧板块发生碰撞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印度洋板块与非洲板块发生张裂</w:t>
      </w:r>
    </w:p>
    <w:p w14:paraId="3D08E5B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印度洋板块与南极洲板块发生张裂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印度洋板块与太平洋板块发生碰撞</w:t>
      </w:r>
    </w:p>
    <w:p w14:paraId="3334057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玻利维亚境内有高耸的安第斯山脉和广阔的亚马孙平原，自然地理环境差异明显。下图为玻利维亚主要城市分布图。据此完成下面小题。</w:t>
      </w:r>
    </w:p>
    <w:p w14:paraId="76DB18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971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23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该国城市主要分布于（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8CE846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西北部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东北部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东南部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西南部</w:t>
      </w:r>
    </w:p>
    <w:p w14:paraId="55B1F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上述分布特点的形成是因为该地区（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E371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纬度较低，阳光充足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濒临海洋，交通发达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海拔较高，气候凉爽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靠近国境，便于贸易</w:t>
      </w:r>
    </w:p>
    <w:p w14:paraId="78DC5E8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种桑养蚕活动称为桑蚕业。改革开放后，国家引导桑蚕业由浙江、江苏等传统产区向西部的广西、云南、四川、重庆等地转移，即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东桑西移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。目前广西蚕茧产量约占全国总量的五成，成为我国第一大桑蚕产区。据此完成下面小题。</w:t>
      </w:r>
    </w:p>
    <w:p w14:paraId="156C94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影响我国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东桑西移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的主要因素是（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0BA398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政策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市场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交通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水源</w:t>
      </w:r>
    </w:p>
    <w:p w14:paraId="14F98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与传统桑蚕业产区相比，广西产区的优势自然条件是（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A3B3A7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产业基础雄厚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科技发达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气候优越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劳动力丰富</w:t>
      </w:r>
    </w:p>
    <w:p w14:paraId="3BD8701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云南省是我国重要的产铜基地。铜矿冶炼需要耗费大量能源。该省大力发展绿色能源产业，加快建设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风光水火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多能互补能源基地，其电力供应结构中水电占比约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楷体" w:hAnsi="楷体" w:eastAsia="楷体" w:cs="楷体"/>
          <w:color w:val="000000"/>
        </w:rPr>
        <w:t>。下图为云南省略图。据此完成下面小题。</w:t>
      </w:r>
    </w:p>
    <w:p w14:paraId="4613E4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23812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73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图示金沙江水电基地云南段主要靠近（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B581E6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藏、滇交界处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川、滇交界处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黔、滇交界处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桂、滇交界处</w:t>
      </w:r>
    </w:p>
    <w:p w14:paraId="2E061D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该省发展铜矿冶炼得益于当地（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BB897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原料充足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水运便利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能源丰富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地势低平</w:t>
      </w:r>
    </w:p>
    <w:p w14:paraId="505D18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079D4C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该省在开采铜矿过程中应该关注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主要生态问题是（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B048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土地盐碱化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土地荒漠化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草场退化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水土流失</w:t>
      </w:r>
    </w:p>
    <w:p w14:paraId="13A32F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5F77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人类在长期适应气候环境的过程中，逐渐形成不同类型的农业生产方式及富有地方特色的生活方式。阅读材料，回答下列问题。</w:t>
      </w:r>
    </w:p>
    <w:p w14:paraId="62CD145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为欧洲西部地形图，图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为欧洲西部气候分布图及鹿特丹、罗马气候图。</w:t>
      </w:r>
    </w:p>
    <w:p w14:paraId="711A54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26955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562100" cy="1943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047875" cy="27051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1466850" cy="1828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537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欧洲西部以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为主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2477678" name="图片 842477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477678" name="图片 84247767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地形以及南部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走向的阿尔卑斯山脉有利于海洋上的湿润气流深入内陆，形成范围广泛的温带海洋性气候。</w:t>
      </w:r>
    </w:p>
    <w:p w14:paraId="788A24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欧洲西部具有世界上最典型的温带海洋性气候和地中海气候，这两种气候对当地的农业生产和人们的生活产生了深刻的影响。结合所学知识，完成下表。</w:t>
      </w:r>
    </w:p>
    <w:tbl>
      <w:tblPr>
        <w:tblStyle w:val="4"/>
        <w:tblW w:w="72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7"/>
        <w:gridCol w:w="2555"/>
        <w:gridCol w:w="1413"/>
        <w:gridCol w:w="2135"/>
      </w:tblGrid>
      <w:tr w14:paraId="7E10D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2E8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气候类型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F4C4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气候与农业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C683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主要农业类型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0CB4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气候与生活</w:t>
            </w:r>
          </w:p>
        </w:tc>
      </w:tr>
      <w:tr w14:paraId="109F4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416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温带海洋性气候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11F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Ⅰ________</w:t>
            </w:r>
            <w:r>
              <w:rPr>
                <w:rFonts w:ascii="宋体" w:hAnsi="宋体" w:eastAsia="宋体" w:cs="宋体"/>
                <w:color w:val="000000"/>
              </w:rPr>
              <w:t>（气候特征）有利于多汁牧草生长。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A18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Ⅱ________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48E2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当地人餐桌上常见牛羊肉和</w:t>
            </w:r>
            <w:r>
              <w:rPr>
                <w:color w:val="000000"/>
              </w:rPr>
              <w:t>Ⅲ________</w:t>
            </w:r>
            <w:r>
              <w:rPr>
                <w:rFonts w:ascii="宋体" w:hAnsi="宋体" w:eastAsia="宋体" w:cs="宋体"/>
                <w:color w:val="000000"/>
              </w:rPr>
              <w:t>等主要食品。</w:t>
            </w:r>
          </w:p>
        </w:tc>
      </w:tr>
      <w:tr w14:paraId="54125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8CB9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地中海气候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0CE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Ⅳ________</w:t>
            </w:r>
            <w:r>
              <w:rPr>
                <w:rFonts w:ascii="宋体" w:hAnsi="宋体" w:eastAsia="宋体" w:cs="宋体"/>
                <w:color w:val="000000"/>
              </w:rPr>
              <w:t>（气候特征）有利于油橄榄、葡萄、无花果、柑橘等作物的生长。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F98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地中海园艺业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FC77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当地人有喝葡萄酒、用橄榄油的饮食习惯。</w:t>
            </w:r>
          </w:p>
        </w:tc>
      </w:tr>
    </w:tbl>
    <w:p w14:paraId="3C6562CF">
      <w:pPr>
        <w:spacing w:line="360" w:lineRule="auto"/>
        <w:jc w:val="both"/>
        <w:textAlignment w:val="center"/>
        <w:rPr>
          <w:color w:val="000000"/>
        </w:rPr>
      </w:pPr>
    </w:p>
    <w:p w14:paraId="69E583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阅读材料，回答下列问题。</w:t>
      </w:r>
    </w:p>
    <w:p w14:paraId="6AF1008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我国北方农牧交错带是农区和牧区的过渡地带，属生态脆弱区。研究表明，北方农牧交错带的理想利用模式是在天然草地上合理放牧，在居民点周边等适宜地带种植多年生牧草或一年生饲草料作物，在河谷等适宜地带开垦建设高标准农田种植粮食作物、蔬菜和特色林果等，形成以草牧业为主，粮食产业为辅，特色小杂粮、蔬菜、林果等产业为补充的产业体系和产品结构。</w:t>
      </w:r>
    </w:p>
    <w:p w14:paraId="73A03C7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毛乌素沙地地处我国北方农牧交错带，是我国四大沙地之一。经过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楷体" w:hAnsi="楷体" w:eastAsia="楷体" w:cs="楷体"/>
          <w:color w:val="000000"/>
        </w:rPr>
        <w:t>多年的努力，毛乌素沙地治理取得显著成效。毛乌素沙地已八成染绿，沙地变成了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绿洲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。下图为我国北方农牧交错带分布范围图及毛乌素沙地位置图。</w:t>
      </w:r>
    </w:p>
    <w:p w14:paraId="393D49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81425" cy="1752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C3A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说明毛乌素沙地的形成原因。</w:t>
      </w:r>
    </w:p>
    <w:p w14:paraId="26DEF2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列举人们在毛乌素沙地治理过程中可以采取的主要措施。</w:t>
      </w:r>
    </w:p>
    <w:p w14:paraId="24DB3E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毛乌素沙地变成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绿洲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后，为实现该地可持续发展，请你提出合理化建议。</w:t>
      </w:r>
    </w:p>
    <w:p w14:paraId="42A6FA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京杭运河是世界上开凿最早、最长的人工河。下图为京杭运河示意图。结合下列材料，回答有关问题。</w:t>
      </w:r>
    </w:p>
    <w:p w14:paraId="5610BB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66950" cy="2762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8D76E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目前，京杭运河全线水流贯通。济宁以南可以通航。江苏、浙江境内的运河，一直是重要的水上运输线。其中，京杭运河江苏段的年货运量超过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亿吨，是世界上最繁忙的运河河段之一。</w:t>
      </w:r>
    </w:p>
    <w:p w14:paraId="6C8469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简述京杭运河江苏段货运量大的主要原因。</w:t>
      </w:r>
    </w:p>
    <w:p w14:paraId="7978861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南水北调东线工程从扬州江都水利枢纽引水，主要利用京杭运河向华北地区供水。</w:t>
      </w:r>
      <w:r>
        <w:rPr>
          <w:rFonts w:ascii="Times New Roman" w:hAnsi="Times New Roman" w:eastAsia="Times New Roman" w:cs="Times New Roman"/>
          <w:color w:val="000000"/>
        </w:rPr>
        <w:t>2013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楷体" w:hAnsi="楷体" w:eastAsia="楷体" w:cs="楷体"/>
          <w:color w:val="000000"/>
        </w:rPr>
        <w:t>月，东线一期工程正式通水。京杭运河成为南水北调东线工程的主要输水通道。</w:t>
      </w:r>
    </w:p>
    <w:p w14:paraId="6DC07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说出南水北调东线工程通水后对华北地区的积极影响。</w:t>
      </w:r>
    </w:p>
    <w:p w14:paraId="1A80EC5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2014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，中国大运河被列入《世界遗产名录》。大运河遗产包括运河水工遗存（河道、湖泊）、运河附属遗存（配套设施、管理设施）、运河相关古建筑群、历史文化街区等类型。新时期，大运河被赋予历史文化传承功能。</w:t>
      </w:r>
    </w:p>
    <w:p w14:paraId="0AF5EE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如何保护好、传承好、利用好大运河宝贵遗产，请你给出具体举措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56BA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F7AD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06462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BC2F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ABCD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7A107D"/>
    <w:rsid w:val="0A543D28"/>
    <w:rsid w:val="198D7820"/>
    <w:rsid w:val="38274566"/>
    <w:rsid w:val="472C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wmf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2132</Words>
  <Characters>2296</Characters>
  <Lines>0</Lines>
  <Paragraphs>0</Paragraphs>
  <TotalTime>5</TotalTime>
  <ScaleCrop>false</ScaleCrop>
  <LinksUpToDate>false</LinksUpToDate>
  <CharactersWithSpaces>2453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2025-06-17T23:20:00Z</dcterms:created>
  <dc:creator>学科网试题生产平台</dc:creator>
  <dc:description>3778465228292096</dc:description>
  <cp:lastModifiedBy>上帝掷骰子吗</cp:lastModifiedBy>
  <dcterms:modified xsi:type="dcterms:W3CDTF">2026-02-09T06:16:07Z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8E6A9CB6CEA8492CADDE7A4C8043F81D_12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