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0C83F9">
      <w:pPr>
        <w:spacing w:line="360" w:lineRule="auto"/>
        <w:jc w:val="both"/>
        <w:textAlignment w:val="center"/>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12598400</wp:posOffset>
            </wp:positionH>
            <wp:positionV relativeFrom="topMargin">
              <wp:posOffset>10261600</wp:posOffset>
            </wp:positionV>
            <wp:extent cx="342900" cy="419100"/>
            <wp:effectExtent l="0" t="0" r="0" b="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42900" cy="419100"/>
                    </a:xfrm>
                    <a:prstGeom prst="rect">
                      <a:avLst/>
                    </a:prstGeom>
                  </pic:spPr>
                </pic:pic>
              </a:graphicData>
            </a:graphic>
          </wp:anchor>
        </w:drawing>
      </w:r>
      <w:r>
        <w:rPr>
          <w:rFonts w:ascii="宋体" w:hAnsi="宋体" w:eastAsia="宋体" w:cs="宋体"/>
          <w:b/>
          <w:color w:val="auto"/>
          <w:sz w:val="24"/>
        </w:rPr>
        <w:drawing>
          <wp:anchor distT="0" distB="0" distL="114300" distR="114300" simplePos="0" relativeHeight="251660288" behindDoc="0" locked="0" layoutInCell="1" allowOverlap="1">
            <wp:simplePos x="0" y="0"/>
            <wp:positionH relativeFrom="page">
              <wp:posOffset>11366500</wp:posOffset>
            </wp:positionH>
            <wp:positionV relativeFrom="topMargin">
              <wp:posOffset>10909300</wp:posOffset>
            </wp:positionV>
            <wp:extent cx="469900" cy="431800"/>
            <wp:effectExtent l="0" t="0" r="6350" b="6350"/>
            <wp:wrapNone/>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69900" cy="431800"/>
                    </a:xfrm>
                    <a:prstGeom prst="rect">
                      <a:avLst/>
                    </a:prstGeom>
                  </pic:spPr>
                </pic:pic>
              </a:graphicData>
            </a:graphic>
          </wp:anchor>
        </w:drawing>
      </w:r>
      <w:r>
        <w:rPr>
          <w:rFonts w:ascii="宋体" w:hAnsi="宋体" w:eastAsia="宋体" w:cs="宋体"/>
          <w:b/>
          <w:color w:val="auto"/>
          <w:sz w:val="24"/>
        </w:rPr>
        <w:t>机密★启用前</w:t>
      </w:r>
    </w:p>
    <w:p w14:paraId="70F20782">
      <w:pPr>
        <w:spacing w:line="360" w:lineRule="auto"/>
        <w:jc w:val="center"/>
        <w:textAlignment w:val="center"/>
      </w:pPr>
      <w:r>
        <w:rPr>
          <w:rFonts w:ascii="Times New Roman" w:hAnsi="Times New Roman" w:eastAsia="Times New Roman" w:cs="Times New Roman"/>
          <w:b/>
          <w:color w:val="auto"/>
          <w:sz w:val="32"/>
        </w:rPr>
        <w:t>2026</w:t>
      </w:r>
      <w:r>
        <w:rPr>
          <w:rFonts w:ascii="宋体" w:hAnsi="宋体" w:eastAsia="宋体" w:cs="宋体"/>
          <w:b/>
          <w:color w:val="auto"/>
          <w:sz w:val="32"/>
        </w:rPr>
        <w:t>年绵阳市初中学业水平考试</w:t>
      </w:r>
    </w:p>
    <w:p w14:paraId="2467C918">
      <w:pPr>
        <w:spacing w:line="360" w:lineRule="auto"/>
        <w:jc w:val="center"/>
        <w:textAlignment w:val="center"/>
      </w:pPr>
      <w:r>
        <w:rPr>
          <w:rFonts w:ascii="宋体" w:hAnsi="宋体" w:eastAsia="宋体" w:cs="宋体"/>
          <w:b/>
          <w:color w:val="auto"/>
          <w:sz w:val="32"/>
        </w:rPr>
        <w:t>地理（初</w:t>
      </w:r>
      <w:r>
        <w:rPr>
          <w:rFonts w:ascii="Times New Roman" w:hAnsi="Times New Roman" w:eastAsia="Times New Roman" w:cs="Times New Roman"/>
          <w:b/>
          <w:color w:val="auto"/>
          <w:sz w:val="32"/>
        </w:rPr>
        <w:t>2024</w:t>
      </w:r>
      <w:r>
        <w:rPr>
          <w:rFonts w:ascii="宋体" w:hAnsi="宋体" w:eastAsia="宋体" w:cs="宋体"/>
          <w:b/>
          <w:color w:val="auto"/>
          <w:sz w:val="32"/>
        </w:rPr>
        <w:t>级）</w:t>
      </w:r>
    </w:p>
    <w:p w14:paraId="4EFF8866">
      <w:pPr>
        <w:spacing w:line="360" w:lineRule="auto"/>
        <w:jc w:val="center"/>
        <w:textAlignment w:val="center"/>
      </w:pPr>
      <w:r>
        <w:rPr>
          <w:rFonts w:ascii="宋体" w:hAnsi="宋体" w:eastAsia="宋体" w:cs="宋体"/>
          <w:b/>
          <w:color w:val="auto"/>
          <w:sz w:val="24"/>
        </w:rPr>
        <w:t>本试卷分试题卷和答题卡两部分。满分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3E74B76E">
      <w:pPr>
        <w:spacing w:line="360" w:lineRule="auto"/>
        <w:jc w:val="both"/>
        <w:textAlignment w:val="center"/>
      </w:pPr>
      <w:r>
        <w:rPr>
          <w:rFonts w:ascii="宋体" w:hAnsi="宋体" w:eastAsia="宋体" w:cs="宋体"/>
          <w:b/>
          <w:color w:val="auto"/>
          <w:sz w:val="24"/>
        </w:rPr>
        <w:t>注意事项：</w:t>
      </w:r>
    </w:p>
    <w:p w14:paraId="5C56C587">
      <w:pPr>
        <w:spacing w:line="360" w:lineRule="auto"/>
        <w:jc w:val="both"/>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毫米的黑色墨迹签字笔填写在答题卡上，并认真核对条形码上的姓名、准考证号、考点、考场号。</w:t>
      </w:r>
    </w:p>
    <w:p w14:paraId="33029994">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．选择题答案使用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铅笔填涂在答题卡对应题目标号的位置上，非选择题答案使用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毫米的黑色墨迹签字笔书写在答题卡的对应框内。超出答题区域书写的答案无效；在草稿纸、试题卷上答题无效。</w:t>
      </w:r>
    </w:p>
    <w:p w14:paraId="66FE2B15">
      <w:pPr>
        <w:spacing w:line="360" w:lineRule="auto"/>
        <w:jc w:val="both"/>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．考试结束后，将试题卷和答题卡一并交回。</w:t>
      </w:r>
    </w:p>
    <w:p w14:paraId="4F0AA6E6">
      <w:pPr>
        <w:spacing w:line="360" w:lineRule="auto"/>
        <w:jc w:val="center"/>
        <w:textAlignment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4D2B8D30">
      <w:pPr>
        <w:spacing w:line="360" w:lineRule="auto"/>
        <w:jc w:val="both"/>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20</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分。每小题只有一个选项最符合题目要求）</w:t>
      </w:r>
    </w:p>
    <w:p w14:paraId="4BB9A7C9">
      <w:pPr>
        <w:spacing w:line="360" w:lineRule="auto"/>
        <w:ind w:firstLine="420"/>
        <w:jc w:val="both"/>
        <w:textAlignment w:val="center"/>
      </w:pPr>
      <w:r>
        <w:rPr>
          <w:rFonts w:ascii="楷体" w:hAnsi="楷体" w:eastAsia="楷体" w:cs="楷体"/>
          <w:color w:val="auto"/>
        </w:rPr>
        <w:t>我国神舟二十三号载人航天飞船于北京时间</w:t>
      </w:r>
      <w:r>
        <w:rPr>
          <w:rFonts w:ascii="Times New Roman" w:hAnsi="Times New Roman" w:eastAsia="Times New Roman" w:cs="Times New Roman"/>
          <w:color w:val="auto"/>
        </w:rPr>
        <w:t>2026</w:t>
      </w:r>
      <w:r>
        <w:rPr>
          <w:rFonts w:ascii="楷体" w:hAnsi="楷体" w:eastAsia="楷体" w:cs="楷体"/>
          <w:color w:val="auto"/>
        </w:rPr>
        <w:t>年</w:t>
      </w:r>
      <w:r>
        <w:rPr>
          <w:rFonts w:ascii="Times New Roman" w:hAnsi="Times New Roman" w:eastAsia="Times New Roman" w:cs="Times New Roman"/>
          <w:color w:val="auto"/>
        </w:rPr>
        <w:t>5</w:t>
      </w:r>
      <w:r>
        <w:rPr>
          <w:rFonts w:ascii="楷体" w:hAnsi="楷体" w:eastAsia="楷体" w:cs="楷体"/>
          <w:color w:val="auto"/>
        </w:rPr>
        <w:t>月</w:t>
      </w:r>
      <w:r>
        <w:rPr>
          <w:rFonts w:ascii="Times New Roman" w:hAnsi="Times New Roman" w:eastAsia="Times New Roman" w:cs="Times New Roman"/>
          <w:color w:val="auto"/>
        </w:rPr>
        <w:t>24</w:t>
      </w:r>
      <w:r>
        <w:rPr>
          <w:rFonts w:ascii="楷体" w:hAnsi="楷体" w:eastAsia="楷体" w:cs="楷体"/>
          <w:color w:val="auto"/>
        </w:rPr>
        <w:t>日</w:t>
      </w:r>
      <w:r>
        <w:rPr>
          <w:rFonts w:ascii="Times New Roman" w:hAnsi="Times New Roman" w:eastAsia="Times New Roman" w:cs="Times New Roman"/>
          <w:color w:val="auto"/>
        </w:rPr>
        <w:t>23</w:t>
      </w:r>
      <w:r>
        <w:rPr>
          <w:rFonts w:ascii="楷体" w:hAnsi="楷体" w:eastAsia="楷体" w:cs="楷体"/>
          <w:color w:val="auto"/>
        </w:rPr>
        <w:t>时</w:t>
      </w:r>
      <w:r>
        <w:rPr>
          <w:rFonts w:ascii="Times New Roman" w:hAnsi="Times New Roman" w:eastAsia="Times New Roman" w:cs="Times New Roman"/>
          <w:color w:val="auto"/>
        </w:rPr>
        <w:t>08</w:t>
      </w:r>
      <w:r>
        <w:rPr>
          <w:rFonts w:ascii="楷体" w:hAnsi="楷体" w:eastAsia="楷体" w:cs="楷体"/>
          <w:color w:val="auto"/>
        </w:rPr>
        <w:t>分在甘肃酒泉卫星发射中心成功发射，随后飞船与运行于太空中的中国空间站成功对接，其中</w:t>
      </w:r>
      <w:r>
        <w:rPr>
          <w:rFonts w:ascii="Times New Roman" w:hAnsi="Times New Roman" w:eastAsia="Times New Roman" w:cs="Times New Roman"/>
          <w:color w:val="auto"/>
        </w:rPr>
        <w:t>1</w:t>
      </w:r>
      <w:r>
        <w:rPr>
          <w:rFonts w:ascii="楷体" w:hAnsi="楷体" w:eastAsia="楷体" w:cs="楷体"/>
          <w:color w:val="auto"/>
        </w:rPr>
        <w:t>名宇航员将驻留空间站一年。据此完成下面小题。</w:t>
      </w:r>
    </w:p>
    <w:p w14:paraId="5FE2D0DF">
      <w:pPr>
        <w:spacing w:line="360" w:lineRule="auto"/>
        <w:jc w:val="left"/>
        <w:textAlignment w:val="center"/>
        <w:rPr>
          <w:color w:val="auto"/>
        </w:rPr>
      </w:pPr>
      <w:r>
        <w:t xml:space="preserve">1. </w:t>
      </w:r>
      <w:r>
        <w:rPr>
          <w:rFonts w:ascii="宋体" w:hAnsi="宋体" w:eastAsia="宋体" w:cs="宋体"/>
          <w:color w:val="auto"/>
        </w:rPr>
        <w:t>在中国空间站上的宇航员，他们承担的主要任务是（</w:t>
      </w:r>
      <w:r>
        <w:rPr>
          <w:rFonts w:ascii="Times New Roman" w:hAnsi="Times New Roman" w:eastAsia="Times New Roman" w:cs="Times New Roman"/>
          <w:color w:val="auto"/>
        </w:rPr>
        <w:t xml:space="preserve">   </w:t>
      </w:r>
      <w:r>
        <w:rPr>
          <w:rFonts w:ascii="宋体" w:hAnsi="宋体" w:eastAsia="宋体" w:cs="宋体"/>
          <w:color w:val="auto"/>
        </w:rPr>
        <w:t>）</w:t>
      </w:r>
    </w:p>
    <w:p w14:paraId="6A8C5E89">
      <w:pPr>
        <w:spacing w:line="360" w:lineRule="auto"/>
        <w:jc w:val="both"/>
        <w:textAlignment w:val="center"/>
      </w:pPr>
      <w:r>
        <w:rPr>
          <w:rFonts w:ascii="宋体" w:hAnsi="宋体" w:eastAsia="宋体" w:cs="宋体"/>
          <w:color w:val="auto"/>
        </w:rPr>
        <w:t>①太空科学实验</w:t>
      </w:r>
      <w:r>
        <w:rPr>
          <w:color w:val="auto"/>
        </w:rPr>
        <w:t xml:space="preserve">    </w:t>
      </w:r>
      <w:r>
        <w:rPr>
          <w:rFonts w:ascii="宋体" w:hAnsi="宋体" w:eastAsia="宋体" w:cs="宋体"/>
          <w:color w:val="auto"/>
        </w:rPr>
        <w:t>②月球土壤采样</w:t>
      </w:r>
      <w:r>
        <w:rPr>
          <w:color w:val="auto"/>
        </w:rPr>
        <w:t xml:space="preserve">    </w:t>
      </w:r>
      <w:r>
        <w:rPr>
          <w:rFonts w:ascii="宋体" w:hAnsi="宋体" w:eastAsia="宋体" w:cs="宋体"/>
          <w:color w:val="auto"/>
        </w:rPr>
        <w:t>③火星土壤采样</w:t>
      </w:r>
      <w:r>
        <w:rPr>
          <w:color w:val="auto"/>
        </w:rPr>
        <w:t xml:space="preserve">    </w:t>
      </w:r>
      <w:r>
        <w:rPr>
          <w:rFonts w:ascii="宋体" w:hAnsi="宋体" w:eastAsia="宋体" w:cs="宋体"/>
          <w:color w:val="auto"/>
        </w:rPr>
        <w:t>④宇宙空间观测</w:t>
      </w:r>
    </w:p>
    <w:p w14:paraId="1A9012C1">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①②</w:t>
      </w:r>
      <w:r>
        <w:tab/>
      </w:r>
      <w:r>
        <w:t xml:space="preserve">B. </w:t>
      </w:r>
      <w:r>
        <w:rPr>
          <w:rFonts w:ascii="宋体" w:hAnsi="宋体" w:eastAsia="宋体" w:cs="宋体"/>
          <w:color w:val="auto"/>
        </w:rPr>
        <w:t>③④</w:t>
      </w:r>
      <w:r>
        <w:tab/>
      </w:r>
      <w:r>
        <w:t xml:space="preserve">C. </w:t>
      </w:r>
      <w:r>
        <w:rPr>
          <w:rFonts w:ascii="宋体" w:hAnsi="宋体" w:eastAsia="宋体" w:cs="宋体"/>
          <w:color w:val="auto"/>
        </w:rPr>
        <w:t>①④</w:t>
      </w:r>
      <w:r>
        <w:tab/>
      </w:r>
      <w:r>
        <w:t xml:space="preserve">D. </w:t>
      </w:r>
      <w:r>
        <w:rPr>
          <w:rFonts w:ascii="宋体" w:hAnsi="宋体" w:eastAsia="宋体" w:cs="宋体"/>
          <w:color w:val="auto"/>
        </w:rPr>
        <w:t>②③</w:t>
      </w:r>
    </w:p>
    <w:p w14:paraId="06634E53">
      <w:pPr>
        <w:spacing w:line="360" w:lineRule="auto"/>
        <w:jc w:val="left"/>
        <w:textAlignment w:val="center"/>
        <w:rPr>
          <w:color w:val="auto"/>
        </w:rPr>
      </w:pPr>
      <w:r>
        <w:t xml:space="preserve">2. </w:t>
      </w:r>
      <w:r>
        <w:rPr>
          <w:rFonts w:ascii="宋体" w:hAnsi="宋体" w:eastAsia="宋体" w:cs="宋体"/>
          <w:color w:val="auto"/>
        </w:rPr>
        <w:t>宇航员在太空生活一年的时间约是（</w:t>
      </w:r>
      <w:r>
        <w:rPr>
          <w:rFonts w:ascii="Times New Roman" w:hAnsi="Times New Roman" w:eastAsia="Times New Roman" w:cs="Times New Roman"/>
          <w:color w:val="auto"/>
        </w:rPr>
        <w:t xml:space="preserve">   </w:t>
      </w:r>
      <w:r>
        <w:rPr>
          <w:rFonts w:ascii="宋体" w:hAnsi="宋体" w:eastAsia="宋体" w:cs="宋体"/>
          <w:color w:val="auto"/>
        </w:rPr>
        <w:t>）</w:t>
      </w:r>
    </w:p>
    <w:p w14:paraId="5891808F">
      <w:pPr>
        <w:tabs>
          <w:tab w:val="left" w:pos="4873"/>
        </w:tabs>
        <w:spacing w:line="360" w:lineRule="auto"/>
        <w:jc w:val="left"/>
        <w:textAlignment w:val="center"/>
        <w:rPr>
          <w:color w:val="auto"/>
        </w:rPr>
      </w:pPr>
      <w:r>
        <w:t xml:space="preserve">A. </w:t>
      </w:r>
      <w:r>
        <w:rPr>
          <w:rFonts w:ascii="宋体" w:hAnsi="宋体" w:eastAsia="宋体" w:cs="宋体"/>
          <w:color w:val="auto"/>
        </w:rPr>
        <w:t>地球自转一周的时间</w:t>
      </w:r>
      <w:r>
        <w:tab/>
      </w:r>
      <w:r>
        <w:t xml:space="preserve">B. </w:t>
      </w:r>
      <w:r>
        <w:rPr>
          <w:rFonts w:ascii="宋体" w:hAnsi="宋体" w:eastAsia="宋体" w:cs="宋体"/>
          <w:color w:val="auto"/>
        </w:rPr>
        <w:t>太阳绕地球公转一周的时间</w:t>
      </w:r>
    </w:p>
    <w:p w14:paraId="2AB34FAE">
      <w:pPr>
        <w:tabs>
          <w:tab w:val="left" w:pos="4873"/>
        </w:tabs>
        <w:spacing w:line="360" w:lineRule="auto"/>
        <w:jc w:val="left"/>
        <w:textAlignment w:val="center"/>
        <w:rPr>
          <w:color w:val="000000"/>
        </w:rPr>
      </w:pPr>
      <w:r>
        <w:t xml:space="preserve">C. </w:t>
      </w:r>
      <w:r>
        <w:rPr>
          <w:rFonts w:ascii="宋体" w:hAnsi="宋体" w:eastAsia="宋体" w:cs="宋体"/>
          <w:color w:val="auto"/>
        </w:rPr>
        <w:t>太阳自转一周的时间</w:t>
      </w:r>
      <w:r>
        <w:tab/>
      </w:r>
      <w:r>
        <w:t xml:space="preserve">D. </w:t>
      </w:r>
      <w:r>
        <w:rPr>
          <w:rFonts w:ascii="宋体" w:hAnsi="宋体" w:eastAsia="宋体" w:cs="宋体"/>
          <w:color w:val="auto"/>
        </w:rPr>
        <w:t>地球绕太阳公转一周的时间</w:t>
      </w:r>
    </w:p>
    <w:p w14:paraId="61BF4428">
      <w:pPr>
        <w:spacing w:line="360" w:lineRule="auto"/>
        <w:ind w:firstLine="420"/>
        <w:jc w:val="both"/>
        <w:textAlignment w:val="center"/>
        <w:rPr>
          <w:color w:val="000000"/>
        </w:rPr>
      </w:pPr>
      <w:r>
        <w:rPr>
          <w:rFonts w:ascii="楷体" w:hAnsi="楷体" w:eastAsia="楷体" w:cs="楷体"/>
          <w:color w:val="000000"/>
        </w:rPr>
        <w:t>地图的阅读训练，可以提升我们的地图阅读能力。选择适用的地图，可以方便我们的生活。下图为山东省简图。据此完成下面小题。</w:t>
      </w:r>
    </w:p>
    <w:p w14:paraId="527AB205">
      <w:pPr>
        <w:spacing w:line="360" w:lineRule="auto"/>
        <w:jc w:val="both"/>
        <w:textAlignment w:val="center"/>
        <w:rPr>
          <w:color w:val="000000"/>
        </w:rPr>
      </w:pPr>
      <w:r>
        <w:rPr>
          <w:color w:val="000000"/>
        </w:rPr>
        <w:drawing>
          <wp:inline distT="0" distB="0" distL="114300" distR="114300">
            <wp:extent cx="3381375" cy="1857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381375" cy="1857375"/>
                    </a:xfrm>
                    <a:prstGeom prst="rect">
                      <a:avLst/>
                    </a:prstGeom>
                  </pic:spPr>
                </pic:pic>
              </a:graphicData>
            </a:graphic>
          </wp:inline>
        </w:drawing>
      </w:r>
    </w:p>
    <w:p w14:paraId="60CEDF64">
      <w:pPr>
        <w:spacing w:line="360" w:lineRule="auto"/>
        <w:jc w:val="left"/>
        <w:textAlignment w:val="center"/>
        <w:rPr>
          <w:color w:val="000000"/>
        </w:rPr>
      </w:pPr>
      <w:r>
        <w:rPr>
          <w:color w:val="000000"/>
        </w:rPr>
        <w:t xml:space="preserve">3. </w:t>
      </w:r>
      <w:r>
        <w:rPr>
          <w:rFonts w:ascii="宋体" w:hAnsi="宋体" w:eastAsia="宋体" w:cs="宋体"/>
          <w:color w:val="000000"/>
        </w:rPr>
        <w:t>济南位于日照的（</w:t>
      </w:r>
      <w:r>
        <w:rPr>
          <w:rFonts w:ascii="Times New Roman" w:hAnsi="Times New Roman" w:eastAsia="Times New Roman" w:cs="Times New Roman"/>
          <w:color w:val="000000"/>
        </w:rPr>
        <w:t xml:space="preserve">   </w:t>
      </w:r>
      <w:r>
        <w:rPr>
          <w:rFonts w:ascii="宋体" w:hAnsi="宋体" w:eastAsia="宋体" w:cs="宋体"/>
          <w:color w:val="000000"/>
        </w:rPr>
        <w:t>）</w:t>
      </w:r>
    </w:p>
    <w:p w14:paraId="5425D3B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西北方向</w:t>
      </w:r>
      <w:r>
        <w:rPr>
          <w:color w:val="000000"/>
        </w:rPr>
        <w:tab/>
      </w:r>
      <w:r>
        <w:rPr>
          <w:color w:val="000000"/>
        </w:rPr>
        <w:t xml:space="preserve">B. </w:t>
      </w:r>
      <w:r>
        <w:rPr>
          <w:rFonts w:ascii="宋体" w:hAnsi="宋体" w:eastAsia="宋体" w:cs="宋体"/>
          <w:color w:val="000000"/>
        </w:rPr>
        <w:t>西南方向</w:t>
      </w:r>
      <w:r>
        <w:rPr>
          <w:color w:val="000000"/>
        </w:rPr>
        <w:tab/>
      </w:r>
      <w:r>
        <w:rPr>
          <w:color w:val="000000"/>
        </w:rPr>
        <w:t xml:space="preserve">C. </w:t>
      </w:r>
      <w:r>
        <w:rPr>
          <w:rFonts w:ascii="宋体" w:hAnsi="宋体" w:eastAsia="宋体" w:cs="宋体"/>
          <w:color w:val="000000"/>
        </w:rPr>
        <w:t>东北方向</w:t>
      </w:r>
      <w:r>
        <w:rPr>
          <w:color w:val="000000"/>
        </w:rPr>
        <w:tab/>
      </w:r>
      <w:r>
        <w:rPr>
          <w:color w:val="000000"/>
        </w:rPr>
        <w:t xml:space="preserve">D. </w:t>
      </w:r>
      <w:r>
        <w:rPr>
          <w:rFonts w:ascii="宋体" w:hAnsi="宋体" w:eastAsia="宋体" w:cs="宋体"/>
          <w:color w:val="000000"/>
        </w:rPr>
        <w:t>东南方向</w:t>
      </w:r>
    </w:p>
    <w:p w14:paraId="270A25AD">
      <w:pPr>
        <w:spacing w:line="360" w:lineRule="auto"/>
        <w:jc w:val="left"/>
        <w:textAlignment w:val="center"/>
        <w:rPr>
          <w:color w:val="000000"/>
        </w:rPr>
      </w:pPr>
      <w:r>
        <w:rPr>
          <w:color w:val="000000"/>
        </w:rPr>
        <w:t xml:space="preserve">4. </w:t>
      </w:r>
      <w:r>
        <w:rPr>
          <w:rFonts w:ascii="宋体" w:hAnsi="宋体" w:eastAsia="宋体" w:cs="宋体"/>
          <w:color w:val="000000"/>
        </w:rPr>
        <w:t>该图适用于山东省的（</w:t>
      </w:r>
      <w:r>
        <w:rPr>
          <w:rFonts w:ascii="Times New Roman" w:hAnsi="Times New Roman" w:eastAsia="Times New Roman" w:cs="Times New Roman"/>
          <w:color w:val="000000"/>
        </w:rPr>
        <w:t xml:space="preserve">   </w:t>
      </w:r>
      <w:r>
        <w:rPr>
          <w:rFonts w:ascii="宋体" w:hAnsi="宋体" w:eastAsia="宋体" w:cs="宋体"/>
          <w:color w:val="000000"/>
        </w:rPr>
        <w:t>）</w:t>
      </w:r>
    </w:p>
    <w:p w14:paraId="6F2D5D4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地形类型判读</w:t>
      </w:r>
      <w:r>
        <w:rPr>
          <w:color w:val="000000"/>
        </w:rPr>
        <w:tab/>
      </w:r>
      <w:r>
        <w:rPr>
          <w:color w:val="000000"/>
        </w:rPr>
        <w:t xml:space="preserve">B. </w:t>
      </w:r>
      <w:r>
        <w:rPr>
          <w:rFonts w:ascii="宋体" w:hAnsi="宋体" w:eastAsia="宋体" w:cs="宋体"/>
          <w:color w:val="000000"/>
        </w:rPr>
        <w:t>旅游地点导航</w:t>
      </w:r>
      <w:r>
        <w:rPr>
          <w:color w:val="000000"/>
        </w:rPr>
        <w:tab/>
      </w:r>
      <w:r>
        <w:rPr>
          <w:color w:val="000000"/>
        </w:rPr>
        <w:t xml:space="preserve">C. </w:t>
      </w:r>
      <w:r>
        <w:rPr>
          <w:rFonts w:ascii="宋体" w:hAnsi="宋体" w:eastAsia="宋体" w:cs="宋体"/>
          <w:color w:val="000000"/>
        </w:rPr>
        <w:t>城市位置判读</w:t>
      </w:r>
      <w:r>
        <w:rPr>
          <w:color w:val="000000"/>
        </w:rPr>
        <w:tab/>
      </w:r>
      <w:r>
        <w:rPr>
          <w:color w:val="000000"/>
        </w:rPr>
        <w:t xml:space="preserve">D. </w:t>
      </w:r>
      <w:r>
        <w:rPr>
          <w:rFonts w:ascii="宋体" w:hAnsi="宋体" w:eastAsia="宋体" w:cs="宋体"/>
          <w:color w:val="000000"/>
        </w:rPr>
        <w:t>交通线路查询</w:t>
      </w:r>
    </w:p>
    <w:p w14:paraId="33F523C5">
      <w:pPr>
        <w:spacing w:line="360" w:lineRule="auto"/>
        <w:ind w:firstLine="420"/>
        <w:jc w:val="both"/>
        <w:textAlignment w:val="center"/>
        <w:rPr>
          <w:color w:val="000000"/>
        </w:rPr>
      </w:pPr>
      <w:r>
        <w:rPr>
          <w:rFonts w:ascii="楷体" w:hAnsi="楷体" w:eastAsia="楷体" w:cs="楷体"/>
          <w:color w:val="000000"/>
        </w:rPr>
        <w:t>苏轼是北宋时期著名文学家，其诗词中蕴含丰富的地理知识。苏轼曾写到①</w:t>
      </w:r>
      <w:r>
        <w:rPr>
          <w:rFonts w:ascii="宋体" w:hAnsi="宋体" w:eastAsia="宋体" w:cs="宋体"/>
          <w:color w:val="000000"/>
        </w:rPr>
        <w:t>“</w:t>
      </w:r>
      <w:r>
        <w:rPr>
          <w:rFonts w:ascii="楷体" w:hAnsi="楷体" w:eastAsia="楷体" w:cs="楷体"/>
          <w:color w:val="000000"/>
        </w:rPr>
        <w:t>横看成岭侧成峰，远近高低各不同</w:t>
      </w:r>
      <w:r>
        <w:rPr>
          <w:rFonts w:ascii="宋体" w:hAnsi="宋体" w:eastAsia="宋体" w:cs="宋体"/>
          <w:color w:val="000000"/>
        </w:rPr>
        <w:t>”</w:t>
      </w:r>
      <w:r>
        <w:rPr>
          <w:rFonts w:ascii="楷体" w:hAnsi="楷体" w:eastAsia="楷体" w:cs="楷体"/>
          <w:color w:val="000000"/>
        </w:rPr>
        <w:t>②</w:t>
      </w:r>
      <w:r>
        <w:rPr>
          <w:rFonts w:ascii="宋体" w:hAnsi="宋体" w:eastAsia="宋体" w:cs="宋体"/>
          <w:color w:val="000000"/>
        </w:rPr>
        <w:t>“</w:t>
      </w:r>
      <w:r>
        <w:rPr>
          <w:rFonts w:ascii="楷体" w:hAnsi="楷体" w:eastAsia="楷体" w:cs="楷体"/>
          <w:color w:val="000000"/>
        </w:rPr>
        <w:t>罗浮山下四时春，卢橘杨梅次第新</w:t>
      </w:r>
      <w:r>
        <w:rPr>
          <w:rFonts w:ascii="宋体" w:hAnsi="宋体" w:eastAsia="宋体" w:cs="宋体"/>
          <w:color w:val="000000"/>
        </w:rPr>
        <w:t>”</w:t>
      </w:r>
      <w:r>
        <w:rPr>
          <w:rFonts w:ascii="楷体" w:hAnsi="楷体" w:eastAsia="楷体" w:cs="楷体"/>
          <w:color w:val="000000"/>
        </w:rPr>
        <w:t>。据此完成下面小题。</w:t>
      </w:r>
    </w:p>
    <w:p w14:paraId="0B24E0DD">
      <w:pPr>
        <w:spacing w:line="360" w:lineRule="auto"/>
        <w:jc w:val="left"/>
        <w:textAlignment w:val="center"/>
        <w:rPr>
          <w:color w:val="000000"/>
        </w:rPr>
      </w:pPr>
      <w:r>
        <w:rPr>
          <w:color w:val="000000"/>
        </w:rPr>
        <w:t xml:space="preserve">5. </w:t>
      </w:r>
      <w:r>
        <w:rPr>
          <w:rFonts w:ascii="宋体" w:hAnsi="宋体" w:eastAsia="宋体" w:cs="宋体"/>
          <w:color w:val="000000"/>
        </w:rPr>
        <w:t>材料中诗句①描写的是（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E027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日落景观</w:t>
      </w:r>
      <w:r>
        <w:rPr>
          <w:color w:val="000000"/>
        </w:rPr>
        <w:tab/>
      </w:r>
      <w:r>
        <w:rPr>
          <w:color w:val="000000"/>
        </w:rPr>
        <w:t xml:space="preserve">B. </w:t>
      </w:r>
      <w:r>
        <w:rPr>
          <w:rFonts w:ascii="宋体" w:hAnsi="宋体" w:eastAsia="宋体" w:cs="宋体"/>
          <w:color w:val="000000"/>
        </w:rPr>
        <w:t>山地景观</w:t>
      </w:r>
      <w:r>
        <w:rPr>
          <w:color w:val="000000"/>
        </w:rPr>
        <w:tab/>
      </w:r>
      <w:r>
        <w:rPr>
          <w:color w:val="000000"/>
        </w:rPr>
        <w:t xml:space="preserve">C. </w:t>
      </w:r>
      <w:r>
        <w:rPr>
          <w:rFonts w:ascii="宋体" w:hAnsi="宋体" w:eastAsia="宋体" w:cs="宋体"/>
          <w:color w:val="000000"/>
        </w:rPr>
        <w:t>云海景观</w:t>
      </w:r>
      <w:r>
        <w:rPr>
          <w:color w:val="000000"/>
        </w:rPr>
        <w:tab/>
      </w:r>
      <w:r>
        <w:rPr>
          <w:color w:val="000000"/>
        </w:rPr>
        <w:t xml:space="preserve">D. </w:t>
      </w:r>
      <w:r>
        <w:rPr>
          <w:rFonts w:ascii="宋体" w:hAnsi="宋体" w:eastAsia="宋体" w:cs="宋体"/>
          <w:color w:val="000000"/>
        </w:rPr>
        <w:t>草原景观</w:t>
      </w:r>
    </w:p>
    <w:p w14:paraId="7814621E">
      <w:pPr>
        <w:spacing w:line="360" w:lineRule="auto"/>
        <w:jc w:val="left"/>
        <w:textAlignment w:val="center"/>
        <w:rPr>
          <w:color w:val="000000"/>
        </w:rPr>
      </w:pPr>
      <w:r>
        <w:rPr>
          <w:color w:val="000000"/>
        </w:rPr>
        <w:t xml:space="preserve">6. </w:t>
      </w:r>
      <w:r>
        <w:rPr>
          <w:rFonts w:ascii="宋体" w:hAnsi="宋体" w:eastAsia="宋体" w:cs="宋体"/>
          <w:color w:val="000000"/>
        </w:rPr>
        <w:t>材料中诗句②描写的景致最可能位于我国（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361F4DE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北方地区</w:t>
      </w:r>
      <w:r>
        <w:rPr>
          <w:color w:val="000000"/>
        </w:rPr>
        <w:tab/>
      </w:r>
      <w:r>
        <w:rPr>
          <w:color w:val="000000"/>
        </w:rPr>
        <w:t xml:space="preserve">B. </w:t>
      </w:r>
      <w:r>
        <w:rPr>
          <w:rFonts w:ascii="宋体" w:hAnsi="宋体" w:eastAsia="宋体" w:cs="宋体"/>
          <w:color w:val="000000"/>
        </w:rPr>
        <w:t>青藏地区</w:t>
      </w:r>
      <w:r>
        <w:rPr>
          <w:color w:val="000000"/>
        </w:rPr>
        <w:tab/>
      </w:r>
      <w:r>
        <w:rPr>
          <w:color w:val="000000"/>
        </w:rPr>
        <w:t xml:space="preserve">C. </w:t>
      </w:r>
      <w:r>
        <w:rPr>
          <w:rFonts w:ascii="宋体" w:hAnsi="宋体" w:eastAsia="宋体" w:cs="宋体"/>
          <w:color w:val="000000"/>
        </w:rPr>
        <w:t>南方地区</w:t>
      </w:r>
      <w:r>
        <w:rPr>
          <w:color w:val="000000"/>
        </w:rPr>
        <w:tab/>
      </w:r>
      <w:r>
        <w:rPr>
          <w:color w:val="000000"/>
        </w:rPr>
        <w:t xml:space="preserve">D. </w:t>
      </w:r>
      <w:r>
        <w:rPr>
          <w:rFonts w:ascii="宋体" w:hAnsi="宋体" w:eastAsia="宋体" w:cs="宋体"/>
          <w:color w:val="000000"/>
        </w:rPr>
        <w:t>西北地区</w:t>
      </w:r>
    </w:p>
    <w:p w14:paraId="744485C1">
      <w:pPr>
        <w:spacing w:line="360" w:lineRule="auto"/>
        <w:ind w:firstLine="420"/>
        <w:jc w:val="both"/>
        <w:textAlignment w:val="center"/>
        <w:rPr>
          <w:color w:val="000000"/>
        </w:rPr>
      </w:pPr>
      <w:r>
        <w:rPr>
          <w:rFonts w:ascii="楷体" w:hAnsi="楷体" w:eastAsia="楷体" w:cs="楷体"/>
          <w:color w:val="000000"/>
        </w:rPr>
        <w:t>中南半岛与我国西南山水相连，是世界上榴莲、芒果等热带水果的主产区，也是我国热带水果的主要进口来源地。下图为中南半岛河流与城市的分布图。据此完成下面小题。</w:t>
      </w:r>
    </w:p>
    <w:p w14:paraId="4C8199C5">
      <w:pPr>
        <w:spacing w:line="360" w:lineRule="auto"/>
        <w:jc w:val="both"/>
        <w:textAlignment w:val="center"/>
        <w:rPr>
          <w:color w:val="000000"/>
        </w:rPr>
      </w:pPr>
      <w:r>
        <w:rPr>
          <w:color w:val="000000"/>
        </w:rPr>
        <w:drawing>
          <wp:inline distT="0" distB="0" distL="114300" distR="114300">
            <wp:extent cx="2333625" cy="2181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333625" cy="2181225"/>
                    </a:xfrm>
                    <a:prstGeom prst="rect">
                      <a:avLst/>
                    </a:prstGeom>
                  </pic:spPr>
                </pic:pic>
              </a:graphicData>
            </a:graphic>
          </wp:inline>
        </w:drawing>
      </w:r>
    </w:p>
    <w:p w14:paraId="5AB5FF81">
      <w:pPr>
        <w:spacing w:line="360" w:lineRule="auto"/>
        <w:jc w:val="left"/>
        <w:textAlignment w:val="center"/>
        <w:rPr>
          <w:color w:val="000000"/>
        </w:rPr>
      </w:pPr>
      <w:r>
        <w:rPr>
          <w:color w:val="000000"/>
        </w:rPr>
        <w:t xml:space="preserve">7. </w:t>
      </w:r>
      <w:r>
        <w:rPr>
          <w:rFonts w:ascii="宋体" w:hAnsi="宋体" w:eastAsia="宋体" w:cs="宋体"/>
          <w:color w:val="000000"/>
        </w:rPr>
        <w:t>中南半岛的大城市主要分布在大河沿岸及河口三角洲，主要的人文原因是（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5AA669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地形平坦</w:t>
      </w:r>
      <w:r>
        <w:rPr>
          <w:color w:val="000000"/>
        </w:rPr>
        <w:tab/>
      </w:r>
      <w:r>
        <w:rPr>
          <w:color w:val="000000"/>
        </w:rPr>
        <w:t xml:space="preserve">B. </w:t>
      </w:r>
      <w:r>
        <w:rPr>
          <w:rFonts w:ascii="宋体" w:hAnsi="宋体" w:eastAsia="宋体" w:cs="宋体"/>
          <w:color w:val="000000"/>
        </w:rPr>
        <w:t>土壤肥沃</w:t>
      </w:r>
      <w:r>
        <w:rPr>
          <w:color w:val="000000"/>
        </w:rPr>
        <w:tab/>
      </w:r>
      <w:r>
        <w:rPr>
          <w:color w:val="000000"/>
        </w:rPr>
        <w:t xml:space="preserve">C. </w:t>
      </w:r>
      <w:r>
        <w:rPr>
          <w:rFonts w:ascii="宋体" w:hAnsi="宋体" w:eastAsia="宋体" w:cs="宋体"/>
          <w:color w:val="000000"/>
        </w:rPr>
        <w:t>水源充足</w:t>
      </w:r>
      <w:r>
        <w:rPr>
          <w:color w:val="000000"/>
        </w:rPr>
        <w:tab/>
      </w:r>
      <w:r>
        <w:rPr>
          <w:color w:val="000000"/>
        </w:rPr>
        <w:t xml:space="preserve">D. </w:t>
      </w:r>
      <w:r>
        <w:rPr>
          <w:rFonts w:ascii="宋体" w:hAnsi="宋体" w:eastAsia="宋体" w:cs="宋体"/>
          <w:color w:val="000000"/>
        </w:rPr>
        <w:t>交通便利</w:t>
      </w:r>
    </w:p>
    <w:p w14:paraId="5DDA47BC">
      <w:pPr>
        <w:spacing w:line="360" w:lineRule="auto"/>
        <w:jc w:val="left"/>
        <w:textAlignment w:val="center"/>
        <w:rPr>
          <w:color w:val="000000"/>
        </w:rPr>
      </w:pPr>
      <w:r>
        <w:rPr>
          <w:color w:val="000000"/>
        </w:rPr>
        <w:t xml:space="preserve">8. </w:t>
      </w:r>
      <w:r>
        <w:rPr>
          <w:rFonts w:ascii="宋体" w:hAnsi="宋体" w:eastAsia="宋体" w:cs="宋体"/>
          <w:color w:val="000000"/>
        </w:rPr>
        <w:t>与巴西相比，东南亚向我国出口热带水果的优势主要是（</w:t>
      </w:r>
      <w:r>
        <w:rPr>
          <w:rFonts w:ascii="Times New Roman" w:hAnsi="Times New Roman" w:eastAsia="Times New Roman" w:cs="Times New Roman"/>
          <w:color w:val="000000"/>
        </w:rPr>
        <w:t xml:space="preserve">   </w:t>
      </w:r>
      <w:r>
        <w:rPr>
          <w:rFonts w:ascii="宋体" w:hAnsi="宋体" w:eastAsia="宋体" w:cs="宋体"/>
          <w:color w:val="000000"/>
        </w:rPr>
        <w:t>）</w:t>
      </w:r>
    </w:p>
    <w:p w14:paraId="57C38F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品质好</w:t>
      </w:r>
      <w:r>
        <w:rPr>
          <w:color w:val="000000"/>
        </w:rPr>
        <w:tab/>
      </w:r>
      <w:r>
        <w:rPr>
          <w:color w:val="000000"/>
        </w:rPr>
        <w:t xml:space="preserve">B. </w:t>
      </w:r>
      <w:r>
        <w:rPr>
          <w:rFonts w:ascii="宋体" w:hAnsi="宋体" w:eastAsia="宋体" w:cs="宋体"/>
          <w:color w:val="000000"/>
        </w:rPr>
        <w:t>运费低</w:t>
      </w:r>
      <w:r>
        <w:rPr>
          <w:color w:val="000000"/>
        </w:rPr>
        <w:tab/>
      </w:r>
      <w:r>
        <w:rPr>
          <w:color w:val="000000"/>
        </w:rPr>
        <w:t xml:space="preserve">C. </w:t>
      </w:r>
      <w:r>
        <w:rPr>
          <w:rFonts w:ascii="宋体" w:hAnsi="宋体" w:eastAsia="宋体" w:cs="宋体"/>
          <w:color w:val="000000"/>
        </w:rPr>
        <w:t>产量大</w:t>
      </w:r>
      <w:r>
        <w:rPr>
          <w:color w:val="000000"/>
        </w:rPr>
        <w:tab/>
      </w:r>
      <w:r>
        <w:rPr>
          <w:color w:val="000000"/>
        </w:rPr>
        <w:t xml:space="preserve">D. </w:t>
      </w:r>
      <w:r>
        <w:rPr>
          <w:rFonts w:ascii="宋体" w:hAnsi="宋体" w:eastAsia="宋体" w:cs="宋体"/>
          <w:color w:val="000000"/>
        </w:rPr>
        <w:t>种类多</w:t>
      </w:r>
    </w:p>
    <w:p w14:paraId="52257F12">
      <w:pPr>
        <w:spacing w:line="360" w:lineRule="auto"/>
        <w:ind w:firstLine="420"/>
        <w:jc w:val="both"/>
        <w:textAlignment w:val="center"/>
        <w:rPr>
          <w:color w:val="000000"/>
        </w:rPr>
      </w:pPr>
      <w:r>
        <w:rPr>
          <w:rFonts w:ascii="楷体" w:hAnsi="楷体" w:eastAsia="楷体" w:cs="楷体"/>
          <w:color w:val="000000"/>
        </w:rPr>
        <w:t>北京是我国著名的古都和历史文化名城。南起永定门、北至钟鼓楼的</w:t>
      </w:r>
      <w:r>
        <w:rPr>
          <w:rFonts w:ascii="宋体" w:hAnsi="宋体" w:eastAsia="宋体" w:cs="宋体"/>
          <w:color w:val="000000"/>
        </w:rPr>
        <w:t>“</w:t>
      </w:r>
      <w:r>
        <w:rPr>
          <w:rFonts w:ascii="楷体" w:hAnsi="楷体" w:eastAsia="楷体" w:cs="楷体"/>
          <w:color w:val="000000"/>
        </w:rPr>
        <w:t>北京中轴线</w:t>
      </w:r>
      <w:r>
        <w:rPr>
          <w:rFonts w:ascii="宋体" w:hAnsi="宋体" w:eastAsia="宋体" w:cs="宋体"/>
          <w:color w:val="000000"/>
        </w:rPr>
        <w:t>”</w:t>
      </w:r>
      <w:r>
        <w:rPr>
          <w:rFonts w:ascii="楷体" w:hAnsi="楷体" w:eastAsia="楷体" w:cs="楷体"/>
          <w:color w:val="000000"/>
        </w:rPr>
        <w:t>于</w:t>
      </w:r>
      <w:r>
        <w:rPr>
          <w:rFonts w:ascii="Times New Roman" w:hAnsi="Times New Roman" w:eastAsia="Times New Roman" w:cs="Times New Roman"/>
          <w:color w:val="000000"/>
        </w:rPr>
        <w:t>2024</w:t>
      </w:r>
      <w:r>
        <w:rPr>
          <w:rFonts w:ascii="楷体" w:hAnsi="楷体" w:eastAsia="楷体" w:cs="楷体"/>
          <w:color w:val="000000"/>
        </w:rPr>
        <w:t>年被列入《世界遗产名录》。下图为北京旧城图。据此完成下面小题。</w:t>
      </w:r>
    </w:p>
    <w:p w14:paraId="315C2578">
      <w:pPr>
        <w:spacing w:line="360" w:lineRule="auto"/>
        <w:jc w:val="both"/>
        <w:textAlignment w:val="center"/>
        <w:rPr>
          <w:color w:val="000000"/>
        </w:rPr>
      </w:pPr>
      <w:r>
        <w:rPr>
          <w:color w:val="000000"/>
        </w:rPr>
        <w:drawing>
          <wp:inline distT="0" distB="0" distL="114300" distR="114300">
            <wp:extent cx="3209925" cy="22574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209925" cy="2257425"/>
                    </a:xfrm>
                    <a:prstGeom prst="rect">
                      <a:avLst/>
                    </a:prstGeom>
                  </pic:spPr>
                </pic:pic>
              </a:graphicData>
            </a:graphic>
          </wp:inline>
        </w:drawing>
      </w:r>
    </w:p>
    <w:p w14:paraId="1ABB79EF">
      <w:pPr>
        <w:spacing w:line="360" w:lineRule="auto"/>
        <w:jc w:val="left"/>
        <w:textAlignment w:val="center"/>
        <w:rPr>
          <w:color w:val="000000"/>
        </w:rPr>
      </w:pPr>
      <w:r>
        <w:rPr>
          <w:color w:val="000000"/>
        </w:rPr>
        <w:t xml:space="preserve">9. </w:t>
      </w:r>
      <w:r>
        <w:rPr>
          <w:rFonts w:ascii="宋体" w:hAnsi="宋体" w:eastAsia="宋体" w:cs="宋体"/>
          <w:color w:val="000000"/>
        </w:rPr>
        <w:t>北京旧城的布局为（</w:t>
      </w:r>
      <w:r>
        <w:rPr>
          <w:rFonts w:ascii="Times New Roman" w:hAnsi="Times New Roman" w:eastAsia="Times New Roman" w:cs="Times New Roman"/>
          <w:color w:val="000000"/>
        </w:rPr>
        <w:t xml:space="preserve">   </w:t>
      </w:r>
      <w:r>
        <w:rPr>
          <w:rFonts w:ascii="宋体" w:hAnsi="宋体" w:eastAsia="宋体" w:cs="宋体"/>
          <w:color w:val="000000"/>
        </w:rPr>
        <w:t>）</w:t>
      </w:r>
    </w:p>
    <w:p w14:paraId="3CE9FDD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均衡对称</w:t>
      </w:r>
      <w:r>
        <w:rPr>
          <w:color w:val="000000"/>
        </w:rPr>
        <w:tab/>
      </w:r>
      <w:r>
        <w:rPr>
          <w:color w:val="000000"/>
        </w:rPr>
        <w:t xml:space="preserve">B. </w:t>
      </w:r>
      <w:r>
        <w:rPr>
          <w:rFonts w:ascii="宋体" w:hAnsi="宋体" w:eastAsia="宋体" w:cs="宋体"/>
          <w:color w:val="000000"/>
        </w:rPr>
        <w:t>中心环状</w:t>
      </w:r>
      <w:r>
        <w:rPr>
          <w:color w:val="000000"/>
        </w:rPr>
        <w:tab/>
      </w:r>
      <w:r>
        <w:rPr>
          <w:color w:val="000000"/>
        </w:rPr>
        <w:t xml:space="preserve">C. </w:t>
      </w:r>
      <w:r>
        <w:rPr>
          <w:rFonts w:ascii="宋体" w:hAnsi="宋体" w:eastAsia="宋体" w:cs="宋体"/>
          <w:color w:val="000000"/>
        </w:rPr>
        <w:t>扇形状</w:t>
      </w:r>
      <w:r>
        <w:rPr>
          <w:color w:val="000000"/>
        </w:rPr>
        <w:tab/>
      </w:r>
      <w:r>
        <w:rPr>
          <w:color w:val="000000"/>
        </w:rPr>
        <w:t xml:space="preserve">D. </w:t>
      </w:r>
      <w:r>
        <w:rPr>
          <w:rFonts w:ascii="宋体" w:hAnsi="宋体" w:eastAsia="宋体" w:cs="宋体"/>
          <w:color w:val="000000"/>
        </w:rPr>
        <w:t>条带状</w:t>
      </w:r>
    </w:p>
    <w:p w14:paraId="06DD6018">
      <w:pPr>
        <w:spacing w:line="360" w:lineRule="auto"/>
        <w:jc w:val="left"/>
        <w:textAlignment w:val="center"/>
        <w:rPr>
          <w:color w:val="000000"/>
        </w:rPr>
      </w:pPr>
      <w:r>
        <w:rPr>
          <w:color w:val="000000"/>
        </w:rPr>
        <w:t xml:space="preserve">10. </w:t>
      </w:r>
      <w:r>
        <w:rPr>
          <w:rFonts w:ascii="宋体" w:hAnsi="宋体" w:eastAsia="宋体" w:cs="宋体"/>
          <w:color w:val="000000"/>
        </w:rPr>
        <w:t>“北京中轴线”被列入《世界遗产名录》，更凸显北京的（</w:t>
      </w:r>
      <w:r>
        <w:rPr>
          <w:rFonts w:ascii="Times New Roman" w:hAnsi="Times New Roman" w:eastAsia="Times New Roman" w:cs="Times New Roman"/>
          <w:color w:val="000000"/>
        </w:rPr>
        <w:t xml:space="preserve">   </w:t>
      </w:r>
      <w:r>
        <w:rPr>
          <w:rFonts w:ascii="宋体" w:hAnsi="宋体" w:eastAsia="宋体" w:cs="宋体"/>
          <w:color w:val="000000"/>
        </w:rPr>
        <w:t>）</w:t>
      </w:r>
    </w:p>
    <w:p w14:paraId="16605B9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历史文化价值</w:t>
      </w:r>
      <w:r>
        <w:rPr>
          <w:color w:val="000000"/>
        </w:rPr>
        <w:tab/>
      </w:r>
      <w:r>
        <w:rPr>
          <w:color w:val="000000"/>
        </w:rPr>
        <w:t xml:space="preserve">B. </w:t>
      </w:r>
      <w:r>
        <w:rPr>
          <w:rFonts w:ascii="宋体" w:hAnsi="宋体" w:eastAsia="宋体" w:cs="宋体"/>
          <w:color w:val="000000"/>
        </w:rPr>
        <w:t>经济贡献价值</w:t>
      </w:r>
      <w:r>
        <w:rPr>
          <w:color w:val="000000"/>
        </w:rPr>
        <w:tab/>
      </w:r>
      <w:r>
        <w:rPr>
          <w:color w:val="000000"/>
        </w:rPr>
        <w:t xml:space="preserve">C. </w:t>
      </w:r>
      <w:r>
        <w:rPr>
          <w:rFonts w:ascii="宋体" w:hAnsi="宋体" w:eastAsia="宋体" w:cs="宋体"/>
          <w:color w:val="000000"/>
        </w:rPr>
        <w:t>国际交往价值</w:t>
      </w:r>
      <w:r>
        <w:rPr>
          <w:color w:val="000000"/>
        </w:rPr>
        <w:tab/>
      </w:r>
      <w:r>
        <w:rPr>
          <w:color w:val="000000"/>
        </w:rPr>
        <w:t xml:space="preserve">D. </w:t>
      </w:r>
      <w:r>
        <w:rPr>
          <w:rFonts w:ascii="宋体" w:hAnsi="宋体" w:eastAsia="宋体" w:cs="宋体"/>
          <w:color w:val="000000"/>
        </w:rPr>
        <w:t>交通枢纽价值</w:t>
      </w:r>
    </w:p>
    <w:p w14:paraId="0B7405AE">
      <w:pPr>
        <w:spacing w:line="360" w:lineRule="auto"/>
        <w:ind w:firstLine="420"/>
        <w:jc w:val="both"/>
        <w:textAlignment w:val="center"/>
        <w:rPr>
          <w:color w:val="000000"/>
        </w:rPr>
      </w:pPr>
      <w:r>
        <w:rPr>
          <w:rFonts w:ascii="楷体" w:hAnsi="楷体" w:eastAsia="楷体" w:cs="楷体"/>
          <w:color w:val="000000"/>
        </w:rPr>
        <w:t>贵州省北盘江上的花江峡谷大桥，以桥面到河面</w:t>
      </w:r>
      <w:r>
        <w:rPr>
          <w:rFonts w:ascii="Times New Roman" w:hAnsi="Times New Roman" w:eastAsia="Times New Roman" w:cs="Times New Roman"/>
          <w:color w:val="000000"/>
        </w:rPr>
        <w:t>625</w:t>
      </w:r>
      <w:r>
        <w:rPr>
          <w:rFonts w:ascii="楷体" w:hAnsi="楷体" w:eastAsia="楷体" w:cs="楷体"/>
          <w:color w:val="000000"/>
        </w:rPr>
        <w:t>米的高度差成为</w:t>
      </w:r>
      <w:r>
        <w:rPr>
          <w:rFonts w:ascii="宋体" w:hAnsi="宋体" w:eastAsia="宋体" w:cs="宋体"/>
          <w:color w:val="000000"/>
        </w:rPr>
        <w:t>“</w:t>
      </w:r>
      <w:r>
        <w:rPr>
          <w:rFonts w:ascii="楷体" w:hAnsi="楷体" w:eastAsia="楷体" w:cs="楷体"/>
          <w:color w:val="000000"/>
        </w:rPr>
        <w:t>世界第一高桥</w:t>
      </w:r>
      <w:r>
        <w:rPr>
          <w:rFonts w:ascii="宋体" w:hAnsi="宋体" w:eastAsia="宋体" w:cs="宋体"/>
          <w:color w:val="000000"/>
        </w:rPr>
        <w:t>”</w:t>
      </w:r>
      <w:r>
        <w:rPr>
          <w:rFonts w:ascii="楷体" w:hAnsi="楷体" w:eastAsia="楷体" w:cs="楷体"/>
          <w:color w:val="000000"/>
        </w:rPr>
        <w:t>（如图左），打破了原纪录保持者</w:t>
      </w:r>
      <w:r>
        <w:rPr>
          <w:rFonts w:ascii="Times New Roman" w:hAnsi="Times New Roman" w:eastAsia="Times New Roman" w:cs="Times New Roman"/>
          <w:color w:val="000000"/>
        </w:rPr>
        <w:t>——</w:t>
      </w:r>
      <w:r>
        <w:rPr>
          <w:rFonts w:ascii="楷体" w:hAnsi="楷体" w:eastAsia="楷体" w:cs="楷体"/>
          <w:color w:val="000000"/>
        </w:rPr>
        <w:t>北盘江第一大桥。设计施工团队顺势把地下水引至花江峡谷大桥桥塔，喷出形成壮观的水幕（如图右），吸引大量游客观赏拍照。据此完成下面小题。</w:t>
      </w:r>
    </w:p>
    <w:p w14:paraId="0EDD6966">
      <w:pPr>
        <w:spacing w:line="360" w:lineRule="auto"/>
        <w:jc w:val="both"/>
        <w:textAlignment w:val="center"/>
        <w:rPr>
          <w:color w:val="000000"/>
        </w:rPr>
      </w:pPr>
      <w:r>
        <w:rPr>
          <w:color w:val="000000"/>
        </w:rPr>
        <w:drawing>
          <wp:inline distT="0" distB="0" distL="114300" distR="114300">
            <wp:extent cx="1990725" cy="1504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990725" cy="1504950"/>
                    </a:xfrm>
                    <a:prstGeom prst="rect">
                      <a:avLst/>
                    </a:prstGeom>
                  </pic:spPr>
                </pic:pic>
              </a:graphicData>
            </a:graphic>
          </wp:inline>
        </w:drawing>
      </w:r>
      <w:r>
        <w:rPr>
          <w:color w:val="000000"/>
        </w:rPr>
        <w:t xml:space="preserve"> </w:t>
      </w:r>
      <w:r>
        <w:rPr>
          <w:color w:val="000000"/>
        </w:rPr>
        <w:drawing>
          <wp:inline distT="0" distB="0" distL="114300" distR="114300">
            <wp:extent cx="981075" cy="1419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81075" cy="1419225"/>
                    </a:xfrm>
                    <a:prstGeom prst="rect">
                      <a:avLst/>
                    </a:prstGeom>
                  </pic:spPr>
                </pic:pic>
              </a:graphicData>
            </a:graphic>
          </wp:inline>
        </w:drawing>
      </w:r>
    </w:p>
    <w:p w14:paraId="75C7EA12">
      <w:pPr>
        <w:spacing w:line="360" w:lineRule="auto"/>
        <w:jc w:val="left"/>
        <w:textAlignment w:val="center"/>
        <w:rPr>
          <w:color w:val="000000"/>
        </w:rPr>
      </w:pPr>
      <w:r>
        <w:rPr>
          <w:color w:val="000000"/>
        </w:rPr>
        <w:t xml:space="preserve">11. </w:t>
      </w:r>
      <w:r>
        <w:rPr>
          <w:rFonts w:ascii="宋体" w:hAnsi="宋体" w:eastAsia="宋体" w:cs="宋体"/>
          <w:color w:val="000000"/>
        </w:rPr>
        <w:t>世界第一和第二高的大桥都位于此地，反映出此地（</w:t>
      </w:r>
      <w:r>
        <w:rPr>
          <w:rFonts w:ascii="Times New Roman" w:hAnsi="Times New Roman" w:eastAsia="Times New Roman" w:cs="Times New Roman"/>
          <w:color w:val="000000"/>
        </w:rPr>
        <w:t xml:space="preserve">   </w:t>
      </w:r>
      <w:r>
        <w:rPr>
          <w:rFonts w:ascii="宋体" w:hAnsi="宋体" w:eastAsia="宋体" w:cs="宋体"/>
          <w:color w:val="000000"/>
        </w:rPr>
        <w:t>）</w:t>
      </w:r>
    </w:p>
    <w:p w14:paraId="124AFF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山高谷深</w:t>
      </w:r>
      <w:r>
        <w:rPr>
          <w:color w:val="000000"/>
        </w:rPr>
        <w:tab/>
      </w:r>
      <w:r>
        <w:rPr>
          <w:color w:val="000000"/>
        </w:rPr>
        <w:t xml:space="preserve">B. </w:t>
      </w:r>
      <w:r>
        <w:rPr>
          <w:rFonts w:ascii="宋体" w:hAnsi="宋体" w:eastAsia="宋体" w:cs="宋体"/>
          <w:color w:val="000000"/>
        </w:rPr>
        <w:t>森林茂密</w:t>
      </w:r>
      <w:r>
        <w:rPr>
          <w:color w:val="000000"/>
        </w:rPr>
        <w:tab/>
      </w:r>
      <w:r>
        <w:rPr>
          <w:color w:val="000000"/>
        </w:rPr>
        <w:t xml:space="preserve">C. </w:t>
      </w:r>
      <w:r>
        <w:rPr>
          <w:rFonts w:ascii="宋体" w:hAnsi="宋体" w:eastAsia="宋体" w:cs="宋体"/>
          <w:color w:val="000000"/>
        </w:rPr>
        <w:t>气候暖湿</w:t>
      </w:r>
      <w:r>
        <w:rPr>
          <w:color w:val="000000"/>
        </w:rPr>
        <w:tab/>
      </w:r>
      <w:r>
        <w:rPr>
          <w:color w:val="000000"/>
        </w:rPr>
        <w:t xml:space="preserve">D. </w:t>
      </w:r>
      <w:r>
        <w:rPr>
          <w:rFonts w:ascii="宋体" w:hAnsi="宋体" w:eastAsia="宋体" w:cs="宋体"/>
          <w:color w:val="000000"/>
        </w:rPr>
        <w:t>河网密布</w:t>
      </w:r>
    </w:p>
    <w:p w14:paraId="3A4E70B2">
      <w:pPr>
        <w:spacing w:line="360" w:lineRule="auto"/>
        <w:jc w:val="left"/>
        <w:textAlignment w:val="center"/>
        <w:rPr>
          <w:color w:val="000000"/>
        </w:rPr>
      </w:pPr>
      <w:r>
        <w:rPr>
          <w:color w:val="000000"/>
        </w:rPr>
        <w:t xml:space="preserve">12. </w:t>
      </w:r>
      <w:r>
        <w:rPr>
          <w:rFonts w:ascii="宋体" w:hAnsi="宋体" w:eastAsia="宋体" w:cs="宋体"/>
          <w:color w:val="000000"/>
        </w:rPr>
        <w:t>把地下水引到桥塔形成水幕，目的是（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83038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消防用水</w:t>
      </w:r>
      <w:r>
        <w:rPr>
          <w:color w:val="000000"/>
        </w:rPr>
        <w:tab/>
      </w:r>
      <w:r>
        <w:rPr>
          <w:color w:val="000000"/>
        </w:rPr>
        <w:t xml:space="preserve">B. </w:t>
      </w:r>
      <w:r>
        <w:rPr>
          <w:rFonts w:ascii="宋体" w:hAnsi="宋体" w:eastAsia="宋体" w:cs="宋体"/>
          <w:color w:val="000000"/>
        </w:rPr>
        <w:t>打造景观</w:t>
      </w:r>
      <w:r>
        <w:rPr>
          <w:color w:val="000000"/>
        </w:rPr>
        <w:tab/>
      </w:r>
      <w:r>
        <w:rPr>
          <w:color w:val="000000"/>
        </w:rPr>
        <w:t xml:space="preserve">C. </w:t>
      </w:r>
      <w:r>
        <w:rPr>
          <w:rFonts w:ascii="宋体" w:hAnsi="宋体" w:eastAsia="宋体" w:cs="宋体"/>
          <w:color w:val="000000"/>
        </w:rPr>
        <w:t>水产养殖</w:t>
      </w:r>
      <w:r>
        <w:rPr>
          <w:color w:val="000000"/>
        </w:rPr>
        <w:tab/>
      </w:r>
      <w:r>
        <w:rPr>
          <w:color w:val="000000"/>
        </w:rPr>
        <w:t xml:space="preserve">D. </w:t>
      </w:r>
      <w:r>
        <w:rPr>
          <w:rFonts w:ascii="宋体" w:hAnsi="宋体" w:eastAsia="宋体" w:cs="宋体"/>
          <w:color w:val="000000"/>
        </w:rPr>
        <w:t>补给河流</w:t>
      </w:r>
    </w:p>
    <w:p w14:paraId="25EE4061">
      <w:pPr>
        <w:spacing w:line="360" w:lineRule="auto"/>
        <w:ind w:firstLine="420"/>
        <w:jc w:val="both"/>
        <w:textAlignment w:val="center"/>
        <w:rPr>
          <w:color w:val="000000"/>
        </w:rPr>
      </w:pPr>
      <w:r>
        <w:rPr>
          <w:rFonts w:ascii="楷体" w:hAnsi="楷体" w:eastAsia="楷体" w:cs="楷体"/>
          <w:color w:val="000000"/>
        </w:rPr>
        <w:t>北极地区主要位于北极圈以北。近几十年来，随着全球变暖，北极航道及连接太平洋和北冰洋的白令海峡的价值日益凸显。下图为北极地区图。据此完成下面小题。</w:t>
      </w:r>
    </w:p>
    <w:p w14:paraId="285B6426">
      <w:pPr>
        <w:spacing w:line="360" w:lineRule="auto"/>
        <w:jc w:val="both"/>
        <w:textAlignment w:val="center"/>
        <w:rPr>
          <w:color w:val="000000"/>
        </w:rPr>
      </w:pPr>
      <w:r>
        <w:rPr>
          <w:color w:val="000000"/>
        </w:rPr>
        <w:drawing>
          <wp:inline distT="0" distB="0" distL="114300" distR="114300">
            <wp:extent cx="2847975" cy="22193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847975" cy="2219325"/>
                    </a:xfrm>
                    <a:prstGeom prst="rect">
                      <a:avLst/>
                    </a:prstGeom>
                  </pic:spPr>
                </pic:pic>
              </a:graphicData>
            </a:graphic>
          </wp:inline>
        </w:drawing>
      </w:r>
    </w:p>
    <w:p w14:paraId="461C6C01">
      <w:pPr>
        <w:spacing w:line="360" w:lineRule="auto"/>
        <w:jc w:val="left"/>
        <w:textAlignment w:val="center"/>
        <w:rPr>
          <w:color w:val="000000"/>
        </w:rPr>
      </w:pPr>
      <w:r>
        <w:rPr>
          <w:color w:val="000000"/>
        </w:rPr>
        <w:t xml:space="preserve">13. </w:t>
      </w:r>
      <w:r>
        <w:rPr>
          <w:rFonts w:ascii="宋体" w:hAnsi="宋体" w:eastAsia="宋体" w:cs="宋体"/>
          <w:color w:val="000000"/>
        </w:rPr>
        <w:t>图中①、②、③、④四条线中，表示北极圈的是（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6128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线①</w:t>
      </w:r>
      <w:r>
        <w:rPr>
          <w:color w:val="000000"/>
        </w:rPr>
        <w:tab/>
      </w:r>
      <w:r>
        <w:rPr>
          <w:color w:val="000000"/>
        </w:rPr>
        <w:t xml:space="preserve">B. </w:t>
      </w:r>
      <w:r>
        <w:rPr>
          <w:rFonts w:ascii="宋体" w:hAnsi="宋体" w:eastAsia="宋体" w:cs="宋体"/>
          <w:color w:val="000000"/>
        </w:rPr>
        <w:t>线②</w:t>
      </w:r>
      <w:r>
        <w:rPr>
          <w:color w:val="000000"/>
        </w:rPr>
        <w:tab/>
      </w:r>
      <w:r>
        <w:rPr>
          <w:color w:val="000000"/>
        </w:rPr>
        <w:t xml:space="preserve">C. </w:t>
      </w:r>
      <w:r>
        <w:rPr>
          <w:rFonts w:ascii="宋体" w:hAnsi="宋体" w:eastAsia="宋体" w:cs="宋体"/>
          <w:color w:val="000000"/>
        </w:rPr>
        <w:t>线③</w:t>
      </w:r>
      <w:r>
        <w:rPr>
          <w:color w:val="000000"/>
        </w:rPr>
        <w:tab/>
      </w:r>
      <w:r>
        <w:rPr>
          <w:color w:val="000000"/>
        </w:rPr>
        <w:t xml:space="preserve">D. </w:t>
      </w:r>
      <w:r>
        <w:rPr>
          <w:rFonts w:ascii="宋体" w:hAnsi="宋体" w:eastAsia="宋体" w:cs="宋体"/>
          <w:color w:val="000000"/>
        </w:rPr>
        <w:t>线④</w:t>
      </w:r>
    </w:p>
    <w:p w14:paraId="5E564308">
      <w:pPr>
        <w:spacing w:line="360" w:lineRule="auto"/>
        <w:jc w:val="left"/>
        <w:textAlignment w:val="center"/>
        <w:rPr>
          <w:color w:val="000000"/>
        </w:rPr>
      </w:pPr>
      <w:r>
        <w:rPr>
          <w:color w:val="000000"/>
        </w:rPr>
        <w:t xml:space="preserve">14. </w:t>
      </w:r>
      <w:r>
        <w:rPr>
          <w:rFonts w:ascii="宋体" w:hAnsi="宋体" w:eastAsia="宋体" w:cs="宋体"/>
          <w:color w:val="000000"/>
        </w:rPr>
        <w:t>北极航道的开通，缩短了（</w:t>
      </w:r>
      <w:r>
        <w:rPr>
          <w:rFonts w:ascii="Times New Roman" w:hAnsi="Times New Roman" w:eastAsia="Times New Roman" w:cs="Times New Roman"/>
          <w:color w:val="000000"/>
        </w:rPr>
        <w:t xml:space="preserve">   </w:t>
      </w:r>
      <w:r>
        <w:rPr>
          <w:rFonts w:ascii="宋体" w:hAnsi="宋体" w:eastAsia="宋体" w:cs="宋体"/>
          <w:color w:val="000000"/>
        </w:rPr>
        <w:t>）</w:t>
      </w:r>
    </w:p>
    <w:p w14:paraId="4FC4475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印度至南美巴西的航程</w:t>
      </w:r>
      <w:r>
        <w:rPr>
          <w:color w:val="000000"/>
        </w:rPr>
        <w:tab/>
      </w:r>
      <w:r>
        <w:rPr>
          <w:color w:val="000000"/>
        </w:rPr>
        <w:t xml:space="preserve">B. </w:t>
      </w:r>
      <w:r>
        <w:rPr>
          <w:rFonts w:ascii="宋体" w:hAnsi="宋体" w:eastAsia="宋体" w:cs="宋体"/>
          <w:color w:val="000000"/>
        </w:rPr>
        <w:t>西亚至欧洲西部的航程</w:t>
      </w:r>
    </w:p>
    <w:p w14:paraId="5276053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澳大利亚至美国的航程</w:t>
      </w:r>
      <w:r>
        <w:rPr>
          <w:color w:val="000000"/>
        </w:rPr>
        <w:tab/>
      </w:r>
      <w:r>
        <w:rPr>
          <w:color w:val="000000"/>
        </w:rPr>
        <w:t xml:space="preserve">D. </w:t>
      </w:r>
      <w:r>
        <w:rPr>
          <w:rFonts w:ascii="宋体" w:hAnsi="宋体" w:eastAsia="宋体" w:cs="宋体"/>
          <w:color w:val="000000"/>
        </w:rPr>
        <w:t>日本至欧洲西部的航程</w:t>
      </w:r>
    </w:p>
    <w:p w14:paraId="18E917A9">
      <w:pPr>
        <w:spacing w:line="360" w:lineRule="auto"/>
        <w:ind w:firstLine="420"/>
        <w:jc w:val="both"/>
        <w:textAlignment w:val="center"/>
        <w:rPr>
          <w:color w:val="000000"/>
        </w:rPr>
      </w:pPr>
      <w:r>
        <w:rPr>
          <w:rFonts w:ascii="楷体" w:hAnsi="楷体" w:eastAsia="楷体" w:cs="楷体"/>
          <w:color w:val="000000"/>
        </w:rPr>
        <w:t>下图为某学校兴趣小组设计的地理实验装置。他们的实验步骤依次是：</w:t>
      </w:r>
      <w:r>
        <w:rPr>
          <w:rFonts w:ascii="Times New Roman" w:hAnsi="Times New Roman" w:eastAsia="Times New Roman" w:cs="Times New Roman"/>
          <w:color w:val="000000"/>
        </w:rPr>
        <w:t>①</w:t>
      </w:r>
      <w:r>
        <w:rPr>
          <w:rFonts w:ascii="楷体" w:hAnsi="楷体" w:eastAsia="楷体" w:cs="楷体"/>
          <w:color w:val="000000"/>
        </w:rPr>
        <w:t>用相同的容器分别取等质量的水和干燥的沙，置于室内阴凉处；</w:t>
      </w:r>
      <w:r>
        <w:rPr>
          <w:rFonts w:ascii="Times New Roman" w:hAnsi="Times New Roman" w:eastAsia="Times New Roman" w:cs="Times New Roman"/>
          <w:color w:val="000000"/>
        </w:rPr>
        <w:t>②</w:t>
      </w:r>
      <w:r>
        <w:rPr>
          <w:rFonts w:ascii="楷体" w:hAnsi="楷体" w:eastAsia="楷体" w:cs="楷体"/>
          <w:color w:val="000000"/>
        </w:rPr>
        <w:t>一段时间后读取两支温度计的读数；</w:t>
      </w:r>
      <w:r>
        <w:rPr>
          <w:rFonts w:ascii="Times New Roman" w:hAnsi="Times New Roman" w:eastAsia="Times New Roman" w:cs="Times New Roman"/>
          <w:color w:val="000000"/>
        </w:rPr>
        <w:t>③</w:t>
      </w:r>
      <w:r>
        <w:rPr>
          <w:rFonts w:ascii="楷体" w:hAnsi="楷体" w:eastAsia="楷体" w:cs="楷体"/>
          <w:color w:val="000000"/>
        </w:rPr>
        <w:t>将实验装置整体移至室外；</w:t>
      </w:r>
      <w:r>
        <w:rPr>
          <w:rFonts w:ascii="Times New Roman" w:hAnsi="Times New Roman" w:eastAsia="Times New Roman" w:cs="Times New Roman"/>
          <w:color w:val="000000"/>
        </w:rPr>
        <w:t>④</w:t>
      </w:r>
      <w:r>
        <w:rPr>
          <w:rFonts w:ascii="楷体" w:hAnsi="楷体" w:eastAsia="楷体" w:cs="楷体"/>
          <w:color w:val="000000"/>
        </w:rPr>
        <w:t>在阳光下放置</w:t>
      </w:r>
      <w:r>
        <w:rPr>
          <w:rFonts w:ascii="Times New Roman" w:hAnsi="Times New Roman" w:eastAsia="Times New Roman" w:cs="Times New Roman"/>
          <w:color w:val="000000"/>
        </w:rPr>
        <w:t>2</w:t>
      </w:r>
      <w:r>
        <w:rPr>
          <w:rFonts w:ascii="楷体" w:hAnsi="楷体" w:eastAsia="楷体" w:cs="楷体"/>
          <w:color w:val="000000"/>
        </w:rPr>
        <w:t>小时，再次读取两支温度计的读数。据此完成下面小题。</w:t>
      </w:r>
    </w:p>
    <w:p w14:paraId="5154988D">
      <w:pPr>
        <w:spacing w:line="360" w:lineRule="auto"/>
        <w:jc w:val="both"/>
        <w:textAlignment w:val="center"/>
        <w:rPr>
          <w:color w:val="000000"/>
        </w:rPr>
      </w:pPr>
      <w:r>
        <w:rPr>
          <w:color w:val="000000"/>
        </w:rPr>
        <w:drawing>
          <wp:inline distT="0" distB="0" distL="114300" distR="114300">
            <wp:extent cx="3343275" cy="12858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343275" cy="1285875"/>
                    </a:xfrm>
                    <a:prstGeom prst="rect">
                      <a:avLst/>
                    </a:prstGeom>
                  </pic:spPr>
                </pic:pic>
              </a:graphicData>
            </a:graphic>
          </wp:inline>
        </w:drawing>
      </w:r>
    </w:p>
    <w:p w14:paraId="6FF7BBF4">
      <w:pPr>
        <w:spacing w:line="360" w:lineRule="auto"/>
        <w:jc w:val="left"/>
        <w:textAlignment w:val="center"/>
        <w:rPr>
          <w:color w:val="000000"/>
        </w:rPr>
      </w:pPr>
      <w:r>
        <w:rPr>
          <w:color w:val="000000"/>
        </w:rPr>
        <w:t xml:space="preserve">15. </w:t>
      </w:r>
      <w:r>
        <w:rPr>
          <w:rFonts w:ascii="宋体" w:hAnsi="宋体" w:eastAsia="宋体" w:cs="宋体"/>
          <w:color w:val="000000"/>
        </w:rPr>
        <w:t>实验小组计算出甲温度计两次温度的差值是（</w:t>
      </w:r>
      <w:r>
        <w:rPr>
          <w:rFonts w:ascii="Times New Roman" w:hAnsi="Times New Roman" w:eastAsia="Times New Roman" w:cs="Times New Roman"/>
          <w:color w:val="000000"/>
        </w:rPr>
        <w:t xml:space="preserve">   </w:t>
      </w:r>
      <w:r>
        <w:rPr>
          <w:rFonts w:ascii="宋体" w:hAnsi="宋体" w:eastAsia="宋体" w:cs="宋体"/>
          <w:color w:val="000000"/>
        </w:rPr>
        <w:t>）</w:t>
      </w:r>
    </w:p>
    <w:p w14:paraId="71FE8DD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0.1℃</w:t>
      </w:r>
      <w:r>
        <w:rPr>
          <w:color w:val="000000"/>
        </w:rPr>
        <w:tab/>
      </w:r>
      <w:r>
        <w:rPr>
          <w:color w:val="000000"/>
        </w:rPr>
        <w:t xml:space="preserve">B. </w:t>
      </w:r>
      <w:r>
        <w:rPr>
          <w:rFonts w:ascii="Times New Roman" w:hAnsi="Times New Roman" w:eastAsia="Times New Roman" w:cs="Times New Roman"/>
          <w:color w:val="000000"/>
        </w:rPr>
        <w:t>0.6℃</w:t>
      </w:r>
      <w:r>
        <w:rPr>
          <w:color w:val="000000"/>
        </w:rPr>
        <w:tab/>
      </w:r>
      <w:r>
        <w:rPr>
          <w:color w:val="000000"/>
        </w:rPr>
        <w:t xml:space="preserve">C. </w:t>
      </w:r>
      <w:r>
        <w:rPr>
          <w:rFonts w:ascii="Times New Roman" w:hAnsi="Times New Roman" w:eastAsia="Times New Roman" w:cs="Times New Roman"/>
          <w:color w:val="000000"/>
        </w:rPr>
        <w:t>3.9℃</w:t>
      </w:r>
      <w:r>
        <w:rPr>
          <w:color w:val="000000"/>
        </w:rPr>
        <w:tab/>
      </w:r>
      <w:r>
        <w:rPr>
          <w:color w:val="000000"/>
        </w:rPr>
        <w:t xml:space="preserve">D. </w:t>
      </w:r>
      <w:r>
        <w:rPr>
          <w:rFonts w:ascii="Times New Roman" w:hAnsi="Times New Roman" w:eastAsia="Times New Roman" w:cs="Times New Roman"/>
          <w:color w:val="000000"/>
        </w:rPr>
        <w:t>4.4℃</w:t>
      </w:r>
    </w:p>
    <w:p w14:paraId="352AB5CC">
      <w:pPr>
        <w:spacing w:line="360" w:lineRule="auto"/>
        <w:jc w:val="left"/>
        <w:textAlignment w:val="center"/>
        <w:rPr>
          <w:color w:val="000000"/>
        </w:rPr>
      </w:pPr>
      <w:r>
        <w:rPr>
          <w:color w:val="000000"/>
        </w:rPr>
        <w:t xml:space="preserve">16. </w:t>
      </w:r>
      <w:r>
        <w:rPr>
          <w:rFonts w:ascii="宋体" w:hAnsi="宋体" w:eastAsia="宋体" w:cs="宋体"/>
          <w:color w:val="000000"/>
        </w:rPr>
        <w:t>该实验主要用于模拟（</w:t>
      </w:r>
      <w:r>
        <w:rPr>
          <w:rFonts w:ascii="Times New Roman" w:hAnsi="Times New Roman" w:eastAsia="Times New Roman" w:cs="Times New Roman"/>
          <w:color w:val="000000"/>
        </w:rPr>
        <w:t xml:space="preserve">   </w:t>
      </w:r>
      <w:r>
        <w:rPr>
          <w:rFonts w:ascii="宋体" w:hAnsi="宋体" w:eastAsia="宋体" w:cs="宋体"/>
          <w:color w:val="000000"/>
        </w:rPr>
        <w:t>）</w:t>
      </w:r>
    </w:p>
    <w:p w14:paraId="4D8F76E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不同地表的水土流失差异</w:t>
      </w:r>
      <w:r>
        <w:rPr>
          <w:color w:val="000000"/>
        </w:rPr>
        <w:tab/>
      </w:r>
      <w:r>
        <w:rPr>
          <w:color w:val="000000"/>
        </w:rPr>
        <w:t xml:space="preserve">B. </w:t>
      </w:r>
      <w:r>
        <w:rPr>
          <w:rFonts w:ascii="宋体" w:hAnsi="宋体" w:eastAsia="宋体" w:cs="宋体"/>
          <w:color w:val="000000"/>
        </w:rPr>
        <w:t>大陆漂移</w:t>
      </w:r>
    </w:p>
    <w:p w14:paraId="705FC14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海洋和陆地气温变化差异</w:t>
      </w:r>
      <w:r>
        <w:rPr>
          <w:color w:val="000000"/>
        </w:rPr>
        <w:tab/>
      </w:r>
      <w:r>
        <w:rPr>
          <w:color w:val="000000"/>
        </w:rPr>
        <w:t xml:space="preserve">D. </w:t>
      </w:r>
      <w:r>
        <w:rPr>
          <w:rFonts w:ascii="宋体" w:hAnsi="宋体" w:eastAsia="宋体" w:cs="宋体"/>
          <w:color w:val="000000"/>
        </w:rPr>
        <w:t>森林固碳</w:t>
      </w:r>
    </w:p>
    <w:p w14:paraId="29355205">
      <w:pPr>
        <w:spacing w:line="360" w:lineRule="auto"/>
        <w:ind w:firstLine="420"/>
        <w:jc w:val="both"/>
        <w:textAlignment w:val="center"/>
        <w:rPr>
          <w:color w:val="000000"/>
        </w:rPr>
      </w:pPr>
      <w:r>
        <w:rPr>
          <w:rFonts w:ascii="楷体" w:hAnsi="楷体" w:eastAsia="楷体" w:cs="楷体"/>
          <w:color w:val="000000"/>
        </w:rPr>
        <w:t>我国的煤炭产量居世界首位。相对于煤炭，油气的燃烧更为充分。我国科研人员研发的</w:t>
      </w:r>
      <w:r>
        <w:rPr>
          <w:rFonts w:ascii="宋体" w:hAnsi="宋体" w:eastAsia="宋体" w:cs="宋体"/>
          <w:color w:val="000000"/>
        </w:rPr>
        <w:t>“</w:t>
      </w:r>
      <w:r>
        <w:rPr>
          <w:rFonts w:ascii="楷体" w:hAnsi="楷体" w:eastAsia="楷体" w:cs="楷体"/>
          <w:color w:val="000000"/>
        </w:rPr>
        <w:t>煤制油</w:t>
      </w:r>
      <w:r>
        <w:rPr>
          <w:rFonts w:ascii="宋体" w:hAnsi="宋体" w:eastAsia="宋体" w:cs="宋体"/>
          <w:color w:val="000000"/>
        </w:rPr>
        <w:t>”</w:t>
      </w:r>
      <w:r>
        <w:rPr>
          <w:rFonts w:ascii="楷体" w:hAnsi="楷体" w:eastAsia="楷体" w:cs="楷体"/>
          <w:color w:val="000000"/>
        </w:rPr>
        <w:t>技术，将乌黑的煤炭生成为较清洁的汽油、柴油，以及高密度的航空煤油等特种合成油品。据此完成下面小题。</w:t>
      </w:r>
    </w:p>
    <w:p w14:paraId="697E1596">
      <w:pPr>
        <w:spacing w:line="360" w:lineRule="auto"/>
        <w:jc w:val="left"/>
        <w:textAlignment w:val="center"/>
        <w:rPr>
          <w:color w:val="000000"/>
        </w:rPr>
      </w:pPr>
      <w:r>
        <w:rPr>
          <w:color w:val="000000"/>
        </w:rPr>
        <w:t xml:space="preserve">17. </w:t>
      </w:r>
      <w:r>
        <w:rPr>
          <w:rFonts w:ascii="宋体" w:hAnsi="宋体" w:eastAsia="宋体" w:cs="宋体"/>
          <w:color w:val="000000"/>
        </w:rPr>
        <w:t>在矿产资源的分类中，煤炭属于（</w:t>
      </w:r>
      <w:r>
        <w:rPr>
          <w:rFonts w:ascii="Times New Roman" w:hAnsi="Times New Roman" w:eastAsia="Times New Roman" w:cs="Times New Roman"/>
          <w:color w:val="000000"/>
        </w:rPr>
        <w:t xml:space="preserve">   </w:t>
      </w:r>
      <w:r>
        <w:rPr>
          <w:rFonts w:ascii="宋体" w:hAnsi="宋体" w:eastAsia="宋体" w:cs="宋体"/>
          <w:color w:val="000000"/>
        </w:rPr>
        <w:t>）</w:t>
      </w:r>
    </w:p>
    <w:p w14:paraId="382968B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金属矿产</w:t>
      </w:r>
      <w:r>
        <w:rPr>
          <w:color w:val="000000"/>
        </w:rPr>
        <w:tab/>
      </w:r>
      <w:r>
        <w:rPr>
          <w:color w:val="000000"/>
        </w:rPr>
        <w:t xml:space="preserve">B. </w:t>
      </w:r>
      <w:r>
        <w:rPr>
          <w:rFonts w:ascii="宋体" w:hAnsi="宋体" w:eastAsia="宋体" w:cs="宋体"/>
          <w:color w:val="000000"/>
        </w:rPr>
        <w:t>能源矿产</w:t>
      </w:r>
      <w:r>
        <w:rPr>
          <w:color w:val="000000"/>
        </w:rPr>
        <w:tab/>
      </w:r>
      <w:r>
        <w:rPr>
          <w:color w:val="000000"/>
        </w:rPr>
        <w:t xml:space="preserve">C. </w:t>
      </w:r>
      <w:r>
        <w:rPr>
          <w:rFonts w:ascii="宋体" w:hAnsi="宋体" w:eastAsia="宋体" w:cs="宋体"/>
          <w:color w:val="000000"/>
        </w:rPr>
        <w:t>稀有矿产</w:t>
      </w:r>
      <w:r>
        <w:rPr>
          <w:color w:val="000000"/>
        </w:rPr>
        <w:tab/>
      </w:r>
      <w:r>
        <w:rPr>
          <w:color w:val="000000"/>
        </w:rPr>
        <w:t xml:space="preserve">D. </w:t>
      </w:r>
      <w:r>
        <w:rPr>
          <w:rFonts w:ascii="宋体" w:hAnsi="宋体" w:eastAsia="宋体" w:cs="宋体"/>
          <w:color w:val="000000"/>
        </w:rPr>
        <w:t>稀土矿产</w:t>
      </w:r>
    </w:p>
    <w:p w14:paraId="5790B2B3">
      <w:pPr>
        <w:spacing w:line="360" w:lineRule="auto"/>
        <w:jc w:val="left"/>
        <w:textAlignment w:val="center"/>
        <w:rPr>
          <w:color w:val="000000"/>
        </w:rPr>
      </w:pPr>
      <w:r>
        <w:rPr>
          <w:color w:val="000000"/>
        </w:rPr>
        <w:t xml:space="preserve">18. </w:t>
      </w:r>
      <w:r>
        <w:rPr>
          <w:rFonts w:ascii="宋体" w:hAnsi="宋体" w:eastAsia="宋体" w:cs="宋体"/>
          <w:color w:val="000000"/>
        </w:rPr>
        <w:t>我国研发并实施“煤转油”主要是为了（</w:t>
      </w:r>
      <w:r>
        <w:rPr>
          <w:rFonts w:ascii="Times New Roman" w:hAnsi="Times New Roman" w:eastAsia="Times New Roman" w:cs="Times New Roman"/>
          <w:color w:val="000000"/>
        </w:rPr>
        <w:t xml:space="preserve">   </w:t>
      </w:r>
      <w:r>
        <w:rPr>
          <w:rFonts w:ascii="宋体" w:hAnsi="宋体" w:eastAsia="宋体" w:cs="宋体"/>
          <w:color w:val="000000"/>
        </w:rPr>
        <w:t>）</w:t>
      </w:r>
    </w:p>
    <w:p w14:paraId="2B748FE4">
      <w:pPr>
        <w:spacing w:line="360" w:lineRule="auto"/>
        <w:jc w:val="both"/>
        <w:textAlignment w:val="center"/>
        <w:rPr>
          <w:color w:val="000000"/>
        </w:rPr>
      </w:pPr>
      <w:r>
        <w:rPr>
          <w:rFonts w:ascii="宋体" w:hAnsi="宋体" w:eastAsia="宋体" w:cs="宋体"/>
          <w:color w:val="000000"/>
        </w:rPr>
        <w:t>①减少污染物排放</w:t>
      </w:r>
      <w:r>
        <w:rPr>
          <w:color w:val="000000"/>
        </w:rPr>
        <w:t xml:space="preserve">    </w:t>
      </w:r>
      <w:r>
        <w:rPr>
          <w:rFonts w:ascii="宋体" w:hAnsi="宋体" w:eastAsia="宋体" w:cs="宋体"/>
          <w:color w:val="000000"/>
        </w:rPr>
        <w:t>②提高煤炭消费比重</w:t>
      </w:r>
      <w:r>
        <w:rPr>
          <w:color w:val="000000"/>
        </w:rPr>
        <w:t xml:space="preserve">    </w:t>
      </w:r>
      <w:r>
        <w:rPr>
          <w:rFonts w:ascii="宋体" w:hAnsi="宋体" w:eastAsia="宋体" w:cs="宋体"/>
          <w:color w:val="000000"/>
        </w:rPr>
        <w:t>③减少水能资源开发</w:t>
      </w:r>
      <w:r>
        <w:rPr>
          <w:color w:val="000000"/>
        </w:rPr>
        <w:t xml:space="preserve">    </w:t>
      </w:r>
      <w:r>
        <w:rPr>
          <w:rFonts w:ascii="宋体" w:hAnsi="宋体" w:eastAsia="宋体" w:cs="宋体"/>
          <w:color w:val="000000"/>
        </w:rPr>
        <w:t>④提高资源利用率</w:t>
      </w:r>
    </w:p>
    <w:p w14:paraId="23336E2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①④</w:t>
      </w:r>
    </w:p>
    <w:p w14:paraId="65B40A24">
      <w:pPr>
        <w:spacing w:line="360" w:lineRule="auto"/>
        <w:ind w:firstLine="420"/>
        <w:jc w:val="both"/>
        <w:textAlignment w:val="center"/>
        <w:rPr>
          <w:color w:val="000000"/>
        </w:rPr>
      </w:pPr>
      <w:r>
        <w:rPr>
          <w:rFonts w:ascii="楷体" w:hAnsi="楷体" w:eastAsia="楷体" w:cs="楷体"/>
          <w:color w:val="000000"/>
        </w:rPr>
        <w:t>黄土高原属于季风气候区，这里的黄土疏松肥沃。《孟子</w:t>
      </w:r>
      <w:r>
        <w:rPr>
          <w:rFonts w:ascii="Times New Roman" w:hAnsi="Times New Roman" w:eastAsia="Times New Roman" w:cs="Times New Roman"/>
          <w:color w:val="000000"/>
        </w:rPr>
        <w:t>·</w:t>
      </w:r>
      <w:r>
        <w:rPr>
          <w:rFonts w:ascii="楷体" w:hAnsi="楷体" w:eastAsia="楷体" w:cs="楷体"/>
          <w:color w:val="000000"/>
        </w:rPr>
        <w:t>滕文公上》记载，黄河流域曾</w:t>
      </w:r>
      <w:r>
        <w:rPr>
          <w:rFonts w:ascii="宋体" w:hAnsi="宋体" w:eastAsia="宋体" w:cs="宋体"/>
          <w:color w:val="000000"/>
        </w:rPr>
        <w:t>“</w:t>
      </w:r>
      <w:r>
        <w:rPr>
          <w:rFonts w:ascii="楷体" w:hAnsi="楷体" w:eastAsia="楷体" w:cs="楷体"/>
          <w:color w:val="000000"/>
        </w:rPr>
        <w:t>草木畅茂，禽兽繁殖</w:t>
      </w:r>
      <w:r>
        <w:rPr>
          <w:rFonts w:ascii="宋体" w:hAnsi="宋体" w:eastAsia="宋体" w:cs="宋体"/>
          <w:color w:val="000000"/>
        </w:rPr>
        <w:t>”</w:t>
      </w:r>
      <w:r>
        <w:rPr>
          <w:rFonts w:ascii="楷体" w:hAnsi="楷体" w:eastAsia="楷体" w:cs="楷体"/>
          <w:color w:val="000000"/>
        </w:rPr>
        <w:t>。从秦汉至</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50</w:t>
      </w:r>
      <w:r>
        <w:rPr>
          <w:rFonts w:ascii="楷体" w:hAnsi="楷体" w:eastAsia="楷体" w:cs="楷体"/>
          <w:color w:val="000000"/>
        </w:rPr>
        <w:t>年代，农耕不断向黄土高原北部和西部推进，林地和草地逐渐减少，高原由绿转黄，高原面被流水侵蚀后呈现出千沟万壑。</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70</w:t>
      </w:r>
      <w:r>
        <w:rPr>
          <w:rFonts w:ascii="楷体" w:hAnsi="楷体" w:eastAsia="楷体" w:cs="楷体"/>
          <w:color w:val="000000"/>
        </w:rPr>
        <w:t>年代以来，国家通过政策、科技、生态和工程等措施对黄土高原进行综合治理，黄土高原实现了黄转绿。据此完成下面小题。</w:t>
      </w:r>
    </w:p>
    <w:p w14:paraId="2295EE16">
      <w:pPr>
        <w:spacing w:line="360" w:lineRule="auto"/>
        <w:jc w:val="left"/>
        <w:textAlignment w:val="center"/>
        <w:rPr>
          <w:color w:val="000000"/>
        </w:rPr>
      </w:pPr>
      <w:r>
        <w:rPr>
          <w:color w:val="000000"/>
        </w:rPr>
        <w:t xml:space="preserve">19. </w:t>
      </w:r>
      <w:r>
        <w:rPr>
          <w:rFonts w:ascii="宋体" w:hAnsi="宋体" w:eastAsia="宋体" w:cs="宋体"/>
          <w:color w:val="000000"/>
        </w:rPr>
        <w:t>纵观历史，黄土高原千沟万壑的形成主要是因为当地（</w:t>
      </w:r>
      <w:r>
        <w:rPr>
          <w:rFonts w:ascii="Times New Roman" w:hAnsi="Times New Roman" w:eastAsia="Times New Roman" w:cs="Times New Roman"/>
          <w:color w:val="000000"/>
        </w:rPr>
        <w:t xml:space="preserve">   </w:t>
      </w:r>
      <w:r>
        <w:rPr>
          <w:rFonts w:ascii="宋体" w:hAnsi="宋体" w:eastAsia="宋体" w:cs="宋体"/>
          <w:color w:val="000000"/>
        </w:rPr>
        <w:t>）</w:t>
      </w:r>
    </w:p>
    <w:p w14:paraId="51CE55E3">
      <w:pPr>
        <w:spacing w:line="360" w:lineRule="auto"/>
        <w:jc w:val="both"/>
        <w:textAlignment w:val="center"/>
        <w:rPr>
          <w:color w:val="000000"/>
        </w:rPr>
      </w:pPr>
      <w:r>
        <w:rPr>
          <w:rFonts w:ascii="宋体" w:hAnsi="宋体" w:eastAsia="宋体" w:cs="宋体"/>
          <w:color w:val="000000"/>
        </w:rPr>
        <w:t>①黄土疏松</w:t>
      </w:r>
      <w:r>
        <w:rPr>
          <w:color w:val="000000"/>
        </w:rPr>
        <w:t xml:space="preserve">    </w:t>
      </w:r>
      <w:r>
        <w:rPr>
          <w:rFonts w:ascii="宋体" w:hAnsi="宋体" w:eastAsia="宋体" w:cs="宋体"/>
          <w:color w:val="000000"/>
        </w:rPr>
        <w:t>②夏季多暴雨</w:t>
      </w:r>
      <w:r>
        <w:rPr>
          <w:color w:val="000000"/>
        </w:rPr>
        <w:t xml:space="preserve">    </w:t>
      </w:r>
      <w:r>
        <w:rPr>
          <w:rFonts w:ascii="宋体" w:hAnsi="宋体" w:eastAsia="宋体" w:cs="宋体"/>
          <w:color w:val="000000"/>
        </w:rPr>
        <w:t>③风力侵蚀强</w:t>
      </w:r>
      <w:r>
        <w:rPr>
          <w:color w:val="000000"/>
        </w:rPr>
        <w:t xml:space="preserve">    </w:t>
      </w:r>
      <w:r>
        <w:rPr>
          <w:rFonts w:ascii="宋体" w:hAnsi="宋体" w:eastAsia="宋体" w:cs="宋体"/>
          <w:color w:val="000000"/>
        </w:rPr>
        <w:t>④长期毁林开荒</w:t>
      </w:r>
    </w:p>
    <w:p w14:paraId="6617FD0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815A85E">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70</w:t>
      </w:r>
      <w:r>
        <w:rPr>
          <w:rFonts w:ascii="宋体" w:hAnsi="宋体" w:eastAsia="宋体" w:cs="宋体"/>
          <w:color w:val="000000"/>
        </w:rPr>
        <w:t>年代以来，黄土高原综合治理中采取的工程措施是（</w:t>
      </w:r>
      <w:r>
        <w:rPr>
          <w:rFonts w:ascii="Times New Roman" w:hAnsi="Times New Roman" w:eastAsia="Times New Roman" w:cs="Times New Roman"/>
          <w:color w:val="000000"/>
        </w:rPr>
        <w:t xml:space="preserve">   </w:t>
      </w:r>
      <w:r>
        <w:rPr>
          <w:rFonts w:ascii="宋体" w:hAnsi="宋体" w:eastAsia="宋体" w:cs="宋体"/>
          <w:color w:val="000000"/>
        </w:rPr>
        <w:t>）</w:t>
      </w:r>
    </w:p>
    <w:p w14:paraId="287B6C0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坡地种草植树</w:t>
      </w:r>
      <w:r>
        <w:rPr>
          <w:color w:val="000000"/>
        </w:rPr>
        <w:tab/>
      </w:r>
      <w:r>
        <w:rPr>
          <w:color w:val="000000"/>
        </w:rPr>
        <w:t xml:space="preserve">B. </w:t>
      </w:r>
      <w:r>
        <w:rPr>
          <w:rFonts w:ascii="宋体" w:hAnsi="宋体" w:eastAsia="宋体" w:cs="宋体"/>
          <w:color w:val="000000"/>
        </w:rPr>
        <w:t>退耕还林还草</w:t>
      </w:r>
      <w:r>
        <w:rPr>
          <w:color w:val="000000"/>
        </w:rPr>
        <w:tab/>
      </w:r>
      <w:r>
        <w:rPr>
          <w:color w:val="000000"/>
        </w:rPr>
        <w:t xml:space="preserve">C. </w:t>
      </w:r>
      <w:r>
        <w:rPr>
          <w:rFonts w:ascii="宋体" w:hAnsi="宋体" w:eastAsia="宋体" w:cs="宋体"/>
          <w:color w:val="000000"/>
        </w:rPr>
        <w:t>沟谷打坝淤地</w:t>
      </w:r>
      <w:r>
        <w:rPr>
          <w:color w:val="000000"/>
        </w:rPr>
        <w:tab/>
      </w:r>
      <w:r>
        <w:rPr>
          <w:color w:val="000000"/>
        </w:rPr>
        <w:t xml:space="preserve">D. </w:t>
      </w:r>
      <w:r>
        <w:rPr>
          <w:rFonts w:ascii="宋体" w:hAnsi="宋体" w:eastAsia="宋体" w:cs="宋体"/>
          <w:color w:val="000000"/>
        </w:rPr>
        <w:t>发展林果草业</w:t>
      </w:r>
    </w:p>
    <w:p w14:paraId="34AA9A6D">
      <w:pPr>
        <w:spacing w:line="360" w:lineRule="auto"/>
        <w:jc w:val="both"/>
        <w:textAlignment w:val="center"/>
        <w:rPr>
          <w:color w:val="000000"/>
        </w:rPr>
      </w:pPr>
      <w:r>
        <w:rPr>
          <w:rFonts w:ascii="宋体" w:hAnsi="宋体" w:eastAsia="宋体" w:cs="宋体"/>
          <w:b/>
          <w:color w:val="000000"/>
          <w:sz w:val="24"/>
        </w:rPr>
        <w:t>二、综合题。</w:t>
      </w:r>
    </w:p>
    <w:p w14:paraId="4C0EDCAE">
      <w:pPr>
        <w:spacing w:line="360" w:lineRule="auto"/>
        <w:jc w:val="both"/>
        <w:textAlignment w:val="center"/>
        <w:rPr>
          <w:color w:val="000000"/>
        </w:rPr>
      </w:pPr>
      <w:r>
        <w:rPr>
          <w:color w:val="000000"/>
        </w:rPr>
        <w:t xml:space="preserve">21. </w:t>
      </w:r>
      <w:r>
        <w:rPr>
          <w:rFonts w:ascii="宋体" w:hAnsi="宋体" w:eastAsia="宋体" w:cs="宋体"/>
          <w:color w:val="000000"/>
        </w:rPr>
        <w:t>阅读图文材料，完成下列问题。</w:t>
      </w:r>
    </w:p>
    <w:p w14:paraId="314F56A3">
      <w:pPr>
        <w:spacing w:line="360" w:lineRule="auto"/>
        <w:ind w:firstLine="420"/>
        <w:jc w:val="both"/>
        <w:textAlignment w:val="center"/>
        <w:rPr>
          <w:color w:val="000000"/>
        </w:rPr>
      </w:pPr>
      <w:r>
        <w:rPr>
          <w:rFonts w:ascii="Times New Roman" w:hAnsi="Times New Roman" w:eastAsia="Times New Roman" w:cs="Times New Roman"/>
          <w:color w:val="000000"/>
        </w:rPr>
        <w:t>2025</w:t>
      </w:r>
      <w:r>
        <w:rPr>
          <w:rFonts w:ascii="楷体" w:hAnsi="楷体" w:eastAsia="楷体" w:cs="楷体"/>
          <w:color w:val="000000"/>
        </w:rPr>
        <w:t>年非洲总人口约</w:t>
      </w:r>
      <w:r>
        <w:rPr>
          <w:rFonts w:ascii="Times New Roman" w:hAnsi="Times New Roman" w:eastAsia="Times New Roman" w:cs="Times New Roman"/>
          <w:color w:val="000000"/>
        </w:rPr>
        <w:t>14.3</w:t>
      </w:r>
      <w:r>
        <w:rPr>
          <w:rFonts w:ascii="楷体" w:hAnsi="楷体" w:eastAsia="楷体" w:cs="楷体"/>
          <w:color w:val="000000"/>
        </w:rPr>
        <w:t>亿，是近几十年来人口自然增长率最高的大洲。近年来中非合作不断深化，我国派出农业专家、援助先进农业设备、对当地人员进行技术培训，让杂交水稻香飘非洲；光热发电是一种将太阳光能转化成电能的发电方式，中国企业已分别在摩洛哥和南非承建光热电站，为缓解非洲电力紧缺作出贡献。图左为非洲位置示意图。图右为撒哈拉以南非洲人口、粮食与环境关系示意图。</w:t>
      </w:r>
    </w:p>
    <w:p w14:paraId="201AAA59">
      <w:pPr>
        <w:spacing w:line="360" w:lineRule="auto"/>
        <w:jc w:val="both"/>
        <w:textAlignment w:val="center"/>
        <w:rPr>
          <w:color w:val="000000"/>
        </w:rPr>
      </w:pPr>
      <w:r>
        <w:rPr>
          <w:color w:val="000000"/>
        </w:rPr>
        <w:drawing>
          <wp:inline distT="0" distB="0" distL="114300" distR="114300">
            <wp:extent cx="2390775" cy="27146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390775" cy="2714625"/>
                    </a:xfrm>
                    <a:prstGeom prst="rect">
                      <a:avLst/>
                    </a:prstGeom>
                  </pic:spPr>
                </pic:pic>
              </a:graphicData>
            </a:graphic>
          </wp:inline>
        </w:drawing>
      </w:r>
      <w:r>
        <w:rPr>
          <w:color w:val="000000"/>
        </w:rPr>
        <w:drawing>
          <wp:inline distT="0" distB="0" distL="114300" distR="114300">
            <wp:extent cx="1162050" cy="22574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62050" cy="2257425"/>
                    </a:xfrm>
                    <a:prstGeom prst="rect">
                      <a:avLst/>
                    </a:prstGeom>
                  </pic:spPr>
                </pic:pic>
              </a:graphicData>
            </a:graphic>
          </wp:inline>
        </w:drawing>
      </w:r>
    </w:p>
    <w:p w14:paraId="0290A134">
      <w:pPr>
        <w:spacing w:line="360" w:lineRule="auto"/>
        <w:jc w:val="left"/>
        <w:textAlignment w:val="center"/>
        <w:rPr>
          <w:color w:val="000000"/>
        </w:rPr>
      </w:pPr>
      <w:r>
        <w:rPr>
          <w:color w:val="000000"/>
        </w:rPr>
        <w:t>（1）</w:t>
      </w:r>
      <w:r>
        <w:rPr>
          <w:rFonts w:ascii="宋体" w:hAnsi="宋体" w:eastAsia="宋体" w:cs="宋体"/>
          <w:color w:val="000000"/>
        </w:rPr>
        <w:t>从海陆位置来看，摩洛哥和南非均属于</w:t>
      </w:r>
      <w:r>
        <w:rPr>
          <w:color w:val="000000"/>
        </w:rPr>
        <w:t>_________</w:t>
      </w:r>
      <w:r>
        <w:rPr>
          <w:rFonts w:ascii="宋体" w:hAnsi="宋体" w:eastAsia="宋体" w:cs="宋体"/>
          <w:color w:val="000000"/>
        </w:rPr>
        <w:t>（选填“临海国”或“内陆国”），两国建设光热电站共同的有利天气条件是</w:t>
      </w:r>
      <w:r>
        <w:rPr>
          <w:color w:val="000000"/>
        </w:rPr>
        <w:t>_________</w:t>
      </w:r>
      <w:r>
        <w:rPr>
          <w:rFonts w:ascii="宋体" w:hAnsi="宋体" w:eastAsia="宋体" w:cs="宋体"/>
          <w:color w:val="000000"/>
        </w:rPr>
        <w:t>。</w:t>
      </w:r>
    </w:p>
    <w:p w14:paraId="398CAF38">
      <w:pPr>
        <w:spacing w:line="360" w:lineRule="auto"/>
        <w:jc w:val="left"/>
        <w:textAlignment w:val="center"/>
        <w:rPr>
          <w:color w:val="000000"/>
        </w:rPr>
      </w:pPr>
      <w:r>
        <w:rPr>
          <w:color w:val="000000"/>
        </w:rPr>
        <w:t>（2）</w:t>
      </w:r>
      <w:r>
        <w:rPr>
          <w:rFonts w:ascii="宋体" w:hAnsi="宋体" w:eastAsia="宋体" w:cs="宋体"/>
          <w:color w:val="000000"/>
        </w:rPr>
        <w:t>将下面地理事象对应的序号①、②、③填在图右中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相应的位置。</w:t>
      </w:r>
    </w:p>
    <w:p w14:paraId="6E8A0BF8">
      <w:pPr>
        <w:spacing w:line="360" w:lineRule="auto"/>
        <w:jc w:val="both"/>
        <w:textAlignment w:val="center"/>
        <w:rPr>
          <w:color w:val="000000"/>
        </w:rPr>
      </w:pPr>
      <w:r>
        <w:rPr>
          <w:rFonts w:ascii="宋体" w:hAnsi="宋体" w:eastAsia="宋体" w:cs="宋体"/>
          <w:color w:val="000000"/>
        </w:rPr>
        <w:t>①食物需求增加</w:t>
      </w:r>
      <w:r>
        <w:rPr>
          <w:color w:val="000000"/>
        </w:rPr>
        <w:t xml:space="preserve">    </w:t>
      </w:r>
      <w:r>
        <w:rPr>
          <w:rFonts w:ascii="宋体" w:hAnsi="宋体" w:eastAsia="宋体" w:cs="宋体"/>
          <w:color w:val="000000"/>
        </w:rPr>
        <w:t>②自然灾害频发，土地生产力下降</w:t>
      </w:r>
      <w:r>
        <w:rPr>
          <w:color w:val="000000"/>
        </w:rPr>
        <w:t xml:space="preserve">    </w:t>
      </w:r>
      <w:r>
        <w:rPr>
          <w:rFonts w:ascii="宋体" w:hAnsi="宋体" w:eastAsia="宋体" w:cs="宋体"/>
          <w:color w:val="000000"/>
        </w:rPr>
        <w:t>③砍伐森林</w:t>
      </w:r>
    </w:p>
    <w:p w14:paraId="52F41B3F">
      <w:pPr>
        <w:spacing w:line="360" w:lineRule="auto"/>
        <w:jc w:val="both"/>
        <w:textAlignment w:val="center"/>
        <w:rPr>
          <w:color w:val="000000"/>
        </w:rPr>
      </w:pPr>
      <w:r>
        <w:rPr>
          <w:rFonts w:ascii="Times New Roman" w:hAnsi="Times New Roman" w:eastAsia="Times New Roman" w:cs="Times New Roman"/>
          <w:color w:val="000000"/>
        </w:rPr>
        <w:t>A</w:t>
      </w:r>
      <w:r>
        <w:rPr>
          <w:color w:val="000000"/>
        </w:rPr>
        <w:t>_________</w:t>
      </w:r>
      <w:r>
        <w:rPr>
          <w:rFonts w:ascii="Times New Roman" w:hAnsi="Times New Roman" w:eastAsia="Times New Roman" w:cs="Times New Roman"/>
          <w:color w:val="000000"/>
        </w:rPr>
        <w:t>B</w:t>
      </w:r>
      <w:r>
        <w:rPr>
          <w:color w:val="000000"/>
        </w:rPr>
        <w:t>_________</w:t>
      </w:r>
      <w:r>
        <w:rPr>
          <w:rFonts w:ascii="Times New Roman" w:hAnsi="Times New Roman" w:eastAsia="Times New Roman" w:cs="Times New Roman"/>
          <w:color w:val="000000"/>
        </w:rPr>
        <w:t>C</w:t>
      </w:r>
      <w:r>
        <w:rPr>
          <w:color w:val="000000"/>
        </w:rPr>
        <w:t>_________</w:t>
      </w:r>
    </w:p>
    <w:p w14:paraId="0D005521">
      <w:pPr>
        <w:spacing w:line="360" w:lineRule="auto"/>
        <w:jc w:val="left"/>
        <w:textAlignment w:val="center"/>
        <w:rPr>
          <w:color w:val="000000"/>
        </w:rPr>
      </w:pPr>
      <w:r>
        <w:rPr>
          <w:color w:val="000000"/>
        </w:rPr>
        <w:t>（3）</w:t>
      </w:r>
      <w:r>
        <w:rPr>
          <w:rFonts w:ascii="宋体" w:hAnsi="宋体" w:eastAsia="宋体" w:cs="宋体"/>
          <w:color w:val="000000"/>
        </w:rPr>
        <w:t>与南非相比，简要说明摩洛哥的光热电站受地震威胁更大的原因。</w:t>
      </w:r>
    </w:p>
    <w:p w14:paraId="5DE2C9C1">
      <w:pPr>
        <w:spacing w:line="360" w:lineRule="auto"/>
        <w:jc w:val="left"/>
        <w:textAlignment w:val="center"/>
        <w:rPr>
          <w:color w:val="000000"/>
        </w:rPr>
      </w:pPr>
      <w:r>
        <w:rPr>
          <w:color w:val="000000"/>
        </w:rPr>
        <w:t>（4）</w:t>
      </w:r>
      <w:r>
        <w:rPr>
          <w:rFonts w:ascii="宋体" w:hAnsi="宋体" w:eastAsia="宋体" w:cs="宋体"/>
          <w:color w:val="000000"/>
        </w:rPr>
        <w:t>结合图右，说出我国在非洲大力推广杂交水稻和光热电站对非洲生态环境有哪些明显的改善。</w:t>
      </w:r>
    </w:p>
    <w:p w14:paraId="6B9F8D7C">
      <w:pPr>
        <w:spacing w:line="360" w:lineRule="auto"/>
        <w:jc w:val="both"/>
        <w:textAlignment w:val="center"/>
        <w:rPr>
          <w:color w:val="000000"/>
        </w:rPr>
      </w:pPr>
      <w:r>
        <w:rPr>
          <w:color w:val="000000"/>
        </w:rPr>
        <w:t xml:space="preserve">22. </w:t>
      </w:r>
      <w:r>
        <w:rPr>
          <w:rFonts w:ascii="宋体" w:hAnsi="宋体" w:eastAsia="宋体" w:cs="宋体"/>
          <w:color w:val="000000"/>
        </w:rPr>
        <w:t>阅读图文材料，完成下列问题。</w:t>
      </w:r>
    </w:p>
    <w:p w14:paraId="3DD454EB">
      <w:pPr>
        <w:spacing w:line="360" w:lineRule="auto"/>
        <w:ind w:firstLine="420"/>
        <w:jc w:val="both"/>
        <w:textAlignment w:val="center"/>
        <w:rPr>
          <w:color w:val="000000"/>
        </w:rPr>
      </w:pPr>
      <w:r>
        <w:rPr>
          <w:rFonts w:ascii="楷体" w:hAnsi="楷体" w:eastAsia="楷体" w:cs="楷体"/>
          <w:color w:val="000000"/>
        </w:rPr>
        <w:t>受季风气候影响，我国水旱灾害频发。面对挑战，我们的祖先积极应对，修建了众多的灌溉和排涝水利工程。下图为中国“世界灌溉工程遗产”分布图。下表</w:t>
      </w:r>
      <w:r>
        <w:rPr>
          <w:rFonts w:ascii="Times New Roman" w:hAnsi="Times New Roman" w:eastAsia="Times New Roman" w:cs="Times New Roman"/>
          <w:color w:val="000000"/>
        </w:rPr>
        <w:t>1</w:t>
      </w:r>
      <w:r>
        <w:rPr>
          <w:rFonts w:ascii="楷体" w:hAnsi="楷体" w:eastAsia="楷体" w:cs="楷体"/>
          <w:color w:val="000000"/>
        </w:rPr>
        <w:t>为成都市多年平均各月气温和降水量。</w:t>
      </w:r>
    </w:p>
    <w:p w14:paraId="3F86D1A6">
      <w:pPr>
        <w:spacing w:line="360" w:lineRule="auto"/>
        <w:jc w:val="both"/>
        <w:textAlignment w:val="center"/>
        <w:rPr>
          <w:color w:val="000000"/>
        </w:rPr>
      </w:pPr>
      <w:r>
        <w:rPr>
          <w:color w:val="000000"/>
        </w:rPr>
        <w:drawing>
          <wp:inline distT="0" distB="0" distL="114300" distR="114300">
            <wp:extent cx="3495675" cy="25622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495675" cy="2562225"/>
                    </a:xfrm>
                    <a:prstGeom prst="rect">
                      <a:avLst/>
                    </a:prstGeom>
                  </pic:spPr>
                </pic:pic>
              </a:graphicData>
            </a:graphic>
          </wp:inline>
        </w:drawing>
      </w:r>
    </w:p>
    <w:p w14:paraId="6A074F61">
      <w:pPr>
        <w:spacing w:line="360" w:lineRule="auto"/>
        <w:ind w:firstLine="420"/>
        <w:jc w:val="both"/>
        <w:textAlignment w:val="center"/>
        <w:rPr>
          <w:color w:val="000000"/>
        </w:rPr>
      </w:pPr>
      <w:r>
        <w:rPr>
          <w:rFonts w:ascii="楷体" w:hAnsi="楷体" w:eastAsia="楷体" w:cs="楷体"/>
          <w:color w:val="000000"/>
        </w:rPr>
        <w:t>表</w:t>
      </w:r>
      <w:r>
        <w:rPr>
          <w:rFonts w:ascii="Times New Roman" w:hAnsi="Times New Roman" w:eastAsia="Times New Roman" w:cs="Times New Roman"/>
          <w:color w:val="000000"/>
        </w:rPr>
        <w:t>1</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0"/>
        <w:gridCol w:w="519"/>
        <w:gridCol w:w="623"/>
        <w:gridCol w:w="623"/>
        <w:gridCol w:w="624"/>
        <w:gridCol w:w="624"/>
        <w:gridCol w:w="720"/>
        <w:gridCol w:w="728"/>
        <w:gridCol w:w="728"/>
        <w:gridCol w:w="728"/>
        <w:gridCol w:w="624"/>
        <w:gridCol w:w="624"/>
        <w:gridCol w:w="520"/>
      </w:tblGrid>
      <w:tr w14:paraId="2ABBE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598026">
            <w:pPr>
              <w:spacing w:line="360" w:lineRule="auto"/>
              <w:jc w:val="center"/>
              <w:textAlignment w:val="center"/>
              <w:rPr>
                <w:color w:val="000000"/>
              </w:rPr>
            </w:pPr>
            <w:r>
              <w:rPr>
                <w:rFonts w:ascii="楷体" w:hAnsi="楷体" w:eastAsia="楷体" w:cs="楷体"/>
                <w:color w:val="000000"/>
              </w:rPr>
              <w:t>月份</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0CC12">
            <w:pPr>
              <w:spacing w:line="360" w:lineRule="auto"/>
              <w:jc w:val="center"/>
              <w:textAlignment w:val="center"/>
              <w:rPr>
                <w:color w:val="000000"/>
              </w:rPr>
            </w:pPr>
            <w:r>
              <w:rPr>
                <w:rFonts w:ascii="Times New Roman" w:hAnsi="Times New Roman" w:eastAsia="Times New Roman" w:cs="Times New Roman"/>
                <w:color w:val="000000"/>
              </w:rPr>
              <w:t>1</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BEBB5F">
            <w:pPr>
              <w:spacing w:line="360" w:lineRule="auto"/>
              <w:jc w:val="center"/>
              <w:textAlignment w:val="center"/>
              <w:rPr>
                <w:color w:val="000000"/>
              </w:rPr>
            </w:pPr>
            <w:r>
              <w:rPr>
                <w:rFonts w:ascii="Times New Roman" w:hAnsi="Times New Roman" w:eastAsia="Times New Roman" w:cs="Times New Roman"/>
                <w:color w:val="000000"/>
              </w:rPr>
              <w:t>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B5C27">
            <w:pPr>
              <w:spacing w:line="360" w:lineRule="auto"/>
              <w:jc w:val="center"/>
              <w:textAlignment w:val="center"/>
              <w:rPr>
                <w:color w:val="000000"/>
              </w:rPr>
            </w:pPr>
            <w:r>
              <w:rPr>
                <w:rFonts w:ascii="Times New Roman" w:hAnsi="Times New Roman" w:eastAsia="Times New Roman" w:cs="Times New Roman"/>
                <w:color w:val="000000"/>
              </w:rPr>
              <w:t>3</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B35B92">
            <w:pPr>
              <w:spacing w:line="360" w:lineRule="auto"/>
              <w:jc w:val="center"/>
              <w:textAlignment w:val="center"/>
              <w:rPr>
                <w:color w:val="000000"/>
              </w:rPr>
            </w:pPr>
            <w:r>
              <w:rPr>
                <w:rFonts w:ascii="Times New Roman" w:hAnsi="Times New Roman" w:eastAsia="Times New Roman" w:cs="Times New Roman"/>
                <w:color w:val="000000"/>
              </w:rPr>
              <w:t>4</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FD3AF">
            <w:pPr>
              <w:spacing w:line="360" w:lineRule="auto"/>
              <w:jc w:val="center"/>
              <w:textAlignment w:val="center"/>
              <w:rPr>
                <w:color w:val="000000"/>
              </w:rPr>
            </w:pPr>
            <w:r>
              <w:rPr>
                <w:rFonts w:ascii="Times New Roman" w:hAnsi="Times New Roman" w:eastAsia="Times New Roman" w:cs="Times New Roman"/>
                <w:color w:val="000000"/>
              </w:rPr>
              <w:t>5</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35E758">
            <w:pPr>
              <w:spacing w:line="360" w:lineRule="auto"/>
              <w:jc w:val="center"/>
              <w:textAlignment w:val="center"/>
              <w:rPr>
                <w:color w:val="000000"/>
              </w:rPr>
            </w:pPr>
            <w:r>
              <w:rPr>
                <w:rFonts w:ascii="Times New Roman" w:hAnsi="Times New Roman" w:eastAsia="Times New Roman" w:cs="Times New Roman"/>
                <w:color w:val="000000"/>
              </w:rPr>
              <w:t>6</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2C13B">
            <w:pPr>
              <w:spacing w:line="360" w:lineRule="auto"/>
              <w:jc w:val="center"/>
              <w:textAlignment w:val="center"/>
              <w:rPr>
                <w:color w:val="000000"/>
              </w:rPr>
            </w:pPr>
            <w:r>
              <w:rPr>
                <w:rFonts w:ascii="Times New Roman" w:hAnsi="Times New Roman" w:eastAsia="Times New Roman" w:cs="Times New Roman"/>
                <w:color w:val="000000"/>
              </w:rPr>
              <w:t>7</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5289D">
            <w:pPr>
              <w:spacing w:line="360" w:lineRule="auto"/>
              <w:jc w:val="center"/>
              <w:textAlignment w:val="center"/>
              <w:rPr>
                <w:color w:val="000000"/>
              </w:rPr>
            </w:pPr>
            <w:r>
              <w:rPr>
                <w:rFonts w:ascii="Times New Roman" w:hAnsi="Times New Roman" w:eastAsia="Times New Roman" w:cs="Times New Roman"/>
                <w:color w:val="000000"/>
              </w:rPr>
              <w:t>8</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978043">
            <w:pPr>
              <w:spacing w:line="360" w:lineRule="auto"/>
              <w:jc w:val="center"/>
              <w:textAlignment w:val="center"/>
              <w:rPr>
                <w:color w:val="000000"/>
              </w:rPr>
            </w:pPr>
            <w:r>
              <w:rPr>
                <w:rFonts w:ascii="Times New Roman" w:hAnsi="Times New Roman" w:eastAsia="Times New Roman" w:cs="Times New Roman"/>
                <w:color w:val="000000"/>
              </w:rPr>
              <w:t>9</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F3A581">
            <w:pPr>
              <w:spacing w:line="360" w:lineRule="auto"/>
              <w:jc w:val="center"/>
              <w:textAlignment w:val="center"/>
              <w:rPr>
                <w:color w:val="000000"/>
              </w:rPr>
            </w:pPr>
            <w:r>
              <w:rPr>
                <w:rFonts w:ascii="Times New Roman" w:hAnsi="Times New Roman" w:eastAsia="Times New Roman" w:cs="Times New Roman"/>
                <w:color w:val="000000"/>
              </w:rPr>
              <w:t>10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F0B457">
            <w:pPr>
              <w:spacing w:line="360" w:lineRule="auto"/>
              <w:jc w:val="center"/>
              <w:textAlignment w:val="center"/>
              <w:rPr>
                <w:color w:val="000000"/>
              </w:rPr>
            </w:pPr>
            <w:r>
              <w:rPr>
                <w:rFonts w:ascii="Times New Roman" w:hAnsi="Times New Roman" w:eastAsia="Times New Roman" w:cs="Times New Roman"/>
                <w:color w:val="000000"/>
              </w:rPr>
              <w:t>11</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610CC">
            <w:pPr>
              <w:spacing w:line="360" w:lineRule="auto"/>
              <w:jc w:val="center"/>
              <w:textAlignment w:val="center"/>
              <w:rPr>
                <w:color w:val="000000"/>
              </w:rPr>
            </w:pPr>
            <w:r>
              <w:rPr>
                <w:rFonts w:ascii="Times New Roman" w:hAnsi="Times New Roman" w:eastAsia="Times New Roman" w:cs="Times New Roman"/>
                <w:color w:val="000000"/>
              </w:rPr>
              <w:t>12</w:t>
            </w:r>
          </w:p>
        </w:tc>
      </w:tr>
      <w:tr w14:paraId="3D042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889D6">
            <w:pPr>
              <w:spacing w:line="360" w:lineRule="auto"/>
              <w:jc w:val="center"/>
              <w:textAlignment w:val="center"/>
              <w:rPr>
                <w:color w:val="000000"/>
              </w:rPr>
            </w:pPr>
            <w:r>
              <w:rPr>
                <w:rFonts w:ascii="楷体" w:hAnsi="楷体" w:eastAsia="楷体" w:cs="楷体"/>
                <w:color w:val="000000"/>
              </w:rPr>
              <w:t>平均气温</w:t>
            </w:r>
          </w:p>
          <w:p w14:paraId="60EE7CCD">
            <w:pPr>
              <w:spacing w:line="360" w:lineRule="auto"/>
              <w:jc w:val="center"/>
              <w:textAlignment w:val="center"/>
              <w:rPr>
                <w:color w:val="000000"/>
              </w:rPr>
            </w:pPr>
            <w:r>
              <w:rPr>
                <w:rFonts w:ascii="Times New Roman" w:hAnsi="Times New Roman" w:eastAsia="Times New Roman" w:cs="Times New Roman"/>
                <w:color w:val="000000"/>
              </w:rPr>
              <w:t>/℃</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CBCA67">
            <w:pPr>
              <w:spacing w:line="360" w:lineRule="auto"/>
              <w:jc w:val="center"/>
              <w:textAlignment w:val="center"/>
              <w:rPr>
                <w:color w:val="000000"/>
              </w:rPr>
            </w:pPr>
            <w:r>
              <w:rPr>
                <w:rFonts w:ascii="Times New Roman" w:hAnsi="Times New Roman" w:eastAsia="Times New Roman" w:cs="Times New Roman"/>
                <w:color w:val="000000"/>
              </w:rPr>
              <w:t>5.6</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95A775">
            <w:pPr>
              <w:spacing w:line="360" w:lineRule="auto"/>
              <w:jc w:val="center"/>
              <w:textAlignment w:val="center"/>
              <w:rPr>
                <w:color w:val="000000"/>
              </w:rPr>
            </w:pPr>
            <w:r>
              <w:rPr>
                <w:rFonts w:ascii="Times New Roman" w:hAnsi="Times New Roman" w:eastAsia="Times New Roman" w:cs="Times New Roman"/>
                <w:color w:val="000000"/>
              </w:rPr>
              <w:t>8.1</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7BD8A3">
            <w:pPr>
              <w:spacing w:line="360" w:lineRule="auto"/>
              <w:jc w:val="center"/>
              <w:textAlignment w:val="center"/>
              <w:rPr>
                <w:color w:val="000000"/>
              </w:rPr>
            </w:pPr>
            <w:r>
              <w:rPr>
                <w:rFonts w:ascii="Times New Roman" w:hAnsi="Times New Roman" w:eastAsia="Times New Roman" w:cs="Times New Roman"/>
                <w:color w:val="000000"/>
              </w:rPr>
              <w:t>11.4</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D9B478">
            <w:pPr>
              <w:spacing w:line="360" w:lineRule="auto"/>
              <w:jc w:val="center"/>
              <w:textAlignment w:val="center"/>
              <w:rPr>
                <w:color w:val="000000"/>
              </w:rPr>
            </w:pPr>
            <w:r>
              <w:rPr>
                <w:rFonts w:ascii="Times New Roman" w:hAnsi="Times New Roman" w:eastAsia="Times New Roman" w:cs="Times New Roman"/>
                <w:color w:val="000000"/>
              </w:rPr>
              <w:t>15.9</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D9DCA5">
            <w:pPr>
              <w:spacing w:line="360" w:lineRule="auto"/>
              <w:jc w:val="center"/>
              <w:textAlignment w:val="center"/>
              <w:rPr>
                <w:color w:val="000000"/>
              </w:rPr>
            </w:pPr>
            <w:r>
              <w:rPr>
                <w:rFonts w:ascii="Times New Roman" w:hAnsi="Times New Roman" w:eastAsia="Times New Roman" w:cs="Times New Roman"/>
                <w:color w:val="000000"/>
              </w:rPr>
              <w:t>20.4</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5D4FE5">
            <w:pPr>
              <w:spacing w:line="360" w:lineRule="auto"/>
              <w:jc w:val="center"/>
              <w:textAlignment w:val="center"/>
              <w:rPr>
                <w:color w:val="000000"/>
              </w:rPr>
            </w:pPr>
            <w:r>
              <w:rPr>
                <w:rFonts w:ascii="Times New Roman" w:hAnsi="Times New Roman" w:eastAsia="Times New Roman" w:cs="Times New Roman"/>
                <w:color w:val="000000"/>
              </w:rPr>
              <w:t>24.0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CC1D7D">
            <w:pPr>
              <w:spacing w:line="360" w:lineRule="auto"/>
              <w:jc w:val="center"/>
              <w:textAlignment w:val="center"/>
              <w:rPr>
                <w:color w:val="000000"/>
              </w:rPr>
            </w:pPr>
            <w:r>
              <w:rPr>
                <w:rFonts w:ascii="Times New Roman" w:hAnsi="Times New Roman" w:eastAsia="Times New Roman" w:cs="Times New Roman"/>
                <w:color w:val="000000"/>
              </w:rPr>
              <w:t>25.4</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7BBE9">
            <w:pPr>
              <w:spacing w:line="360" w:lineRule="auto"/>
              <w:jc w:val="center"/>
              <w:textAlignment w:val="center"/>
              <w:rPr>
                <w:color w:val="000000"/>
              </w:rPr>
            </w:pPr>
            <w:r>
              <w:rPr>
                <w:rFonts w:ascii="Times New Roman" w:hAnsi="Times New Roman" w:eastAsia="Times New Roman" w:cs="Times New Roman"/>
                <w:color w:val="000000"/>
              </w:rPr>
              <w:t>25.0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03C304">
            <w:pPr>
              <w:spacing w:line="360" w:lineRule="auto"/>
              <w:jc w:val="center"/>
              <w:textAlignment w:val="center"/>
              <w:rPr>
                <w:color w:val="000000"/>
              </w:rPr>
            </w:pPr>
            <w:r>
              <w:rPr>
                <w:rFonts w:ascii="Times New Roman" w:hAnsi="Times New Roman" w:eastAsia="Times New Roman" w:cs="Times New Roman"/>
                <w:color w:val="000000"/>
              </w:rPr>
              <w:t>21.4</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5EA315">
            <w:pPr>
              <w:spacing w:line="360" w:lineRule="auto"/>
              <w:jc w:val="center"/>
              <w:textAlignment w:val="center"/>
              <w:rPr>
                <w:color w:val="000000"/>
              </w:rPr>
            </w:pPr>
            <w:r>
              <w:rPr>
                <w:rFonts w:ascii="Times New Roman" w:hAnsi="Times New Roman" w:eastAsia="Times New Roman" w:cs="Times New Roman"/>
                <w:color w:val="000000"/>
              </w:rPr>
              <w:t>16.6</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675686">
            <w:pPr>
              <w:spacing w:line="360" w:lineRule="auto"/>
              <w:jc w:val="center"/>
              <w:textAlignment w:val="center"/>
              <w:rPr>
                <w:color w:val="000000"/>
              </w:rPr>
            </w:pPr>
            <w:r>
              <w:rPr>
                <w:rFonts w:ascii="Times New Roman" w:hAnsi="Times New Roman" w:eastAsia="Times New Roman" w:cs="Times New Roman"/>
                <w:color w:val="000000"/>
              </w:rPr>
              <w:t>11.4</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269EDE">
            <w:pPr>
              <w:spacing w:line="360" w:lineRule="auto"/>
              <w:jc w:val="center"/>
              <w:textAlignment w:val="center"/>
              <w:rPr>
                <w:color w:val="000000"/>
              </w:rPr>
            </w:pPr>
            <w:r>
              <w:rPr>
                <w:rFonts w:ascii="Times New Roman" w:hAnsi="Times New Roman" w:eastAsia="Times New Roman" w:cs="Times New Roman"/>
                <w:color w:val="000000"/>
              </w:rPr>
              <w:t>7.2</w:t>
            </w:r>
          </w:p>
        </w:tc>
      </w:tr>
      <w:tr w14:paraId="452D6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0AB213">
            <w:pPr>
              <w:spacing w:line="360" w:lineRule="auto"/>
              <w:jc w:val="center"/>
              <w:textAlignment w:val="center"/>
              <w:rPr>
                <w:color w:val="000000"/>
              </w:rPr>
            </w:pPr>
            <w:r>
              <w:rPr>
                <w:rFonts w:ascii="楷体" w:hAnsi="楷体" w:eastAsia="楷体" w:cs="楷体"/>
                <w:color w:val="000000"/>
              </w:rPr>
              <w:t>平均降水量</w:t>
            </w:r>
          </w:p>
          <w:p w14:paraId="3EF61AE1">
            <w:pPr>
              <w:spacing w:line="360" w:lineRule="auto"/>
              <w:jc w:val="center"/>
              <w:textAlignment w:val="center"/>
              <w:rPr>
                <w:color w:val="000000"/>
              </w:rPr>
            </w:pPr>
            <w:r>
              <w:rPr>
                <w:rFonts w:ascii="Times New Roman" w:hAnsi="Times New Roman" w:eastAsia="Times New Roman" w:cs="Times New Roman"/>
                <w:color w:val="000000"/>
              </w:rPr>
              <w:t>/mm</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9E63C1">
            <w:pPr>
              <w:spacing w:line="360" w:lineRule="auto"/>
              <w:jc w:val="center"/>
              <w:textAlignment w:val="center"/>
              <w:rPr>
                <w:color w:val="000000"/>
              </w:rPr>
            </w:pPr>
            <w:r>
              <w:rPr>
                <w:rFonts w:ascii="Times New Roman" w:hAnsi="Times New Roman" w:eastAsia="Times New Roman" w:cs="Times New Roman"/>
                <w:color w:val="000000"/>
              </w:rPr>
              <w:t>8.7</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78BB41">
            <w:pPr>
              <w:spacing w:line="360" w:lineRule="auto"/>
              <w:jc w:val="center"/>
              <w:textAlignment w:val="center"/>
              <w:rPr>
                <w:color w:val="000000"/>
              </w:rPr>
            </w:pPr>
            <w:r>
              <w:rPr>
                <w:rFonts w:ascii="Times New Roman" w:hAnsi="Times New Roman" w:eastAsia="Times New Roman" w:cs="Times New Roman"/>
                <w:color w:val="000000"/>
              </w:rPr>
              <w:t>12.4</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F3AC4C">
            <w:pPr>
              <w:spacing w:line="360" w:lineRule="auto"/>
              <w:jc w:val="center"/>
              <w:textAlignment w:val="center"/>
              <w:rPr>
                <w:color w:val="000000"/>
              </w:rPr>
            </w:pPr>
            <w:r>
              <w:rPr>
                <w:rFonts w:ascii="Times New Roman" w:hAnsi="Times New Roman" w:eastAsia="Times New Roman" w:cs="Times New Roman"/>
                <w:color w:val="000000"/>
              </w:rPr>
              <w:t>23.5</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8550E">
            <w:pPr>
              <w:spacing w:line="360" w:lineRule="auto"/>
              <w:jc w:val="center"/>
              <w:textAlignment w:val="center"/>
              <w:rPr>
                <w:color w:val="000000"/>
              </w:rPr>
            </w:pPr>
            <w:r>
              <w:rPr>
                <w:rFonts w:ascii="Times New Roman" w:hAnsi="Times New Roman" w:eastAsia="Times New Roman" w:cs="Times New Roman"/>
                <w:color w:val="000000"/>
              </w:rPr>
              <w:t>44.6</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6EC9F1">
            <w:pPr>
              <w:spacing w:line="360" w:lineRule="auto"/>
              <w:jc w:val="center"/>
              <w:textAlignment w:val="center"/>
              <w:rPr>
                <w:color w:val="000000"/>
              </w:rPr>
            </w:pPr>
            <w:r>
              <w:rPr>
                <w:rFonts w:ascii="Times New Roman" w:hAnsi="Times New Roman" w:eastAsia="Times New Roman" w:cs="Times New Roman"/>
                <w:color w:val="000000"/>
              </w:rPr>
              <w:t>74.0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B9610C">
            <w:pPr>
              <w:spacing w:line="360" w:lineRule="auto"/>
              <w:jc w:val="center"/>
              <w:textAlignment w:val="center"/>
              <w:rPr>
                <w:color w:val="000000"/>
              </w:rPr>
            </w:pPr>
            <w:r>
              <w:rPr>
                <w:rFonts w:ascii="Times New Roman" w:hAnsi="Times New Roman" w:eastAsia="Times New Roman" w:cs="Times New Roman"/>
                <w:color w:val="000000"/>
              </w:rPr>
              <w:t>110.9</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2F317">
            <w:pPr>
              <w:spacing w:line="360" w:lineRule="auto"/>
              <w:jc w:val="center"/>
              <w:textAlignment w:val="center"/>
              <w:rPr>
                <w:color w:val="000000"/>
              </w:rPr>
            </w:pPr>
            <w:r>
              <w:rPr>
                <w:rFonts w:ascii="Times New Roman" w:hAnsi="Times New Roman" w:eastAsia="Times New Roman" w:cs="Times New Roman"/>
                <w:color w:val="000000"/>
              </w:rPr>
              <w:t>203.2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36313">
            <w:pPr>
              <w:spacing w:line="360" w:lineRule="auto"/>
              <w:jc w:val="center"/>
              <w:textAlignment w:val="center"/>
              <w:rPr>
                <w:color w:val="000000"/>
              </w:rPr>
            </w:pPr>
            <w:r>
              <w:rPr>
                <w:rFonts w:ascii="Times New Roman" w:hAnsi="Times New Roman" w:eastAsia="Times New Roman" w:cs="Times New Roman"/>
                <w:color w:val="000000"/>
              </w:rPr>
              <w:t>208.1</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AD76AE">
            <w:pPr>
              <w:spacing w:line="360" w:lineRule="auto"/>
              <w:jc w:val="center"/>
              <w:textAlignment w:val="center"/>
              <w:rPr>
                <w:color w:val="000000"/>
              </w:rPr>
            </w:pPr>
            <w:r>
              <w:rPr>
                <w:rFonts w:ascii="Times New Roman" w:hAnsi="Times New Roman" w:eastAsia="Times New Roman" w:cs="Times New Roman"/>
                <w:color w:val="000000"/>
              </w:rPr>
              <w:t>123.8</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608349">
            <w:pPr>
              <w:spacing w:line="360" w:lineRule="auto"/>
              <w:jc w:val="center"/>
              <w:textAlignment w:val="center"/>
              <w:rPr>
                <w:color w:val="000000"/>
              </w:rPr>
            </w:pPr>
            <w:r>
              <w:rPr>
                <w:rFonts w:ascii="Times New Roman" w:hAnsi="Times New Roman" w:eastAsia="Times New Roman" w:cs="Times New Roman"/>
                <w:color w:val="000000"/>
              </w:rPr>
              <w:t>38.1</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634052">
            <w:pPr>
              <w:spacing w:line="360" w:lineRule="auto"/>
              <w:jc w:val="center"/>
              <w:textAlignment w:val="center"/>
              <w:rPr>
                <w:color w:val="000000"/>
              </w:rPr>
            </w:pPr>
            <w:r>
              <w:rPr>
                <w:rFonts w:ascii="Times New Roman" w:hAnsi="Times New Roman" w:eastAsia="Times New Roman" w:cs="Times New Roman"/>
                <w:color w:val="000000"/>
              </w:rPr>
              <w:t>14.5</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2FD4D">
            <w:pPr>
              <w:spacing w:line="360" w:lineRule="auto"/>
              <w:jc w:val="center"/>
              <w:textAlignment w:val="center"/>
              <w:rPr>
                <w:color w:val="000000"/>
              </w:rPr>
            </w:pPr>
            <w:r>
              <w:rPr>
                <w:rFonts w:ascii="Times New Roman" w:hAnsi="Times New Roman" w:eastAsia="Times New Roman" w:cs="Times New Roman"/>
                <w:color w:val="000000"/>
              </w:rPr>
              <w:t>6.0</w:t>
            </w:r>
          </w:p>
        </w:tc>
      </w:tr>
    </w:tbl>
    <w:p w14:paraId="30225AB0">
      <w:pPr>
        <w:spacing w:line="360" w:lineRule="auto"/>
        <w:jc w:val="both"/>
        <w:textAlignment w:val="center"/>
        <w:rPr>
          <w:color w:val="000000"/>
        </w:rPr>
      </w:pPr>
    </w:p>
    <w:p w14:paraId="12BAC19D">
      <w:pPr>
        <w:spacing w:line="360" w:lineRule="auto"/>
        <w:jc w:val="left"/>
        <w:textAlignment w:val="center"/>
        <w:rPr>
          <w:color w:val="000000"/>
        </w:rPr>
      </w:pPr>
      <w:r>
        <w:rPr>
          <w:color w:val="000000"/>
        </w:rPr>
        <w:t>（1）</w:t>
      </w:r>
      <w:r>
        <w:rPr>
          <w:rFonts w:ascii="宋体" w:hAnsi="宋体" w:eastAsia="宋体" w:cs="宋体"/>
          <w:color w:val="000000"/>
        </w:rPr>
        <w:t>按照渠、堰、陂（</w:t>
      </w:r>
      <w:r>
        <w:rPr>
          <w:rFonts w:ascii="Times New Roman" w:hAnsi="Times New Roman" w:eastAsia="Times New Roman" w:cs="Times New Roman"/>
          <w:color w:val="000000"/>
        </w:rPr>
        <w:t>bēi</w:t>
      </w:r>
      <w:r>
        <w:rPr>
          <w:rFonts w:ascii="宋体" w:hAnsi="宋体" w:eastAsia="宋体" w:cs="宋体"/>
          <w:color w:val="000000"/>
        </w:rPr>
        <w:t>）、灌区、梯田五类，在表</w:t>
      </w:r>
      <w:r>
        <w:rPr>
          <w:rFonts w:ascii="Times New Roman" w:hAnsi="Times New Roman" w:eastAsia="Times New Roman" w:cs="Times New Roman"/>
          <w:color w:val="000000"/>
        </w:rPr>
        <w:t>2</w:t>
      </w:r>
      <w:r>
        <w:rPr>
          <w:rFonts w:ascii="宋体" w:hAnsi="宋体" w:eastAsia="宋体" w:cs="宋体"/>
          <w:color w:val="000000"/>
        </w:rPr>
        <w:t>中各列举</w:t>
      </w:r>
      <w:r>
        <w:rPr>
          <w:rFonts w:ascii="Times New Roman" w:hAnsi="Times New Roman" w:eastAsia="Times New Roman" w:cs="Times New Roman"/>
          <w:color w:val="000000"/>
        </w:rPr>
        <w:t>2</w:t>
      </w:r>
      <w:r>
        <w:rPr>
          <w:rFonts w:ascii="宋体" w:hAnsi="宋体" w:eastAsia="宋体" w:cs="宋体"/>
          <w:color w:val="000000"/>
        </w:rPr>
        <w:t>个我国的“世界灌溉工程遗产”。</w:t>
      </w:r>
    </w:p>
    <w:p w14:paraId="3FF27966">
      <w:pPr>
        <w:spacing w:line="360" w:lineRule="auto"/>
        <w:ind w:firstLine="420"/>
        <w:jc w:val="both"/>
        <w:textAlignment w:val="center"/>
        <w:rPr>
          <w:color w:val="000000"/>
        </w:rPr>
      </w:pPr>
      <w:r>
        <w:rPr>
          <w:rFonts w:ascii="楷体" w:hAnsi="楷体" w:eastAsia="楷体" w:cs="楷体"/>
          <w:color w:val="000000"/>
        </w:rPr>
        <w:t>表</w:t>
      </w:r>
      <w:r>
        <w:rPr>
          <w:rFonts w:ascii="Times New Roman" w:hAnsi="Times New Roman" w:eastAsia="Times New Roman" w:cs="Times New Roman"/>
          <w:color w:val="000000"/>
        </w:rPr>
        <w:t>2</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66"/>
        <w:gridCol w:w="1609"/>
        <w:gridCol w:w="1166"/>
        <w:gridCol w:w="1166"/>
        <w:gridCol w:w="1609"/>
        <w:gridCol w:w="1609"/>
      </w:tblGrid>
      <w:tr w14:paraId="76CD7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37A24">
            <w:pPr>
              <w:spacing w:line="360" w:lineRule="auto"/>
              <w:jc w:val="left"/>
              <w:textAlignment w:val="center"/>
              <w:rPr>
                <w:color w:val="000000"/>
              </w:rPr>
            </w:pPr>
            <w:r>
              <w:rPr>
                <w:rFonts w:ascii="宋体" w:hAnsi="宋体" w:eastAsia="宋体" w:cs="宋体"/>
                <w:color w:val="000000"/>
              </w:rPr>
              <w:t>类型</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4D576D">
            <w:pPr>
              <w:spacing w:line="360" w:lineRule="auto"/>
              <w:jc w:val="left"/>
              <w:textAlignment w:val="center"/>
              <w:rPr>
                <w:color w:val="000000"/>
              </w:rPr>
            </w:pPr>
            <w:r>
              <w:rPr>
                <w:rFonts w:ascii="宋体" w:hAnsi="宋体" w:eastAsia="宋体" w:cs="宋体"/>
                <w:color w:val="000000"/>
              </w:rPr>
              <w:t>渠</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B07EAA">
            <w:pPr>
              <w:spacing w:line="360" w:lineRule="auto"/>
              <w:jc w:val="left"/>
              <w:textAlignment w:val="center"/>
              <w:rPr>
                <w:color w:val="000000"/>
              </w:rPr>
            </w:pPr>
            <w:r>
              <w:rPr>
                <w:rFonts w:ascii="宋体" w:hAnsi="宋体" w:eastAsia="宋体" w:cs="宋体"/>
                <w:color w:val="000000"/>
              </w:rPr>
              <w:t>堰</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88F4F">
            <w:pPr>
              <w:spacing w:line="360" w:lineRule="auto"/>
              <w:jc w:val="left"/>
              <w:textAlignment w:val="center"/>
              <w:rPr>
                <w:color w:val="000000"/>
              </w:rPr>
            </w:pPr>
            <w:r>
              <w:rPr>
                <w:rFonts w:ascii="宋体" w:hAnsi="宋体" w:eastAsia="宋体" w:cs="宋体"/>
                <w:color w:val="000000"/>
              </w:rPr>
              <w:t>陂</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D2740C">
            <w:pPr>
              <w:spacing w:line="360" w:lineRule="auto"/>
              <w:jc w:val="left"/>
              <w:textAlignment w:val="center"/>
              <w:rPr>
                <w:color w:val="000000"/>
              </w:rPr>
            </w:pPr>
            <w:r>
              <w:rPr>
                <w:rFonts w:ascii="宋体" w:hAnsi="宋体" w:eastAsia="宋体" w:cs="宋体"/>
                <w:color w:val="000000"/>
              </w:rPr>
              <w:t>灌区</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058F7C">
            <w:pPr>
              <w:spacing w:line="360" w:lineRule="auto"/>
              <w:jc w:val="left"/>
              <w:textAlignment w:val="center"/>
              <w:rPr>
                <w:color w:val="000000"/>
              </w:rPr>
            </w:pPr>
            <w:r>
              <w:rPr>
                <w:rFonts w:ascii="宋体" w:hAnsi="宋体" w:eastAsia="宋体" w:cs="宋体"/>
                <w:color w:val="000000"/>
              </w:rPr>
              <w:t>梯田</w:t>
            </w:r>
          </w:p>
        </w:tc>
      </w:tr>
      <w:tr w14:paraId="60342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22727D">
            <w:pPr>
              <w:spacing w:line="360" w:lineRule="auto"/>
              <w:jc w:val="left"/>
              <w:textAlignment w:val="center"/>
              <w:rPr>
                <w:color w:val="000000"/>
              </w:rPr>
            </w:pPr>
            <w:r>
              <w:rPr>
                <w:rFonts w:ascii="宋体" w:hAnsi="宋体" w:eastAsia="宋体" w:cs="宋体"/>
                <w:color w:val="000000"/>
              </w:rPr>
              <w:t>灌溉工程</w:t>
            </w:r>
          </w:p>
          <w:p w14:paraId="531F13AD">
            <w:pPr>
              <w:spacing w:line="360" w:lineRule="auto"/>
              <w:jc w:val="left"/>
              <w:textAlignment w:val="center"/>
              <w:rPr>
                <w:color w:val="000000"/>
              </w:rPr>
            </w:pPr>
            <w:r>
              <w:rPr>
                <w:rFonts w:ascii="宋体" w:hAnsi="宋体" w:eastAsia="宋体" w:cs="宋体"/>
                <w:color w:val="000000"/>
              </w:rPr>
              <w:t>遗产名称</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12D9F0">
            <w:pPr>
              <w:spacing w:line="360" w:lineRule="auto"/>
              <w:jc w:val="left"/>
              <w:textAlignment w:val="center"/>
              <w:rPr>
                <w:color w:val="000000"/>
              </w:rPr>
            </w:pPr>
            <w:r>
              <w:rPr>
                <w:color w:val="000000"/>
              </w:rPr>
              <w:t>_________</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B7ADDE">
            <w:pPr>
              <w:spacing w:line="360" w:lineRule="auto"/>
              <w:jc w:val="left"/>
              <w:textAlignment w:val="center"/>
              <w:rPr>
                <w:color w:val="000000"/>
              </w:rPr>
            </w:pPr>
            <w:r>
              <w:rPr>
                <w:rFonts w:ascii="宋体" w:hAnsi="宋体" w:eastAsia="宋体" w:cs="宋体"/>
                <w:color w:val="000000"/>
              </w:rPr>
              <w:t>都江堰</w:t>
            </w:r>
          </w:p>
          <w:p w14:paraId="6429996F">
            <w:pPr>
              <w:spacing w:line="360" w:lineRule="auto"/>
              <w:jc w:val="left"/>
              <w:textAlignment w:val="center"/>
              <w:rPr>
                <w:color w:val="000000"/>
              </w:rPr>
            </w:pPr>
            <w:r>
              <w:rPr>
                <w:rFonts w:ascii="宋体" w:hAnsi="宋体" w:eastAsia="宋体" w:cs="宋体"/>
                <w:color w:val="000000"/>
              </w:rPr>
              <w:t>汉中三堰</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9FA73">
            <w:pPr>
              <w:spacing w:line="360" w:lineRule="auto"/>
              <w:jc w:val="left"/>
              <w:textAlignment w:val="center"/>
              <w:rPr>
                <w:color w:val="000000"/>
              </w:rPr>
            </w:pPr>
            <w:r>
              <w:rPr>
                <w:rFonts w:ascii="宋体" w:hAnsi="宋体" w:eastAsia="宋体" w:cs="宋体"/>
                <w:color w:val="000000"/>
              </w:rPr>
              <w:t>天宝陂</w:t>
            </w:r>
          </w:p>
          <w:p w14:paraId="70D3AF1E">
            <w:pPr>
              <w:spacing w:line="360" w:lineRule="auto"/>
              <w:jc w:val="left"/>
              <w:textAlignment w:val="center"/>
              <w:rPr>
                <w:color w:val="000000"/>
              </w:rPr>
            </w:pPr>
            <w:r>
              <w:rPr>
                <w:rFonts w:ascii="宋体" w:hAnsi="宋体" w:eastAsia="宋体" w:cs="宋体"/>
                <w:color w:val="000000"/>
              </w:rPr>
              <w:t>木兰陂</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7F0BBC">
            <w:pPr>
              <w:spacing w:line="360" w:lineRule="auto"/>
              <w:jc w:val="left"/>
              <w:textAlignment w:val="center"/>
              <w:rPr>
                <w:color w:val="000000"/>
              </w:rPr>
            </w:pPr>
            <w:r>
              <w:rPr>
                <w:color w:val="000000"/>
              </w:rPr>
              <w:t>_________</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65681F">
            <w:pPr>
              <w:spacing w:line="360" w:lineRule="auto"/>
              <w:jc w:val="left"/>
              <w:textAlignment w:val="center"/>
              <w:rPr>
                <w:color w:val="000000"/>
              </w:rPr>
            </w:pPr>
            <w:r>
              <w:rPr>
                <w:color w:val="000000"/>
              </w:rPr>
              <w:t>_________</w:t>
            </w:r>
          </w:p>
        </w:tc>
      </w:tr>
    </w:tbl>
    <w:p w14:paraId="4CE6312C">
      <w:pPr>
        <w:spacing w:line="360" w:lineRule="auto"/>
        <w:jc w:val="both"/>
        <w:textAlignment w:val="center"/>
        <w:rPr>
          <w:color w:val="000000"/>
        </w:rPr>
      </w:pPr>
    </w:p>
    <w:p w14:paraId="41D37F2E">
      <w:pPr>
        <w:spacing w:line="360" w:lineRule="auto"/>
        <w:jc w:val="left"/>
        <w:textAlignment w:val="center"/>
        <w:rPr>
          <w:color w:val="000000"/>
        </w:rPr>
      </w:pPr>
      <w:r>
        <w:rPr>
          <w:color w:val="000000"/>
        </w:rPr>
        <w:t>（2）</w:t>
      </w:r>
      <w:r>
        <w:rPr>
          <w:rFonts w:ascii="宋体" w:hAnsi="宋体" w:eastAsia="宋体" w:cs="宋体"/>
          <w:color w:val="000000"/>
        </w:rPr>
        <w:t>位于西北地区的河套灌区，这里的气候</w:t>
      </w:r>
      <w:r>
        <w:rPr>
          <w:color w:val="000000"/>
        </w:rPr>
        <w:t>_________</w:t>
      </w:r>
      <w:r>
        <w:rPr>
          <w:rFonts w:ascii="宋体" w:hAnsi="宋体" w:eastAsia="宋体" w:cs="宋体"/>
          <w:color w:val="000000"/>
        </w:rPr>
        <w:t>（选填“干旱”或“湿润”），这里开垦前的土地利用类型为</w:t>
      </w:r>
      <w:r>
        <w:rPr>
          <w:color w:val="000000"/>
        </w:rPr>
        <w:t>_________</w:t>
      </w:r>
      <w:r>
        <w:rPr>
          <w:rFonts w:ascii="宋体" w:hAnsi="宋体" w:eastAsia="宋体" w:cs="宋体"/>
          <w:color w:val="000000"/>
        </w:rPr>
        <w:t>，因临近黄河而被开垦为耕地。</w:t>
      </w:r>
    </w:p>
    <w:p w14:paraId="60CA6850">
      <w:pPr>
        <w:spacing w:line="360" w:lineRule="auto"/>
        <w:jc w:val="left"/>
        <w:textAlignment w:val="center"/>
        <w:rPr>
          <w:color w:val="000000"/>
        </w:rPr>
      </w:pPr>
      <w:r>
        <w:rPr>
          <w:color w:val="000000"/>
        </w:rPr>
        <w:t>（3）</w:t>
      </w:r>
      <w:r>
        <w:rPr>
          <w:rFonts w:ascii="宋体" w:hAnsi="宋体" w:eastAsia="宋体" w:cs="宋体"/>
          <w:color w:val="000000"/>
        </w:rPr>
        <w:t>结合上图，从内外流区和地势阶梯两个方面，分别描述我国“世界灌溉工程遗产”的空间分布特征。</w:t>
      </w:r>
    </w:p>
    <w:p w14:paraId="65B30CDD">
      <w:pPr>
        <w:spacing w:line="360" w:lineRule="auto"/>
        <w:jc w:val="left"/>
        <w:textAlignment w:val="center"/>
        <w:rPr>
          <w:color w:val="000000"/>
        </w:rPr>
      </w:pPr>
      <w:r>
        <w:rPr>
          <w:color w:val="000000"/>
        </w:rPr>
        <w:t>（4）</w:t>
      </w:r>
      <w:r>
        <w:rPr>
          <w:rFonts w:ascii="宋体" w:hAnsi="宋体" w:eastAsia="宋体" w:cs="宋体"/>
          <w:color w:val="000000"/>
        </w:rPr>
        <w:t>依据表</w:t>
      </w:r>
      <w:r>
        <w:rPr>
          <w:rFonts w:ascii="Times New Roman" w:hAnsi="Times New Roman" w:eastAsia="Times New Roman" w:cs="Times New Roman"/>
          <w:color w:val="000000"/>
        </w:rPr>
        <w:t>1</w:t>
      </w:r>
      <w:r>
        <w:rPr>
          <w:rFonts w:ascii="宋体" w:hAnsi="宋体" w:eastAsia="宋体" w:cs="宋体"/>
          <w:color w:val="000000"/>
        </w:rPr>
        <w:t>数据，作出成都市的多年平均各月降水柱状和气温曲线图。</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09"/>
        <w:gridCol w:w="3216"/>
      </w:tblGrid>
      <w:tr w14:paraId="39AC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BC3121">
            <w:pPr>
              <w:spacing w:line="360" w:lineRule="auto"/>
              <w:jc w:val="center"/>
              <w:textAlignment w:val="center"/>
              <w:rPr>
                <w:color w:val="000000"/>
              </w:rPr>
            </w:pPr>
            <w:r>
              <w:rPr>
                <w:rFonts w:ascii="楷体" w:hAnsi="楷体" w:eastAsia="楷体" w:cs="楷体"/>
                <w:color w:val="000000"/>
              </w:rPr>
              <w:t>降水柱状图和气温曲线图作图步骤</w:t>
            </w:r>
          </w:p>
          <w:p w14:paraId="6B9E6736">
            <w:pPr>
              <w:spacing w:line="360" w:lineRule="auto"/>
              <w:jc w:val="both"/>
              <w:textAlignment w:val="center"/>
              <w:rPr>
                <w:color w:val="000000"/>
              </w:rPr>
            </w:pPr>
            <w:r>
              <w:rPr>
                <w:rFonts w:ascii="Times New Roman" w:hAnsi="Times New Roman" w:eastAsia="Times New Roman" w:cs="Times New Roman"/>
                <w:color w:val="000000"/>
              </w:rPr>
              <w:t>1</w:t>
            </w:r>
            <w:r>
              <w:rPr>
                <w:rFonts w:ascii="楷体" w:hAnsi="楷体" w:eastAsia="楷体" w:cs="楷体"/>
                <w:color w:val="000000"/>
              </w:rPr>
              <w:t>．明确降水量坐标，阅读表格中的降水量数据，在坐标图的对应位置，用“</w:t>
            </w:r>
            <w:r>
              <w:rPr>
                <w:color w:val="000000"/>
              </w:rPr>
              <w:drawing>
                <wp:inline distT="0" distB="0" distL="114300" distR="114300">
                  <wp:extent cx="219075" cy="2571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19075" cy="257175"/>
                          </a:xfrm>
                          <a:prstGeom prst="rect">
                            <a:avLst/>
                          </a:prstGeom>
                        </pic:spPr>
                      </pic:pic>
                    </a:graphicData>
                  </a:graphic>
                </wp:inline>
              </w:drawing>
            </w:r>
            <w:r>
              <w:rPr>
                <w:rFonts w:ascii="楷体" w:hAnsi="楷体" w:eastAsia="楷体" w:cs="楷体"/>
                <w:color w:val="000000"/>
              </w:rPr>
              <w:t>”符号绘出成都各月降水柱状图。</w:t>
            </w:r>
          </w:p>
          <w:p w14:paraId="02703848">
            <w:pPr>
              <w:spacing w:line="360" w:lineRule="auto"/>
              <w:jc w:val="both"/>
              <w:textAlignment w:val="center"/>
              <w:rPr>
                <w:color w:val="000000"/>
              </w:rPr>
            </w:pPr>
            <w:r>
              <w:rPr>
                <w:rFonts w:ascii="Times New Roman" w:hAnsi="Times New Roman" w:eastAsia="Times New Roman" w:cs="Times New Roman"/>
                <w:color w:val="000000"/>
              </w:rPr>
              <w:t>2</w:t>
            </w:r>
            <w:r>
              <w:rPr>
                <w:rFonts w:ascii="楷体" w:hAnsi="楷体" w:eastAsia="楷体" w:cs="楷体"/>
                <w:color w:val="000000"/>
              </w:rPr>
              <w:t>．明确气温坐标，阅读表格中的气温数据，用“</w:t>
            </w:r>
            <w:r>
              <w:rPr>
                <w:rFonts w:ascii="宋体" w:hAnsi="宋体" w:eastAsia="宋体" w:cs="宋体"/>
                <w:color w:val="000000"/>
              </w:rPr>
              <w:t>·</w:t>
            </w:r>
            <w:r>
              <w:rPr>
                <w:rFonts w:ascii="楷体" w:hAnsi="楷体" w:eastAsia="楷体" w:cs="楷体"/>
                <w:color w:val="000000"/>
              </w:rPr>
              <w:t>”符号，逐月标注在坐标图对应的位置，再用平滑的曲线把</w:t>
            </w:r>
            <w:r>
              <w:rPr>
                <w:rFonts w:ascii="Times New Roman" w:hAnsi="Times New Roman" w:eastAsia="Times New Roman" w:cs="Times New Roman"/>
                <w:color w:val="000000"/>
              </w:rPr>
              <w:t>12</w:t>
            </w:r>
            <w:r>
              <w:rPr>
                <w:rFonts w:ascii="楷体" w:hAnsi="楷体" w:eastAsia="楷体" w:cs="楷体"/>
                <w:color w:val="000000"/>
              </w:rPr>
              <w:t>个点连接起来。</w:t>
            </w:r>
          </w:p>
          <w:p w14:paraId="34295290">
            <w:pPr>
              <w:spacing w:line="360" w:lineRule="auto"/>
              <w:jc w:val="both"/>
              <w:textAlignment w:val="center"/>
              <w:rPr>
                <w:color w:val="000000"/>
              </w:rPr>
            </w:pPr>
            <w:r>
              <w:rPr>
                <w:rFonts w:ascii="楷体" w:hAnsi="楷体" w:eastAsia="楷体" w:cs="楷体"/>
                <w:color w:val="000000"/>
              </w:rPr>
              <w:t>附：</w:t>
            </w:r>
            <w:r>
              <w:rPr>
                <w:rFonts w:ascii="Times New Roman" w:hAnsi="Times New Roman" w:eastAsia="Times New Roman" w:cs="Times New Roman"/>
                <w:color w:val="000000"/>
              </w:rPr>
              <w:t>7</w:t>
            </w:r>
            <w:r>
              <w:rPr>
                <w:rFonts w:ascii="楷体" w:hAnsi="楷体" w:eastAsia="楷体" w:cs="楷体"/>
                <w:color w:val="000000"/>
              </w:rPr>
              <w:t>月柱状和点作图示例</w:t>
            </w:r>
          </w:p>
        </w:tc>
        <w:tc>
          <w:tcPr>
            <w:tcW w:w="32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7215A9">
            <w:pPr>
              <w:spacing w:line="360" w:lineRule="auto"/>
              <w:jc w:val="center"/>
              <w:textAlignment w:val="center"/>
              <w:rPr>
                <w:color w:val="000000"/>
              </w:rPr>
            </w:pPr>
            <w:r>
              <w:rPr>
                <w:color w:val="000000"/>
              </w:rPr>
              <w:br w:type="textWrapping"/>
            </w:r>
          </w:p>
        </w:tc>
      </w:tr>
    </w:tbl>
    <w:p w14:paraId="2CF57FC8">
      <w:pPr>
        <w:spacing w:line="360" w:lineRule="auto"/>
        <w:jc w:val="both"/>
        <w:textAlignment w:val="center"/>
        <w:rPr>
          <w:color w:val="000000"/>
        </w:rPr>
      </w:pPr>
      <w:r>
        <w:rPr>
          <w:color w:val="000000"/>
        </w:rPr>
        <w:drawing>
          <wp:inline distT="0" distB="0" distL="114300" distR="114300">
            <wp:extent cx="1543050" cy="1514475"/>
            <wp:effectExtent l="0" t="0" r="0" b="9525"/>
            <wp:docPr id="1607909115" name="图片 16079091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909115" name="图片 16079091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43050" cy="1514475"/>
                    </a:xfrm>
                    <a:prstGeom prst="rect">
                      <a:avLst/>
                    </a:prstGeom>
                  </pic:spPr>
                </pic:pic>
              </a:graphicData>
            </a:graphic>
          </wp:inline>
        </w:drawing>
      </w:r>
    </w:p>
    <w:p w14:paraId="2604E506">
      <w:pPr>
        <w:spacing w:line="360" w:lineRule="auto"/>
        <w:jc w:val="left"/>
        <w:textAlignment w:val="center"/>
        <w:rPr>
          <w:color w:val="000000"/>
        </w:rPr>
      </w:pPr>
      <w:r>
        <w:rPr>
          <w:color w:val="000000"/>
        </w:rPr>
        <w:t>（5）</w:t>
      </w:r>
      <w:r>
        <w:rPr>
          <w:rFonts w:ascii="宋体" w:hAnsi="宋体" w:eastAsia="宋体" w:cs="宋体"/>
          <w:color w:val="000000"/>
        </w:rPr>
        <w:t>通过图表得出：成都年降水量丰富且季节差异大，容易引发旱涝灾害。战国时期，秦国太守李冰利用当地独特的地形、水势，率众修建了都江堰水利工程。都江堰水利工程造就了“天府之国”，且历经</w:t>
      </w:r>
      <w:r>
        <w:rPr>
          <w:rFonts w:ascii="Times New Roman" w:hAnsi="Times New Roman" w:eastAsia="Times New Roman" w:cs="Times New Roman"/>
          <w:color w:val="000000"/>
        </w:rPr>
        <w:t>2000</w:t>
      </w:r>
      <w:r>
        <w:rPr>
          <w:rFonts w:ascii="宋体" w:hAnsi="宋体" w:eastAsia="宋体" w:cs="宋体"/>
          <w:color w:val="000000"/>
        </w:rPr>
        <w:t>多年，仍发挥着巨大作用。写一句宣传语，向大家推荐都江堰水利工程。</w:t>
      </w:r>
    </w:p>
    <w:p w14:paraId="49FACB7E">
      <w:pPr>
        <w:spacing w:line="360" w:lineRule="auto"/>
        <w:jc w:val="both"/>
        <w:textAlignment w:val="center"/>
        <w:rPr>
          <w:color w:val="000000"/>
        </w:rPr>
      </w:pPr>
      <w:r>
        <w:rPr>
          <w:color w:val="000000"/>
        </w:rPr>
        <w:t xml:space="preserve">23. </w:t>
      </w:r>
      <w:r>
        <w:rPr>
          <w:rFonts w:ascii="宋体" w:hAnsi="宋体" w:eastAsia="宋体" w:cs="宋体"/>
          <w:color w:val="000000"/>
        </w:rPr>
        <w:t>阅读图文材料，完成下列问题。</w:t>
      </w:r>
    </w:p>
    <w:p w14:paraId="43777EEE">
      <w:pPr>
        <w:spacing w:line="360" w:lineRule="auto"/>
        <w:ind w:firstLine="420"/>
        <w:jc w:val="both"/>
        <w:textAlignment w:val="center"/>
        <w:rPr>
          <w:color w:val="000000"/>
        </w:rPr>
      </w:pPr>
      <w:r>
        <w:rPr>
          <w:rFonts w:ascii="楷体" w:hAnsi="楷体" w:eastAsia="楷体" w:cs="楷体"/>
          <w:color w:val="000000"/>
        </w:rPr>
        <w:t>你从雪山走来，春潮是你的风采；你向东海奔去，惊涛是你的气概。你用甘甜的乳汁，哺育各族儿女；你用健美的臂膀，挽起高山大海。</w:t>
      </w:r>
    </w:p>
    <w:p w14:paraId="14B221DB">
      <w:pPr>
        <w:spacing w:line="360" w:lineRule="auto"/>
        <w:jc w:val="right"/>
        <w:textAlignment w:val="center"/>
        <w:rPr>
          <w:color w:val="000000"/>
        </w:rPr>
      </w:pPr>
      <w:r>
        <w:rPr>
          <w:rFonts w:ascii="楷体" w:hAnsi="楷体" w:eastAsia="楷体" w:cs="楷体"/>
          <w:color w:val="000000"/>
        </w:rPr>
        <w:t>摘自胡宏伟：《长江之歌》</w:t>
      </w:r>
    </w:p>
    <w:p w14:paraId="2B644956">
      <w:pPr>
        <w:spacing w:line="360" w:lineRule="auto"/>
        <w:ind w:firstLine="420"/>
        <w:jc w:val="both"/>
        <w:textAlignment w:val="center"/>
        <w:rPr>
          <w:color w:val="000000"/>
        </w:rPr>
      </w:pPr>
      <w:r>
        <w:rPr>
          <w:rFonts w:ascii="楷体" w:hAnsi="楷体" w:eastAsia="楷体" w:cs="楷体"/>
          <w:color w:val="000000"/>
        </w:rPr>
        <w:t>下图为长江流域图。</w:t>
      </w:r>
    </w:p>
    <w:p w14:paraId="49A7B964">
      <w:pPr>
        <w:spacing w:line="360" w:lineRule="auto"/>
        <w:jc w:val="both"/>
        <w:textAlignment w:val="center"/>
        <w:rPr>
          <w:color w:val="000000"/>
        </w:rPr>
      </w:pPr>
      <w:r>
        <w:rPr>
          <w:color w:val="000000"/>
        </w:rPr>
        <w:drawing>
          <wp:inline distT="0" distB="0" distL="114300" distR="114300">
            <wp:extent cx="4086225" cy="19050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086225" cy="1905000"/>
                    </a:xfrm>
                    <a:prstGeom prst="rect">
                      <a:avLst/>
                    </a:prstGeom>
                  </pic:spPr>
                </pic:pic>
              </a:graphicData>
            </a:graphic>
          </wp:inline>
        </w:drawing>
      </w:r>
    </w:p>
    <w:p w14:paraId="1389A988">
      <w:pPr>
        <w:spacing w:line="360" w:lineRule="auto"/>
        <w:jc w:val="left"/>
        <w:textAlignment w:val="center"/>
        <w:rPr>
          <w:color w:val="000000"/>
        </w:rPr>
      </w:pPr>
      <w:r>
        <w:rPr>
          <w:color w:val="000000"/>
        </w:rPr>
        <w:t>（1）</w:t>
      </w:r>
      <w:r>
        <w:rPr>
          <w:rFonts w:ascii="宋体" w:hAnsi="宋体" w:eastAsia="宋体" w:cs="宋体"/>
          <w:color w:val="000000"/>
        </w:rPr>
        <w:t>歌词中的“雪山”（如各拉丹冬峰）孕育了长江，雪山所在的区域属于</w:t>
      </w:r>
      <w:r>
        <w:rPr>
          <w:color w:val="000000"/>
        </w:rPr>
        <w:t>_______</w:t>
      </w:r>
      <w:r>
        <w:rPr>
          <w:rFonts w:ascii="宋体" w:hAnsi="宋体" w:eastAsia="宋体" w:cs="宋体"/>
          <w:color w:val="000000"/>
        </w:rPr>
        <w:t>高原，这片区域还孕育了黄河和澜沧江，三条河流源源不断的向下游输送水源，因而被誉为“</w:t>
      </w:r>
      <w:r>
        <w:rPr>
          <w:color w:val="000000"/>
        </w:rPr>
        <w:t>_______</w:t>
      </w:r>
      <w:r>
        <w:rPr>
          <w:rFonts w:ascii="宋体" w:hAnsi="宋体" w:eastAsia="宋体" w:cs="宋体"/>
          <w:color w:val="000000"/>
        </w:rPr>
        <w:t>水塔”；长江“挽起”的大海是</w:t>
      </w:r>
      <w:r>
        <w:rPr>
          <w:color w:val="000000"/>
        </w:rPr>
        <w:t>_______</w:t>
      </w:r>
      <w:r>
        <w:rPr>
          <w:rFonts w:ascii="宋体" w:hAnsi="宋体" w:eastAsia="宋体" w:cs="宋体"/>
          <w:color w:val="000000"/>
        </w:rPr>
        <w:t>海，入海口处的上海市简称</w:t>
      </w:r>
      <w:r>
        <w:rPr>
          <w:color w:val="000000"/>
        </w:rPr>
        <w:t>_______</w:t>
      </w:r>
      <w:r>
        <w:rPr>
          <w:rFonts w:ascii="宋体" w:hAnsi="宋体" w:eastAsia="宋体" w:cs="宋体"/>
          <w:color w:val="000000"/>
        </w:rPr>
        <w:t>。</w:t>
      </w:r>
    </w:p>
    <w:p w14:paraId="06C9ABB5">
      <w:pPr>
        <w:spacing w:line="360" w:lineRule="auto"/>
        <w:jc w:val="left"/>
        <w:textAlignment w:val="center"/>
        <w:rPr>
          <w:color w:val="000000"/>
        </w:rPr>
      </w:pPr>
      <w:r>
        <w:rPr>
          <w:color w:val="000000"/>
        </w:rPr>
        <w:t>（2）</w:t>
      </w:r>
      <w:r>
        <w:rPr>
          <w:rFonts w:ascii="宋体" w:hAnsi="宋体" w:eastAsia="宋体" w:cs="宋体"/>
          <w:color w:val="000000"/>
        </w:rPr>
        <w:t>简要说明宜宾以上和以下河段城市的疏密程度，并说明其形成的自然原因。</w:t>
      </w:r>
    </w:p>
    <w:p w14:paraId="10828D0D">
      <w:pPr>
        <w:spacing w:line="360" w:lineRule="auto"/>
        <w:jc w:val="left"/>
        <w:textAlignment w:val="center"/>
        <w:rPr>
          <w:color w:val="000000"/>
        </w:rPr>
      </w:pPr>
      <w:r>
        <w:rPr>
          <w:color w:val="000000"/>
        </w:rPr>
        <w:t>（3）</w:t>
      </w:r>
      <w:r>
        <w:rPr>
          <w:rFonts w:ascii="宋体" w:hAnsi="宋体" w:eastAsia="宋体" w:cs="宋体"/>
          <w:color w:val="000000"/>
        </w:rPr>
        <w:t>上海港是重要的国际枢纽港，结合上海港的地理位置和江海联运，说出上海港成为国际枢纽港口的有利条件。</w:t>
      </w:r>
    </w:p>
    <w:p w14:paraId="5541EB1E">
      <w:pPr>
        <w:spacing w:line="360" w:lineRule="auto"/>
        <w:jc w:val="both"/>
        <w:textAlignment w:val="center"/>
        <w:rPr>
          <w:color w:val="000000"/>
        </w:rPr>
      </w:pPr>
    </w:p>
    <w:p w14:paraId="310DA557">
      <w:pPr>
        <w:spacing w:line="360" w:lineRule="auto"/>
        <w:jc w:val="left"/>
        <w:textAlignment w:val="center"/>
        <w:rPr>
          <w:color w:val="000000"/>
        </w:rPr>
      </w:pPr>
    </w:p>
    <w:p w14:paraId="07546FED">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805E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321A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2E0F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290A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EF4A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7464D1"/>
    <w:rsid w:val="2C545806"/>
    <w:rsid w:val="38274566"/>
    <w:rsid w:val="718B4C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8</Pages>
  <Words>3496</Words>
  <Characters>3853</Characters>
  <Lines>0</Lines>
  <Paragraphs>0</Paragraphs>
  <TotalTime>0</TotalTime>
  <ScaleCrop>false</ScaleCrop>
  <LinksUpToDate>false</LinksUpToDate>
  <CharactersWithSpaces>4118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2026-09-13T13:38:11Z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EC17A4FC621C432EB54AB8C36D2648FF_12</vt:lpwstr>
  </property>
</Properties>
</file>