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15701">
      <w:pPr>
        <w:spacing w:line="360" w:lineRule="auto"/>
        <w:jc w:val="both"/>
        <w:textAlignment w:val="center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10744200</wp:posOffset>
            </wp:positionV>
            <wp:extent cx="342900" cy="381000"/>
            <wp:effectExtent l="0" t="0" r="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10642600</wp:posOffset>
            </wp:positionV>
            <wp:extent cx="266700" cy="368300"/>
            <wp:effectExtent l="0" t="0" r="0" b="12700"/>
            <wp:wrapNone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3DA38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达州市初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2027</w:t>
      </w:r>
      <w:r>
        <w:rPr>
          <w:rFonts w:ascii="宋体" w:hAnsi="宋体" w:eastAsia="宋体" w:cs="宋体"/>
          <w:b/>
          <w:color w:val="auto"/>
          <w:sz w:val="32"/>
        </w:rPr>
        <w:t>届生物学、地理学业水平考试</w:t>
      </w:r>
    </w:p>
    <w:p w14:paraId="4330157C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2D7C785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本考试为闭卷考试，生物学、地理合堂分卷，考试时间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分钟，地理满分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卷（选择题）和第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卷（综合题）两部分。第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1—4</w:t>
      </w:r>
      <w:r>
        <w:rPr>
          <w:rFonts w:ascii="宋体" w:hAnsi="宋体" w:eastAsia="宋体" w:cs="宋体"/>
          <w:b/>
          <w:color w:val="auto"/>
          <w:sz w:val="24"/>
        </w:rPr>
        <w:t>页，第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5—6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37A2466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723BA109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毫米黑色签字笔将自己的姓名、准考证号、座位号正确填写在答题卡对应位置。待监考老师粘贴好条形码后，再认真核对条形码上的信息与自己准考证上的信息是否一致。</w:t>
      </w:r>
    </w:p>
    <w:p w14:paraId="4B0C296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铅笔在答题卡相应位置规范填涂，如需改动，用橡皮擦擦干净后，再选涂其他答案标号；非选择题用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毫米黑色签字笔作答，答案必须写在答题卡对应的框内，超出答题区答案无效。在草稿纸、试题卷上作答无效。</w:t>
      </w:r>
    </w:p>
    <w:p w14:paraId="5FB1B219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．不要折叠、弄皱、弄破答题卡，不得使用涂改液、修正带、刮纸刀等影响答题卡整洁。</w:t>
      </w:r>
    </w:p>
    <w:p w14:paraId="14E1250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．考试结束后，将试卷及答题卡一并交回。</w:t>
      </w:r>
    </w:p>
    <w:p w14:paraId="548A3D0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3CDCC8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分，每小题只有一项符合题目要求）</w:t>
      </w:r>
    </w:p>
    <w:p w14:paraId="386B1C2B">
      <w:pPr>
        <w:spacing w:line="360" w:lineRule="auto"/>
        <w:ind w:firstLine="420"/>
        <w:jc w:val="left"/>
        <w:textAlignment w:val="center"/>
      </w:pP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24</w:t>
      </w:r>
      <w:r>
        <w:rPr>
          <w:rFonts w:ascii="楷体" w:hAnsi="楷体" w:eastAsia="楷体" w:cs="楷体"/>
          <w:color w:val="auto"/>
        </w:rPr>
        <w:t>日，第</w:t>
      </w:r>
      <w:r>
        <w:rPr>
          <w:rFonts w:ascii="Times New Roman" w:hAnsi="Times New Roman" w:eastAsia="Times New Roman" w:cs="Times New Roman"/>
          <w:color w:val="auto"/>
        </w:rPr>
        <w:t>11</w:t>
      </w:r>
      <w:r>
        <w:rPr>
          <w:rFonts w:ascii="楷体" w:hAnsi="楷体" w:eastAsia="楷体" w:cs="楷体"/>
          <w:color w:val="auto"/>
        </w:rPr>
        <w:t>个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中国航天日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主场活动在四川成都举行。近十年来，我国航空航天工业蓬勃发展，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嫦娥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探月、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神舟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飞天、中国空间站圆梦，不断刷新浩瀚太空的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中国高度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。下图为太阳系示意图。据此完成下面小题。</w:t>
      </w:r>
    </w:p>
    <w:p w14:paraId="7C86D4E7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3409950" cy="1933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933C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地球位于太阳系中（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9086D1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水星和金星之间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金星和火星之间</w:t>
      </w:r>
    </w:p>
    <w:p w14:paraId="613108A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火星和木星之间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木星和土星之间</w:t>
      </w:r>
    </w:p>
    <w:p w14:paraId="7BCAA83C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活动当天，成都的昼（白色部分）夜（灰色部分）长短情况是（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13DFF3D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2019300" cy="295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DDC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D</w:t>
      </w:r>
    </w:p>
    <w:p w14:paraId="7CA193B5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下列选项中，推动我国航天工业不断刷新“中国高度”的主导因素是（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525EF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资源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交通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市场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科技</w:t>
      </w:r>
    </w:p>
    <w:p w14:paraId="29E705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奋斗者号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载人潜水器在世界多个海域开展深海作业，为我国深海科学研究做出重要贡献。左图为我国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奋斗者号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执行过任务的海沟分布示意图，右图为海底主要地形剖面示意图。据此完成下面小题。</w:t>
      </w:r>
    </w:p>
    <w:p w14:paraId="291B8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000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981325" cy="971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A7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“奋斗者号”潜水器执行任务的海域大部分位于（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85E6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太平洋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大西洋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印度洋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北冰洋</w:t>
      </w:r>
    </w:p>
    <w:p w14:paraId="4DCBC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右图中表示海沟的是（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6FAF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28FF18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年春节期间，中国侨联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亲情中华·四海同春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慰侨访演活动在英国、法国等六国开展。下图为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年中国侨联慰侨访演国家分布示意图。据此完成下面小题。</w:t>
      </w:r>
    </w:p>
    <w:p w14:paraId="7C54F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2152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41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英国演出现场观众多身着羽绒服，印度尼西亚演出现场观众多穿短袖，造成两地气温差异的主要因素是（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EF0C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地形因素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</w:t>
      </w:r>
    </w:p>
    <w:p w14:paraId="1272E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节目组在慰侨访演节目单中设计了“中华传统单元”，下列适合入选的是（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281F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非洲鼓表演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芭蕾舞表演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京剧表演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桑巴舞表演</w:t>
      </w:r>
    </w:p>
    <w:p w14:paraId="54FB03C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楷体" w:hAnsi="楷体" w:eastAsia="楷体" w:cs="楷体"/>
          <w:color w:val="000000"/>
        </w:rPr>
        <w:t>届冬奥会在意大利米兰举行，主办方借鉴北京冬奥会成功经验，在奥运村大量使用太阳能、风能等清洁能源。左图为欧洲西部地形示意图，右图为米兰气温变化曲线和降水量柱状图。据此完成下面小题。</w:t>
      </w:r>
    </w:p>
    <w:p w14:paraId="01199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2819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714625" cy="1838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5F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左图所示区域的地势特征是（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1E54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中间高，四周低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南北高，中间低</w:t>
      </w:r>
    </w:p>
    <w:p w14:paraId="11E9EB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西北高，东南低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东西高，中间低</w:t>
      </w:r>
    </w:p>
    <w:p w14:paraId="19023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仅从气候条件考虑，米兰奥运村的太阳能发电系统发电量最多在（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6F62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</w:p>
    <w:p w14:paraId="53C1C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米兰冬奥会期间，欧洲西部掀起了一股旅游热，这里发展旅游业的优势是（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FBF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①交通便利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②热带风光旖旎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③发展中国家集中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④配套设施完善</w:t>
      </w:r>
    </w:p>
    <w:p w14:paraId="0BE7FA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58C378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陪诊师是近年来新兴的一种医疗服务辅助职业，其服务对象多为老人。下图为我国第六次、第七次人口普查年龄结构统计图。据此完成下面小题。</w:t>
      </w:r>
    </w:p>
    <w:p w14:paraId="5C527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285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83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对比两次人口普查数据可以看出我国（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B9E7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0—14</w:t>
      </w:r>
      <w:r>
        <w:rPr>
          <w:rFonts w:ascii="宋体" w:hAnsi="宋体" w:eastAsia="宋体" w:cs="宋体"/>
          <w:color w:val="000000"/>
        </w:rPr>
        <w:t>岁人口比重下降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15—59</w:t>
      </w:r>
      <w:r>
        <w:rPr>
          <w:rFonts w:ascii="宋体" w:hAnsi="宋体" w:eastAsia="宋体" w:cs="宋体"/>
          <w:color w:val="000000"/>
        </w:rPr>
        <w:t>岁人口比重上升</w:t>
      </w:r>
    </w:p>
    <w:p w14:paraId="1A774F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岁以上人口比重上升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各年龄段人口比重均下降</w:t>
      </w:r>
    </w:p>
    <w:p w14:paraId="6407A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陪诊师职业的出现反映出我国人口（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5DBF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增长速度快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老龄化加剧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性别比失衡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分布不均衡</w:t>
      </w:r>
    </w:p>
    <w:p w14:paraId="7A905B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北方地区是中华民族重要的发祥地。图左为我国北方某区域示意图，图右为窑洞景观图。据此完成下面小题。</w:t>
      </w:r>
    </w:p>
    <w:p w14:paraId="0F26D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943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  <w:r>
        <w:rPr>
          <w:color w:val="000000"/>
        </w:rPr>
        <w:drawing>
          <wp:inline distT="0" distB="0" distL="114300" distR="114300">
            <wp:extent cx="148590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86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甲河入海口所在省级行政区的简称是（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0721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豫</w:t>
      </w:r>
    </w:p>
    <w:p w14:paraId="1FD31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甲河的水文特征是（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F990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汛期在冬季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无结冰期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水位变化小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含沙量大</w:t>
      </w:r>
    </w:p>
    <w:p w14:paraId="28B98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图右所示传统民居反映了先民们因地制宜、天人合一的智慧，其优点是（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9F9F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防洪防潮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通风散热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便于拆卸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冬暖夏凉</w:t>
      </w:r>
    </w:p>
    <w:p w14:paraId="03B8EA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因为人民需要这样一条好走的路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不是打穿天山容易，而是天山那头有人民。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一个搭载着台湾省同胞的旅行团，经过天山胜利隧道时，导游这段真挚的话语，不仅感动了台湾省同胞，也感动了无数网友。图左为乌尉高速示意图，图右为天山胜利隧道景观图。据此完成下面小题。</w:t>
      </w:r>
    </w:p>
    <w:p w14:paraId="7A01D0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8288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114550" cy="14573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EA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天山胜利隧道施工过程中可能面临的最大挑战是（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F456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气候湿热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台风频发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地形复杂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沼泽广布</w:t>
      </w:r>
    </w:p>
    <w:p w14:paraId="69323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天山胜利隧道通车后对当地的积极影响主要是（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AAE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①促进区域经济发展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②方便当地居民出行</w:t>
      </w:r>
    </w:p>
    <w:p w14:paraId="3703C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③方便野生动物迁徙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④改变自然环境特征</w:t>
      </w:r>
    </w:p>
    <w:p w14:paraId="0CC5A4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0425B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若台湾省同胞想要拍摄天山日出，最适合的天气对应的天气符号是（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A73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676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F7E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5739B8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暑假期间，小明与家人体验了独特的高原之旅。图左为小明的部分旅行日记，图右为青藏铁路及周边地区示意图。据此完成下面小题。</w:t>
      </w:r>
    </w:p>
    <w:p w14:paraId="62566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819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667000" cy="1809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D2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图左中被墨迹遮挡的内容是（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C19A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斑马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牦牛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企鹅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袋鼠</w:t>
      </w:r>
    </w:p>
    <w:p w14:paraId="54CF0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旅途中，他们穿过了三江源自然保护区，该保护区（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435F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增加了当地财政收入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遏制了全球气候变暖</w:t>
      </w:r>
    </w:p>
    <w:p w14:paraId="2E674DC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培养了公民节约意识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改善了区域生态环境</w:t>
      </w:r>
    </w:p>
    <w:p w14:paraId="4B0480E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卷（综合题 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B5C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20B2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为开拓学生的视野，某学校利用春假开展了地理研学活动。下图为研学地区等高线地形图。据此完成下列要求。</w:t>
      </w:r>
    </w:p>
    <w:p w14:paraId="1161F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9526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CEF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【项目一】登高望远</w:t>
      </w:r>
    </w:p>
    <w:p w14:paraId="18B77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图中观景台所在的地形部位是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，登上观景台，同学们手机中测高软件显示的海拔可能是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米（填序号）。</w:t>
      </w:r>
    </w:p>
    <w:p w14:paraId="1DF2C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310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420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580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630</w:t>
      </w:r>
    </w:p>
    <w:p w14:paraId="23474AD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【项目二】探秘村落</w:t>
      </w:r>
    </w:p>
    <w:p w14:paraId="4F7A7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古村落位于观景台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方向，如果两地的图上距离约为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厘米，实地距离为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千米。</w:t>
      </w:r>
    </w:p>
    <w:p w14:paraId="75B786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【项目三】星空露营</w:t>
      </w:r>
    </w:p>
    <w:p w14:paraId="4F5B4E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露营地应选择平坦开阔、视野较好的区域，同时避开落石、积水等危险地带，甲、乙两地中最适合露营的地点是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0E693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【项目四】激流勇进</w:t>
      </w:r>
    </w:p>
    <w:p w14:paraId="58554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同学们在丙河、丁河漂流，较为刺激的是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河。理由是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2383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阅读图文资料，完成下列要求。</w:t>
      </w:r>
    </w:p>
    <w:p w14:paraId="06DB79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俄罗斯和印度是世界重要的小麦生产国。俄罗斯通过政策支持、技术创新、提高机械化水平，不断提升农业生产竞争力。印度采取培育良种、推广高效无毒农药、完善水利灌溉系统等一系列措施提高粮食产量。</w:t>
      </w:r>
    </w:p>
    <w:p w14:paraId="607DD1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材料二：图左为俄罗斯小麦主产区分布图，图右为印度小麦主产区分布图。</w:t>
      </w:r>
    </w:p>
    <w:p w14:paraId="0A3FD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17065"/>
            <wp:effectExtent l="0" t="0" r="0" b="698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1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A1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俄罗斯北临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洋。</w:t>
      </w:r>
    </w:p>
    <w:p w14:paraId="653FC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俄罗斯纬度较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（填高或低），热量不足，容易遭受低温冻害的威胁，小麦集中分布在东欧平原和西伯利亚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（填南部或北部）。</w:t>
      </w:r>
    </w:p>
    <w:p w14:paraId="4D9F9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（3）_______</w:t>
      </w:r>
      <w:r>
        <w:rPr>
          <w:rFonts w:ascii="宋体" w:hAnsi="宋体" w:eastAsia="宋体" w:cs="宋体"/>
          <w:color w:val="000000"/>
        </w:rPr>
        <w:t>（填特殊纬线名称）穿过印度中部，热量充足，小麦主要分布在西北部，降水受西南季风影响大，易发生的气象灾害是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6C64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我国是人口大国，粮食需求量大。我国实施“藏粮于地、藏粮于技”战略，保障国家粮食安全。请从“藏粮于地”或“藏粮于技”的角度提出一条保障我国粮食安全的合理建议。</w:t>
      </w:r>
    </w:p>
    <w:p w14:paraId="481B9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阅读图文资料，完成下列要求。</w:t>
      </w:r>
    </w:p>
    <w:p w14:paraId="0AD30E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日，长江上游经济圈的攀西特高压交流工程正式启动建设。它将助力川西彝区把资源禀赋转化为经济发展优势，带动长江沿线地区超万人就业，实现电力安全保供与区域经济高质量发展协同共进。</w:t>
      </w:r>
    </w:p>
    <w:p w14:paraId="01457E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材料二：下图为长江经济带示意图。</w:t>
      </w:r>
    </w:p>
    <w:p w14:paraId="7992F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21812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22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“君到姑苏（今江苏苏州）见，人家尽枕河。”诗句中描述的“姑苏”位于图中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城市群，长江流经该城市群后注入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海。</w:t>
      </w:r>
    </w:p>
    <w:p w14:paraId="481E5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长江经济带所在区域农业基础雄厚，主要耕地类型是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，主要粮食作物是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FC91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长江上游落差大、水流急，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资源丰富，促进长江经济带能源结构优化升级，下游江阔水深，水流平缓，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运输发达（填交通运输方式），推动区域内经济协同发展。</w:t>
      </w:r>
    </w:p>
    <w:p w14:paraId="117A4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结合材料，说出攀西特高压交流工程建设对川西地区的积极影响（从社会效益、经济效益中任答一点即可）。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1DB5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15ED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A1BE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8E01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5A88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832CAF"/>
    <w:rsid w:val="113F7D71"/>
    <w:rsid w:val="20DC298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2990</Words>
  <Characters>3276</Characters>
  <Lines>0</Lines>
  <Paragraphs>0</Paragraphs>
  <TotalTime>0</TotalTime>
  <ScaleCrop>false</ScaleCrop>
  <LinksUpToDate>false</LinksUpToDate>
  <CharactersWithSpaces>3548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2026-09-13T13:38:13Z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FC8830705C2D48D197973D3FD91EB5EE_12</vt:lpwstr>
  </property>
</Properties>
</file>