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6647B4">
      <w:pPr>
        <w:spacing w:line="360" w:lineRule="auto"/>
        <w:jc w:val="both"/>
        <w:textAlignment w:val="center"/>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11214100</wp:posOffset>
            </wp:positionH>
            <wp:positionV relativeFrom="topMargin">
              <wp:posOffset>11595100</wp:posOffset>
            </wp:positionV>
            <wp:extent cx="444500" cy="266700"/>
            <wp:effectExtent l="0" t="0" r="12700" b="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a:stretch>
                      <a:fillRect/>
                    </a:stretch>
                  </pic:blipFill>
                  <pic:spPr>
                    <a:xfrm>
                      <a:off x="0" y="0"/>
                      <a:ext cx="444500" cy="266700"/>
                    </a:xfrm>
                    <a:prstGeom prst="rect">
                      <a:avLst/>
                    </a:prstGeom>
                  </pic:spPr>
                </pic:pic>
              </a:graphicData>
            </a:graphic>
          </wp:anchor>
        </w:drawing>
      </w:r>
      <w:r>
        <w:rPr>
          <w:rFonts w:ascii="宋体" w:hAnsi="宋体" w:eastAsia="宋体" w:cs="宋体"/>
          <w:b/>
          <w:color w:val="auto"/>
          <w:sz w:val="24"/>
        </w:rPr>
        <w:drawing>
          <wp:anchor distT="0" distB="0" distL="114300" distR="114300" simplePos="0" relativeHeight="251660288" behindDoc="0" locked="0" layoutInCell="1" allowOverlap="1">
            <wp:simplePos x="0" y="0"/>
            <wp:positionH relativeFrom="page">
              <wp:posOffset>11239500</wp:posOffset>
            </wp:positionH>
            <wp:positionV relativeFrom="topMargin">
              <wp:posOffset>11366500</wp:posOffset>
            </wp:positionV>
            <wp:extent cx="482600" cy="368300"/>
            <wp:effectExtent l="0" t="0" r="12700" b="12700"/>
            <wp:wrapNone/>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82600" cy="368300"/>
                    </a:xfrm>
                    <a:prstGeom prst="rect">
                      <a:avLst/>
                    </a:prstGeom>
                  </pic:spPr>
                </pic:pic>
              </a:graphicData>
            </a:graphic>
          </wp:anchor>
        </w:drawing>
      </w:r>
      <w:r>
        <w:rPr>
          <w:rFonts w:ascii="宋体" w:hAnsi="宋体" w:eastAsia="宋体" w:cs="宋体"/>
          <w:b/>
          <w:color w:val="auto"/>
          <w:sz w:val="24"/>
        </w:rPr>
        <w:t>机密</w:t>
      </w:r>
      <w:r>
        <w:rPr>
          <w:rFonts w:ascii="Segoe UI Symbol" w:hAnsi="Segoe UI Symbol" w:eastAsia="Segoe UI Symbol" w:cs="Segoe UI Symbol"/>
          <w:b/>
          <w:color w:val="auto"/>
          <w:sz w:val="24"/>
        </w:rPr>
        <w:t>★</w:t>
      </w:r>
      <w:r>
        <w:rPr>
          <w:rFonts w:ascii="宋体" w:hAnsi="宋体" w:eastAsia="宋体" w:cs="宋体"/>
          <w:b/>
          <w:color w:val="auto"/>
          <w:sz w:val="24"/>
        </w:rPr>
        <w:t>启用前</w:t>
      </w:r>
    </w:p>
    <w:p w14:paraId="60829A31">
      <w:pPr>
        <w:spacing w:line="360" w:lineRule="auto"/>
        <w:jc w:val="center"/>
        <w:textAlignment w:val="center"/>
      </w:pPr>
      <w:r>
        <w:rPr>
          <w:rFonts w:ascii="Times New Roman" w:hAnsi="Times New Roman" w:eastAsia="Times New Roman" w:cs="Times New Roman"/>
          <w:b/>
          <w:color w:val="auto"/>
          <w:sz w:val="32"/>
        </w:rPr>
        <w:t>2026</w:t>
      </w:r>
      <w:r>
        <w:rPr>
          <w:rFonts w:ascii="宋体" w:hAnsi="宋体" w:eastAsia="宋体" w:cs="宋体"/>
          <w:b/>
          <w:color w:val="auto"/>
          <w:sz w:val="32"/>
        </w:rPr>
        <w:t>年广东省初中学业水平考试</w:t>
      </w:r>
    </w:p>
    <w:p w14:paraId="7CB9903C">
      <w:pPr>
        <w:spacing w:line="360" w:lineRule="auto"/>
        <w:jc w:val="center"/>
        <w:textAlignment w:val="center"/>
      </w:pPr>
      <w:r>
        <w:rPr>
          <w:rFonts w:ascii="宋体" w:hAnsi="宋体" w:eastAsia="宋体" w:cs="宋体"/>
          <w:b/>
          <w:color w:val="auto"/>
          <w:sz w:val="32"/>
        </w:rPr>
        <w:t>地理</w:t>
      </w:r>
    </w:p>
    <w:p w14:paraId="6C62A89B">
      <w:pPr>
        <w:spacing w:line="360" w:lineRule="auto"/>
        <w:jc w:val="center"/>
        <w:textAlignment w:val="center"/>
      </w:pP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w:t>
      </w:r>
      <w:r>
        <w:rPr>
          <w:rFonts w:ascii="Times New Roman" w:hAnsi="Times New Roman" w:eastAsia="Times New Roman" w:cs="Times New Roman"/>
          <w:b/>
          <w:color w:val="auto"/>
          <w:sz w:val="24"/>
        </w:rPr>
        <w:t>32</w:t>
      </w:r>
      <w:r>
        <w:rPr>
          <w:rFonts w:ascii="宋体" w:hAnsi="宋体" w:eastAsia="宋体" w:cs="宋体"/>
          <w:b/>
          <w:color w:val="auto"/>
          <w:sz w:val="24"/>
        </w:rPr>
        <w:t>小题，满分</w:t>
      </w:r>
      <w:r>
        <w:rPr>
          <w:rFonts w:ascii="Times New Roman" w:hAnsi="Times New Roman" w:eastAsia="Times New Roman" w:cs="Times New Roman"/>
          <w:b/>
          <w:color w:val="auto"/>
          <w:sz w:val="24"/>
        </w:rPr>
        <w:t>100</w:t>
      </w:r>
      <w:r>
        <w:rPr>
          <w:rFonts w:ascii="宋体" w:hAnsi="宋体" w:eastAsia="宋体" w:cs="宋体"/>
          <w:b/>
          <w:color w:val="auto"/>
          <w:sz w:val="24"/>
        </w:rPr>
        <w:t>分。考试用时</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647871C5">
      <w:pPr>
        <w:spacing w:line="360" w:lineRule="auto"/>
        <w:jc w:val="both"/>
        <w:textAlignment w:val="center"/>
      </w:pPr>
      <w:r>
        <w:rPr>
          <w:rFonts w:ascii="宋体" w:hAnsi="宋体" w:eastAsia="宋体" w:cs="宋体"/>
          <w:b/>
          <w:color w:val="auto"/>
          <w:sz w:val="24"/>
        </w:rPr>
        <w:t>注意事项：</w:t>
      </w:r>
      <w:r>
        <w:rPr>
          <w:rFonts w:ascii="Times New Roman" w:hAnsi="Times New Roman" w:eastAsia="Times New Roman" w:cs="Times New Roman"/>
          <w:b/>
          <w:color w:val="auto"/>
          <w:sz w:val="24"/>
        </w:rPr>
        <w:t>1</w:t>
      </w:r>
      <w:r>
        <w:rPr>
          <w:rFonts w:ascii="宋体" w:hAnsi="宋体" w:eastAsia="宋体" w:cs="宋体"/>
          <w:b/>
          <w:color w:val="auto"/>
          <w:sz w:val="24"/>
        </w:rPr>
        <w:t>．答题前，考生务必用黑色字迹的签字笔或钢笔将自己的准考证号、姓名、考场号和座位号填写在答题卡上。用</w:t>
      </w:r>
      <w:r>
        <w:rPr>
          <w:rFonts w:ascii="Times New Roman" w:hAnsi="Times New Roman" w:eastAsia="Times New Roman" w:cs="Times New Roman"/>
          <w:b/>
          <w:color w:val="auto"/>
          <w:sz w:val="24"/>
        </w:rPr>
        <w:t>2B</w:t>
      </w:r>
      <w:r>
        <w:rPr>
          <w:rFonts w:ascii="宋体" w:hAnsi="宋体" w:eastAsia="宋体" w:cs="宋体"/>
          <w:b/>
          <w:color w:val="auto"/>
          <w:sz w:val="24"/>
        </w:rPr>
        <w:t>铅笔在</w:t>
      </w:r>
      <w:r>
        <w:rPr>
          <w:rFonts w:ascii="Times New Roman" w:hAnsi="Times New Roman" w:eastAsia="Times New Roman" w:cs="Times New Roman"/>
          <w:b/>
          <w:color w:val="auto"/>
          <w:sz w:val="24"/>
        </w:rPr>
        <w:t>“</w:t>
      </w:r>
      <w:r>
        <w:rPr>
          <w:rFonts w:ascii="宋体" w:hAnsi="宋体" w:eastAsia="宋体" w:cs="宋体"/>
          <w:b/>
          <w:color w:val="auto"/>
          <w:sz w:val="24"/>
        </w:rPr>
        <w:t>考场号</w:t>
      </w:r>
      <w:r>
        <w:rPr>
          <w:rFonts w:ascii="Times New Roman" w:hAnsi="Times New Roman" w:eastAsia="Times New Roman" w:cs="Times New Roman"/>
          <w:b/>
          <w:color w:val="auto"/>
          <w:sz w:val="24"/>
        </w:rPr>
        <w:t>”</w:t>
      </w:r>
      <w:r>
        <w:rPr>
          <w:rFonts w:ascii="宋体" w:hAnsi="宋体" w:eastAsia="宋体" w:cs="宋体"/>
          <w:b/>
          <w:color w:val="auto"/>
          <w:sz w:val="24"/>
        </w:rPr>
        <w:t>和</w:t>
      </w:r>
      <w:r>
        <w:rPr>
          <w:rFonts w:ascii="Times New Roman" w:hAnsi="Times New Roman" w:eastAsia="Times New Roman" w:cs="Times New Roman"/>
          <w:b/>
          <w:color w:val="auto"/>
          <w:sz w:val="24"/>
        </w:rPr>
        <w:t>“</w:t>
      </w:r>
      <w:r>
        <w:rPr>
          <w:rFonts w:ascii="宋体" w:hAnsi="宋体" w:eastAsia="宋体" w:cs="宋体"/>
          <w:b/>
          <w:color w:val="auto"/>
          <w:sz w:val="24"/>
        </w:rPr>
        <w:t>座位号</w:t>
      </w:r>
      <w:r>
        <w:rPr>
          <w:rFonts w:ascii="Times New Roman" w:hAnsi="Times New Roman" w:eastAsia="Times New Roman" w:cs="Times New Roman"/>
          <w:b/>
          <w:color w:val="auto"/>
          <w:sz w:val="24"/>
        </w:rPr>
        <w:t>”</w:t>
      </w:r>
      <w:r>
        <w:rPr>
          <w:rFonts w:ascii="宋体" w:hAnsi="宋体" w:eastAsia="宋体" w:cs="宋体"/>
          <w:b/>
          <w:color w:val="auto"/>
          <w:sz w:val="24"/>
        </w:rPr>
        <w:t>栏相应位置填涂自己的考场号和座位号。将条形码粘贴在答题卡</w:t>
      </w:r>
      <w:r>
        <w:rPr>
          <w:rFonts w:ascii="Times New Roman" w:hAnsi="Times New Roman" w:eastAsia="Times New Roman" w:cs="Times New Roman"/>
          <w:b/>
          <w:color w:val="auto"/>
          <w:sz w:val="24"/>
        </w:rPr>
        <w:t>“</w:t>
      </w:r>
      <w:r>
        <w:rPr>
          <w:rFonts w:ascii="宋体" w:hAnsi="宋体" w:eastAsia="宋体" w:cs="宋体"/>
          <w:b/>
          <w:color w:val="auto"/>
          <w:sz w:val="24"/>
        </w:rPr>
        <w:t>条形码粘贴处</w:t>
      </w:r>
      <w:r>
        <w:rPr>
          <w:rFonts w:ascii="Times New Roman" w:hAnsi="Times New Roman" w:eastAsia="Times New Roman" w:cs="Times New Roman"/>
          <w:b/>
          <w:color w:val="auto"/>
          <w:sz w:val="24"/>
        </w:rPr>
        <w:t>”</w:t>
      </w:r>
      <w:r>
        <w:rPr>
          <w:rFonts w:ascii="宋体" w:hAnsi="宋体" w:eastAsia="宋体" w:cs="宋体"/>
          <w:b/>
          <w:color w:val="auto"/>
          <w:sz w:val="24"/>
        </w:rPr>
        <w:t>。</w:t>
      </w:r>
    </w:p>
    <w:p w14:paraId="232DCCEA">
      <w:pPr>
        <w:spacing w:line="360" w:lineRule="auto"/>
        <w:jc w:val="both"/>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．作答选择题时，选出每小题答案后，用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铅笔把答题卡上对应题目选项的答案信息点涂黑；如需改动，用塑料橡皮擦干净后，再选涂其他答案，答案不能答在试卷上。</w:t>
      </w:r>
    </w:p>
    <w:p w14:paraId="0A09FBC3">
      <w:pPr>
        <w:spacing w:line="360" w:lineRule="auto"/>
        <w:jc w:val="both"/>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非选择题必须用黑色字迹的签字笔或钢笔作答，答案必须写在答题卡各题目指定区域内相应位置上；如需改动，先划掉原来的答案，然后再写上新的答案；不准使用铅笔和涂改液。不按以上要求作答的答案无效。</w:t>
      </w:r>
    </w:p>
    <w:p w14:paraId="0327EE8E">
      <w:pPr>
        <w:spacing w:line="360" w:lineRule="auto"/>
        <w:jc w:val="both"/>
        <w:textAlignment w:val="center"/>
      </w:pPr>
      <w:r>
        <w:rPr>
          <w:rFonts w:ascii="Times New Roman" w:hAnsi="Times New Roman" w:eastAsia="Times New Roman" w:cs="Times New Roman"/>
          <w:b/>
          <w:color w:val="auto"/>
          <w:sz w:val="24"/>
        </w:rPr>
        <w:t>4</w:t>
      </w:r>
      <w:r>
        <w:rPr>
          <w:rFonts w:ascii="宋体" w:hAnsi="宋体" w:eastAsia="宋体" w:cs="宋体"/>
          <w:b/>
          <w:color w:val="auto"/>
          <w:sz w:val="24"/>
        </w:rPr>
        <w:t>．考生必须保持答题卡的整洁。考试结束后，将试卷和答题卡一并交回。</w:t>
      </w:r>
    </w:p>
    <w:p w14:paraId="409D6F0B">
      <w:pPr>
        <w:spacing w:line="360" w:lineRule="auto"/>
        <w:jc w:val="both"/>
        <w:textAlignment w:val="cente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30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60</w:t>
      </w:r>
      <w:r>
        <w:rPr>
          <w:rFonts w:ascii="宋体" w:hAnsi="宋体" w:eastAsia="宋体" w:cs="宋体"/>
          <w:b/>
          <w:color w:val="auto"/>
          <w:sz w:val="24"/>
        </w:rPr>
        <w:t>分。在每小题给出的四个选项中，只有一项是符合题目要求的。</w:t>
      </w:r>
    </w:p>
    <w:p w14:paraId="1DF27941">
      <w:pPr>
        <w:spacing w:line="360" w:lineRule="auto"/>
        <w:ind w:firstLine="420"/>
        <w:jc w:val="both"/>
        <w:textAlignment w:val="center"/>
      </w:pPr>
      <w:r>
        <w:rPr>
          <w:rFonts w:ascii="楷体" w:hAnsi="楷体" w:eastAsia="楷体" w:cs="楷体"/>
          <w:color w:val="auto"/>
        </w:rPr>
        <w:t>海洋是资源的宝库。溴是一种重要的化工原料，地球上绝大部分的溴都储存在海水中。我国某科研团队成功掌握了从海水中高效提取溴的技术和工程方法。据此完成下面小题。</w:t>
      </w:r>
    </w:p>
    <w:p w14:paraId="1F1569BA">
      <w:pPr>
        <w:spacing w:line="360" w:lineRule="auto"/>
        <w:jc w:val="left"/>
        <w:textAlignment w:val="center"/>
      </w:pPr>
      <w:r>
        <w:rPr>
          <w:color w:val="auto"/>
        </w:rPr>
        <w:t xml:space="preserve">1. </w:t>
      </w:r>
      <w:r>
        <w:rPr>
          <w:rFonts w:ascii="宋体" w:hAnsi="宋体" w:eastAsia="宋体" w:cs="宋体"/>
          <w:color w:val="auto"/>
        </w:rPr>
        <w:t>海水中的溴属于（</w:t>
      </w:r>
      <w:r>
        <w:rPr>
          <w:rFonts w:ascii="Times New Roman" w:hAnsi="Times New Roman" w:eastAsia="Times New Roman" w:cs="Times New Roman"/>
          <w:color w:val="auto"/>
        </w:rPr>
        <w:t xml:space="preserve">   </w:t>
      </w:r>
      <w:r>
        <w:rPr>
          <w:rFonts w:ascii="宋体" w:hAnsi="宋体" w:eastAsia="宋体" w:cs="宋体"/>
          <w:color w:val="auto"/>
        </w:rPr>
        <w:t>）</w:t>
      </w:r>
    </w:p>
    <w:p w14:paraId="510D2477">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能源资源</w:t>
      </w:r>
      <w:r>
        <w:tab/>
      </w:r>
      <w:r>
        <w:t xml:space="preserve">B. </w:t>
      </w:r>
      <w:r>
        <w:rPr>
          <w:rFonts w:ascii="宋体" w:hAnsi="宋体" w:eastAsia="宋体" w:cs="宋体"/>
          <w:color w:val="auto"/>
        </w:rPr>
        <w:t>生物资源</w:t>
      </w:r>
      <w:r>
        <w:tab/>
      </w:r>
      <w:r>
        <w:t xml:space="preserve">C. </w:t>
      </w:r>
      <w:r>
        <w:rPr>
          <w:rFonts w:ascii="宋体" w:hAnsi="宋体" w:eastAsia="宋体" w:cs="宋体"/>
          <w:color w:val="auto"/>
        </w:rPr>
        <w:t>空间资源</w:t>
      </w:r>
      <w:r>
        <w:tab/>
      </w:r>
      <w:r>
        <w:t xml:space="preserve">D. </w:t>
      </w:r>
      <w:r>
        <w:rPr>
          <w:rFonts w:ascii="宋体" w:hAnsi="宋体" w:eastAsia="宋体" w:cs="宋体"/>
          <w:color w:val="auto"/>
        </w:rPr>
        <w:t>化学资源</w:t>
      </w:r>
    </w:p>
    <w:p w14:paraId="659FAA08">
      <w:pPr>
        <w:spacing w:line="360" w:lineRule="auto"/>
        <w:jc w:val="left"/>
        <w:textAlignment w:val="center"/>
      </w:pPr>
      <w:r>
        <w:rPr>
          <w:color w:val="auto"/>
        </w:rPr>
        <w:t xml:space="preserve">2. </w:t>
      </w:r>
      <w:r>
        <w:rPr>
          <w:rFonts w:ascii="宋体" w:hAnsi="宋体" w:eastAsia="宋体" w:cs="宋体"/>
          <w:color w:val="auto"/>
        </w:rPr>
        <w:t>我国掌握从海水中高效提取溴的技术和工程方法，有利于（</w:t>
      </w:r>
      <w:r>
        <w:rPr>
          <w:rFonts w:ascii="Times New Roman" w:hAnsi="Times New Roman" w:eastAsia="Times New Roman" w:cs="Times New Roman"/>
          <w:color w:val="auto"/>
        </w:rPr>
        <w:t xml:space="preserve">   </w:t>
      </w:r>
      <w:r>
        <w:rPr>
          <w:rFonts w:ascii="宋体" w:hAnsi="宋体" w:eastAsia="宋体" w:cs="宋体"/>
          <w:color w:val="auto"/>
        </w:rPr>
        <w:t>）</w:t>
      </w:r>
    </w:p>
    <w:p w14:paraId="0C2314A6">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提升海洋的溴浓度</w:t>
      </w:r>
      <w:r>
        <w:tab/>
      </w:r>
      <w:r>
        <w:t xml:space="preserve">B. </w:t>
      </w:r>
      <w:r>
        <w:rPr>
          <w:rFonts w:ascii="宋体" w:hAnsi="宋体" w:eastAsia="宋体" w:cs="宋体"/>
          <w:color w:val="auto"/>
        </w:rPr>
        <w:t>增加海洋的溴总量</w:t>
      </w:r>
      <w:r>
        <w:tab/>
      </w:r>
      <w:r>
        <w:t xml:space="preserve">C. </w:t>
      </w:r>
      <w:r>
        <w:rPr>
          <w:rFonts w:ascii="宋体" w:hAnsi="宋体" w:eastAsia="宋体" w:cs="宋体"/>
          <w:color w:val="auto"/>
        </w:rPr>
        <w:t>提高国家的溴产量</w:t>
      </w:r>
      <w:r>
        <w:tab/>
      </w:r>
      <w:r>
        <w:t xml:space="preserve">D. </w:t>
      </w:r>
      <w:r>
        <w:rPr>
          <w:rFonts w:ascii="宋体" w:hAnsi="宋体" w:eastAsia="宋体" w:cs="宋体"/>
          <w:color w:val="auto"/>
        </w:rPr>
        <w:t>改变海洋中溴分布</w:t>
      </w:r>
    </w:p>
    <w:p w14:paraId="26DC2190">
      <w:pPr>
        <w:spacing w:line="360" w:lineRule="auto"/>
        <w:ind w:firstLine="420"/>
        <w:jc w:val="both"/>
        <w:textAlignment w:val="center"/>
        <w:rPr>
          <w:color w:val="000000"/>
        </w:rPr>
      </w:pPr>
      <w:r>
        <w:rPr>
          <w:rFonts w:ascii="Times New Roman" w:hAnsi="Times New Roman" w:eastAsia="Times New Roman" w:cs="Times New Roman"/>
          <w:color w:val="000000"/>
        </w:rPr>
        <w:t>2026</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25</w:t>
      </w:r>
      <w:r>
        <w:rPr>
          <w:rFonts w:ascii="楷体" w:hAnsi="楷体" w:eastAsia="楷体" w:cs="楷体"/>
          <w:color w:val="000000"/>
        </w:rPr>
        <w:t>日，神舟二十三号载人飞船成功将航天员送至中国空间站。航天员驻留期间拟在空间生命与人体研究、微重力物理科学等领域开展多项科学实验。下图示意地球公转。据此完成下面小题。</w:t>
      </w:r>
    </w:p>
    <w:p w14:paraId="3E036B21">
      <w:pPr>
        <w:spacing w:line="360" w:lineRule="auto"/>
        <w:jc w:val="both"/>
        <w:textAlignment w:val="center"/>
        <w:rPr>
          <w:color w:val="000000"/>
        </w:rPr>
      </w:pPr>
      <w:r>
        <w:rPr>
          <w:color w:val="000000"/>
        </w:rPr>
        <w:drawing>
          <wp:inline distT="0" distB="0" distL="114300" distR="114300">
            <wp:extent cx="2543175" cy="17049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543175" cy="1704975"/>
                    </a:xfrm>
                    <a:prstGeom prst="rect">
                      <a:avLst/>
                    </a:prstGeom>
                  </pic:spPr>
                </pic:pic>
              </a:graphicData>
            </a:graphic>
          </wp:inline>
        </w:drawing>
      </w:r>
    </w:p>
    <w:p w14:paraId="5C8B85BD">
      <w:pPr>
        <w:spacing w:line="360" w:lineRule="auto"/>
        <w:jc w:val="left"/>
        <w:textAlignment w:val="center"/>
        <w:rPr>
          <w:color w:val="000000"/>
        </w:rPr>
      </w:pPr>
      <w:r>
        <w:rPr>
          <w:color w:val="000000"/>
        </w:rPr>
        <w:t xml:space="preserve">3. </w:t>
      </w:r>
      <w:r>
        <w:rPr>
          <w:rFonts w:ascii="宋体" w:hAnsi="宋体" w:eastAsia="宋体" w:cs="宋体"/>
          <w:color w:val="000000"/>
        </w:rPr>
        <w:t>该日广州市（</w:t>
      </w:r>
      <w:r>
        <w:rPr>
          <w:rFonts w:ascii="Times New Roman" w:hAnsi="Times New Roman" w:eastAsia="Times New Roman" w:cs="Times New Roman"/>
          <w:color w:val="000000"/>
        </w:rPr>
        <w:t xml:space="preserve">   </w:t>
      </w:r>
      <w:r>
        <w:rPr>
          <w:rFonts w:ascii="宋体" w:hAnsi="宋体" w:eastAsia="宋体" w:cs="宋体"/>
          <w:color w:val="000000"/>
        </w:rPr>
        <w:t>）</w:t>
      </w:r>
    </w:p>
    <w:p w14:paraId="19B461A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昼夜等长</w:t>
      </w:r>
      <w:r>
        <w:rPr>
          <w:color w:val="000000"/>
        </w:rPr>
        <w:tab/>
      </w:r>
      <w:r>
        <w:rPr>
          <w:color w:val="000000"/>
        </w:rPr>
        <w:t xml:space="preserve">B. </w:t>
      </w:r>
      <w:r>
        <w:rPr>
          <w:rFonts w:ascii="宋体" w:hAnsi="宋体" w:eastAsia="宋体" w:cs="宋体"/>
          <w:color w:val="000000"/>
        </w:rPr>
        <w:t>出现极昼</w:t>
      </w:r>
      <w:r>
        <w:rPr>
          <w:color w:val="000000"/>
        </w:rPr>
        <w:tab/>
      </w:r>
      <w:r>
        <w:rPr>
          <w:color w:val="000000"/>
        </w:rPr>
        <w:t xml:space="preserve">C. </w:t>
      </w:r>
      <w:r>
        <w:rPr>
          <w:rFonts w:ascii="宋体" w:hAnsi="宋体" w:eastAsia="宋体" w:cs="宋体"/>
          <w:color w:val="000000"/>
        </w:rPr>
        <w:t>昼短夜长</w:t>
      </w:r>
      <w:r>
        <w:rPr>
          <w:color w:val="000000"/>
        </w:rPr>
        <w:tab/>
      </w:r>
      <w:r>
        <w:rPr>
          <w:color w:val="000000"/>
        </w:rPr>
        <w:t xml:space="preserve">D. </w:t>
      </w:r>
      <w:r>
        <w:rPr>
          <w:rFonts w:ascii="宋体" w:hAnsi="宋体" w:eastAsia="宋体" w:cs="宋体"/>
          <w:color w:val="000000"/>
        </w:rPr>
        <w:t>昼长夜短</w:t>
      </w:r>
    </w:p>
    <w:p w14:paraId="1A7DE060">
      <w:pPr>
        <w:spacing w:line="360" w:lineRule="auto"/>
        <w:jc w:val="left"/>
        <w:textAlignment w:val="center"/>
        <w:rPr>
          <w:color w:val="000000"/>
        </w:rPr>
      </w:pPr>
      <w:r>
        <w:rPr>
          <w:color w:val="000000"/>
        </w:rPr>
        <w:t xml:space="preserve">4. </w:t>
      </w:r>
      <w:r>
        <w:rPr>
          <w:rFonts w:ascii="宋体" w:hAnsi="宋体" w:eastAsia="宋体" w:cs="宋体"/>
          <w:color w:val="000000"/>
        </w:rPr>
        <w:t>航天员驻留期间的第</w:t>
      </w:r>
      <w:r>
        <w:rPr>
          <w:rFonts w:ascii="Times New Roman" w:hAnsi="Times New Roman" w:eastAsia="Times New Roman" w:cs="Times New Roman"/>
          <w:color w:val="000000"/>
        </w:rPr>
        <w:t>90</w:t>
      </w:r>
      <w:r>
        <w:rPr>
          <w:rFonts w:ascii="宋体" w:hAnsi="宋体" w:eastAsia="宋体" w:cs="宋体"/>
          <w:color w:val="000000"/>
        </w:rPr>
        <w:t>天，地球公转运行在（</w:t>
      </w:r>
      <w:r>
        <w:rPr>
          <w:rFonts w:ascii="Times New Roman" w:hAnsi="Times New Roman" w:eastAsia="Times New Roman" w:cs="Times New Roman"/>
          <w:color w:val="000000"/>
        </w:rPr>
        <w:t xml:space="preserve">   </w:t>
      </w:r>
      <w:r>
        <w:rPr>
          <w:rFonts w:ascii="宋体" w:hAnsi="宋体" w:eastAsia="宋体" w:cs="宋体"/>
          <w:color w:val="000000"/>
        </w:rPr>
        <w:t>）</w:t>
      </w:r>
    </w:p>
    <w:p w14:paraId="3D083FC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w:t>
      </w:r>
      <w:r>
        <w:rPr>
          <w:rFonts w:ascii="Times New Roman" w:hAnsi="Times New Roman" w:eastAsia="Times New Roman" w:cs="Times New Roman"/>
          <w:color w:val="000000"/>
        </w:rPr>
        <w:t>→</w:t>
      </w:r>
      <w:r>
        <w:rPr>
          <w:rFonts w:ascii="宋体" w:hAnsi="宋体" w:eastAsia="宋体" w:cs="宋体"/>
          <w:color w:val="000000"/>
        </w:rPr>
        <w:t>乙之间</w:t>
      </w:r>
      <w:r>
        <w:rPr>
          <w:color w:val="000000"/>
        </w:rPr>
        <w:tab/>
      </w:r>
      <w:r>
        <w:rPr>
          <w:color w:val="000000"/>
        </w:rPr>
        <w:t xml:space="preserve">B. </w:t>
      </w:r>
      <w:r>
        <w:rPr>
          <w:rFonts w:ascii="宋体" w:hAnsi="宋体" w:eastAsia="宋体" w:cs="宋体"/>
          <w:color w:val="000000"/>
        </w:rPr>
        <w:t>乙</w:t>
      </w:r>
      <w:r>
        <w:rPr>
          <w:rFonts w:ascii="Times New Roman" w:hAnsi="Times New Roman" w:eastAsia="Times New Roman" w:cs="Times New Roman"/>
          <w:color w:val="000000"/>
        </w:rPr>
        <w:t>→</w:t>
      </w:r>
      <w:r>
        <w:rPr>
          <w:rFonts w:ascii="宋体" w:hAnsi="宋体" w:eastAsia="宋体" w:cs="宋体"/>
          <w:color w:val="000000"/>
        </w:rPr>
        <w:t>丙之间</w:t>
      </w:r>
    </w:p>
    <w:p w14:paraId="6B233E6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丙</w:t>
      </w:r>
      <w:r>
        <w:rPr>
          <w:rFonts w:ascii="Times New Roman" w:hAnsi="Times New Roman" w:eastAsia="Times New Roman" w:cs="Times New Roman"/>
          <w:color w:val="000000"/>
        </w:rPr>
        <w:t>→</w:t>
      </w:r>
      <w:r>
        <w:rPr>
          <w:rFonts w:ascii="宋体" w:hAnsi="宋体" w:eastAsia="宋体" w:cs="宋体"/>
          <w:color w:val="000000"/>
        </w:rPr>
        <w:t>丁之间</w:t>
      </w:r>
      <w:r>
        <w:rPr>
          <w:color w:val="000000"/>
        </w:rPr>
        <w:tab/>
      </w:r>
      <w:r>
        <w:rPr>
          <w:color w:val="000000"/>
        </w:rPr>
        <w:t xml:space="preserve">D. </w:t>
      </w:r>
      <w:r>
        <w:rPr>
          <w:rFonts w:ascii="宋体" w:hAnsi="宋体" w:eastAsia="宋体" w:cs="宋体"/>
          <w:color w:val="000000"/>
        </w:rPr>
        <w:t>丁</w:t>
      </w:r>
      <w:r>
        <w:rPr>
          <w:rFonts w:ascii="Times New Roman" w:hAnsi="Times New Roman" w:eastAsia="Times New Roman" w:cs="Times New Roman"/>
          <w:color w:val="000000"/>
        </w:rPr>
        <w:t>→</w:t>
      </w:r>
      <w:r>
        <w:rPr>
          <w:rFonts w:ascii="宋体" w:hAnsi="宋体" w:eastAsia="宋体" w:cs="宋体"/>
          <w:color w:val="000000"/>
        </w:rPr>
        <w:t>甲之间</w:t>
      </w:r>
    </w:p>
    <w:p w14:paraId="5C22D9BF">
      <w:pPr>
        <w:spacing w:line="360" w:lineRule="auto"/>
        <w:jc w:val="left"/>
        <w:textAlignment w:val="center"/>
        <w:rPr>
          <w:color w:val="000000"/>
        </w:rPr>
      </w:pPr>
      <w:r>
        <w:rPr>
          <w:color w:val="000000"/>
        </w:rPr>
        <w:t xml:space="preserve">5. </w:t>
      </w:r>
      <w:r>
        <w:rPr>
          <w:rFonts w:ascii="宋体" w:hAnsi="宋体" w:eastAsia="宋体" w:cs="宋体"/>
          <w:color w:val="000000"/>
        </w:rPr>
        <w:t>在中国空间站开展的科学实验有利于（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482B18E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促进科学技术进步</w:t>
      </w:r>
      <w:r>
        <w:rPr>
          <w:color w:val="000000"/>
        </w:rPr>
        <w:tab/>
      </w:r>
      <w:r>
        <w:rPr>
          <w:color w:val="000000"/>
        </w:rPr>
        <w:t xml:space="preserve">B. </w:t>
      </w:r>
      <w:r>
        <w:rPr>
          <w:rFonts w:ascii="宋体" w:hAnsi="宋体" w:eastAsia="宋体" w:cs="宋体"/>
          <w:color w:val="000000"/>
        </w:rPr>
        <w:t>减缓地球板块运动</w:t>
      </w:r>
    </w:p>
    <w:p w14:paraId="4E673C0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增加地球矿产资源</w:t>
      </w:r>
      <w:r>
        <w:rPr>
          <w:color w:val="000000"/>
        </w:rPr>
        <w:tab/>
      </w:r>
      <w:r>
        <w:rPr>
          <w:color w:val="000000"/>
        </w:rPr>
        <w:t xml:space="preserve">D. </w:t>
      </w:r>
      <w:r>
        <w:rPr>
          <w:rFonts w:ascii="宋体" w:hAnsi="宋体" w:eastAsia="宋体" w:cs="宋体"/>
          <w:color w:val="000000"/>
        </w:rPr>
        <w:t>发展环球商业旅游</w:t>
      </w:r>
    </w:p>
    <w:p w14:paraId="7552AB59">
      <w:pPr>
        <w:spacing w:line="360" w:lineRule="auto"/>
        <w:ind w:firstLine="420"/>
        <w:jc w:val="both"/>
        <w:textAlignment w:val="center"/>
        <w:rPr>
          <w:color w:val="000000"/>
        </w:rPr>
      </w:pPr>
      <w:r>
        <w:rPr>
          <w:rFonts w:ascii="楷体" w:hAnsi="楷体" w:eastAsia="楷体" w:cs="楷体"/>
          <w:color w:val="000000"/>
        </w:rPr>
        <w:t>下图示意某海峡部分海域等深线分布（单位：</w:t>
      </w:r>
      <w:r>
        <w:rPr>
          <w:rFonts w:ascii="Times New Roman" w:hAnsi="Times New Roman" w:eastAsia="Times New Roman" w:cs="Times New Roman"/>
          <w:color w:val="000000"/>
        </w:rPr>
        <w:t>m</w:t>
      </w:r>
      <w:r>
        <w:rPr>
          <w:rFonts w:ascii="楷体" w:hAnsi="楷体" w:eastAsia="楷体" w:cs="楷体"/>
          <w:color w:val="000000"/>
        </w:rPr>
        <w:t>）。据此完成下面小题。</w:t>
      </w:r>
    </w:p>
    <w:p w14:paraId="5D71264D">
      <w:pPr>
        <w:spacing w:line="360" w:lineRule="auto"/>
        <w:jc w:val="both"/>
        <w:textAlignment w:val="center"/>
        <w:rPr>
          <w:color w:val="000000"/>
        </w:rPr>
      </w:pPr>
      <w:r>
        <w:rPr>
          <w:color w:val="000000"/>
        </w:rPr>
        <w:drawing>
          <wp:inline distT="0" distB="0" distL="114300" distR="114300">
            <wp:extent cx="3095625" cy="2114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095625" cy="2114550"/>
                    </a:xfrm>
                    <a:prstGeom prst="rect">
                      <a:avLst/>
                    </a:prstGeom>
                  </pic:spPr>
                </pic:pic>
              </a:graphicData>
            </a:graphic>
          </wp:inline>
        </w:drawing>
      </w:r>
    </w:p>
    <w:p w14:paraId="252C8385">
      <w:pPr>
        <w:spacing w:line="360" w:lineRule="auto"/>
        <w:jc w:val="left"/>
        <w:textAlignment w:val="center"/>
        <w:rPr>
          <w:color w:val="000000"/>
        </w:rPr>
      </w:pPr>
      <w:r>
        <w:rPr>
          <w:color w:val="000000"/>
        </w:rPr>
        <w:t xml:space="preserve">6. </w:t>
      </w:r>
      <w:r>
        <w:rPr>
          <w:rFonts w:ascii="宋体" w:hAnsi="宋体" w:eastAsia="宋体" w:cs="宋体"/>
          <w:color w:val="000000"/>
        </w:rPr>
        <w:t>丙处的水深可能为（</w:t>
      </w:r>
      <w:r>
        <w:rPr>
          <w:rFonts w:ascii="Times New Roman" w:hAnsi="Times New Roman" w:eastAsia="Times New Roman" w:cs="Times New Roman"/>
          <w:color w:val="000000"/>
        </w:rPr>
        <w:t xml:space="preserve">   </w:t>
      </w:r>
      <w:r>
        <w:rPr>
          <w:rFonts w:ascii="宋体" w:hAnsi="宋体" w:eastAsia="宋体" w:cs="宋体"/>
          <w:color w:val="000000"/>
        </w:rPr>
        <w:t>）</w:t>
      </w:r>
    </w:p>
    <w:p w14:paraId="6A5B055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68 m</w:t>
      </w:r>
      <w:r>
        <w:rPr>
          <w:color w:val="000000"/>
        </w:rPr>
        <w:tab/>
      </w:r>
      <w:r>
        <w:rPr>
          <w:color w:val="000000"/>
        </w:rPr>
        <w:t xml:space="preserve">B. </w:t>
      </w:r>
      <w:r>
        <w:rPr>
          <w:rFonts w:ascii="Times New Roman" w:hAnsi="Times New Roman" w:eastAsia="Times New Roman" w:cs="Times New Roman"/>
          <w:color w:val="000000"/>
        </w:rPr>
        <w:t>48 m</w:t>
      </w:r>
      <w:r>
        <w:rPr>
          <w:color w:val="000000"/>
        </w:rPr>
        <w:tab/>
      </w:r>
      <w:r>
        <w:rPr>
          <w:color w:val="000000"/>
        </w:rPr>
        <w:t xml:space="preserve">C. </w:t>
      </w:r>
      <w:r>
        <w:rPr>
          <w:rFonts w:ascii="Times New Roman" w:hAnsi="Times New Roman" w:eastAsia="Times New Roman" w:cs="Times New Roman"/>
          <w:color w:val="000000"/>
        </w:rPr>
        <w:t>28 m</w:t>
      </w:r>
      <w:r>
        <w:rPr>
          <w:color w:val="000000"/>
        </w:rPr>
        <w:tab/>
      </w:r>
      <w:r>
        <w:rPr>
          <w:color w:val="000000"/>
        </w:rPr>
        <w:t xml:space="preserve">D. </w:t>
      </w:r>
      <w:r>
        <w:rPr>
          <w:rFonts w:ascii="Times New Roman" w:hAnsi="Times New Roman" w:eastAsia="Times New Roman" w:cs="Times New Roman"/>
          <w:color w:val="000000"/>
        </w:rPr>
        <w:t>8 m</w:t>
      </w:r>
    </w:p>
    <w:p w14:paraId="5EAEB491">
      <w:pPr>
        <w:spacing w:line="360" w:lineRule="auto"/>
        <w:jc w:val="left"/>
        <w:textAlignment w:val="center"/>
        <w:rPr>
          <w:color w:val="000000"/>
        </w:rPr>
      </w:pPr>
      <w:r>
        <w:rPr>
          <w:color w:val="000000"/>
        </w:rPr>
        <w:t xml:space="preserve">7. </w:t>
      </w:r>
      <w:r>
        <w:rPr>
          <w:rFonts w:ascii="宋体" w:hAnsi="宋体" w:eastAsia="宋体" w:cs="宋体"/>
          <w:color w:val="000000"/>
        </w:rPr>
        <w:t>下列四地，坡度最陡的是（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B515EC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甲地</w:t>
      </w:r>
      <w:r>
        <w:rPr>
          <w:color w:val="000000"/>
        </w:rPr>
        <w:tab/>
      </w:r>
      <w:r>
        <w:rPr>
          <w:color w:val="000000"/>
        </w:rPr>
        <w:t xml:space="preserve">B. </w:t>
      </w:r>
      <w:r>
        <w:rPr>
          <w:rFonts w:ascii="宋体" w:hAnsi="宋体" w:eastAsia="宋体" w:cs="宋体"/>
          <w:color w:val="000000"/>
        </w:rPr>
        <w:t>乙地</w:t>
      </w:r>
      <w:r>
        <w:rPr>
          <w:color w:val="000000"/>
        </w:rPr>
        <w:tab/>
      </w:r>
      <w:r>
        <w:rPr>
          <w:color w:val="000000"/>
        </w:rPr>
        <w:t xml:space="preserve">C. </w:t>
      </w:r>
      <w:r>
        <w:rPr>
          <w:rFonts w:ascii="宋体" w:hAnsi="宋体" w:eastAsia="宋体" w:cs="宋体"/>
          <w:color w:val="000000"/>
        </w:rPr>
        <w:t>丙地</w:t>
      </w:r>
      <w:r>
        <w:rPr>
          <w:color w:val="000000"/>
        </w:rPr>
        <w:tab/>
      </w:r>
      <w:r>
        <w:rPr>
          <w:color w:val="000000"/>
        </w:rPr>
        <w:t xml:space="preserve">D. </w:t>
      </w:r>
      <w:r>
        <w:rPr>
          <w:rFonts w:ascii="宋体" w:hAnsi="宋体" w:eastAsia="宋体" w:cs="宋体"/>
          <w:color w:val="000000"/>
        </w:rPr>
        <w:t>丁地</w:t>
      </w:r>
    </w:p>
    <w:p w14:paraId="541CB44F">
      <w:pPr>
        <w:spacing w:line="360" w:lineRule="auto"/>
        <w:jc w:val="left"/>
        <w:textAlignment w:val="center"/>
        <w:rPr>
          <w:color w:val="000000"/>
        </w:rPr>
      </w:pPr>
      <w:r>
        <w:rPr>
          <w:color w:val="000000"/>
        </w:rPr>
        <w:t xml:space="preserve">8. </w:t>
      </w:r>
      <w:r>
        <w:rPr>
          <w:rFonts w:ascii="宋体" w:hAnsi="宋体" w:eastAsia="宋体" w:cs="宋体"/>
          <w:color w:val="000000"/>
        </w:rPr>
        <w:t>图示海底地形是（</w:t>
      </w:r>
      <w:r>
        <w:rPr>
          <w:rFonts w:ascii="Times New Roman" w:hAnsi="Times New Roman" w:eastAsia="Times New Roman" w:cs="Times New Roman"/>
          <w:color w:val="000000"/>
        </w:rPr>
        <w:t xml:space="preserve">   </w:t>
      </w:r>
      <w:r>
        <w:rPr>
          <w:rFonts w:ascii="宋体" w:hAnsi="宋体" w:eastAsia="宋体" w:cs="宋体"/>
          <w:color w:val="000000"/>
        </w:rPr>
        <w:t>）</w:t>
      </w:r>
    </w:p>
    <w:p w14:paraId="1B64F9B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大陆架</w:t>
      </w:r>
      <w:r>
        <w:rPr>
          <w:color w:val="000000"/>
        </w:rPr>
        <w:tab/>
      </w:r>
      <w:r>
        <w:rPr>
          <w:color w:val="000000"/>
        </w:rPr>
        <w:t xml:space="preserve">B. </w:t>
      </w:r>
      <w:r>
        <w:rPr>
          <w:rFonts w:ascii="宋体" w:hAnsi="宋体" w:eastAsia="宋体" w:cs="宋体"/>
          <w:color w:val="000000"/>
        </w:rPr>
        <w:t>大陆坡</w:t>
      </w:r>
      <w:r>
        <w:rPr>
          <w:color w:val="000000"/>
        </w:rPr>
        <w:tab/>
      </w:r>
      <w:r>
        <w:rPr>
          <w:color w:val="000000"/>
        </w:rPr>
        <w:t xml:space="preserve">C. </w:t>
      </w:r>
      <w:r>
        <w:rPr>
          <w:rFonts w:ascii="宋体" w:hAnsi="宋体" w:eastAsia="宋体" w:cs="宋体"/>
          <w:color w:val="000000"/>
        </w:rPr>
        <w:t>海沟</w:t>
      </w:r>
      <w:r>
        <w:rPr>
          <w:color w:val="000000"/>
        </w:rPr>
        <w:tab/>
      </w:r>
      <w:r>
        <w:rPr>
          <w:color w:val="000000"/>
        </w:rPr>
        <w:t xml:space="preserve">D. </w:t>
      </w:r>
      <w:r>
        <w:rPr>
          <w:rFonts w:ascii="宋体" w:hAnsi="宋体" w:eastAsia="宋体" w:cs="宋体"/>
          <w:color w:val="000000"/>
        </w:rPr>
        <w:t>大洋中脊</w:t>
      </w:r>
    </w:p>
    <w:p w14:paraId="1D74E2EA">
      <w:pPr>
        <w:spacing w:line="360" w:lineRule="auto"/>
        <w:jc w:val="left"/>
        <w:textAlignment w:val="center"/>
        <w:rPr>
          <w:color w:val="000000"/>
        </w:rPr>
      </w:pPr>
      <w:r>
        <w:rPr>
          <w:color w:val="000000"/>
        </w:rPr>
        <w:t xml:space="preserve">9. </w:t>
      </w:r>
      <w:r>
        <w:rPr>
          <w:rFonts w:ascii="宋体" w:hAnsi="宋体" w:eastAsia="宋体" w:cs="宋体"/>
          <w:color w:val="000000"/>
        </w:rPr>
        <w:t>图中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两地的实地直线距离最接近（</w:t>
      </w:r>
      <w:r>
        <w:rPr>
          <w:rFonts w:ascii="Times New Roman" w:hAnsi="Times New Roman" w:eastAsia="Times New Roman" w:cs="Times New Roman"/>
          <w:color w:val="000000"/>
        </w:rPr>
        <w:t xml:space="preserve">   </w:t>
      </w:r>
      <w:r>
        <w:rPr>
          <w:rFonts w:ascii="宋体" w:hAnsi="宋体" w:eastAsia="宋体" w:cs="宋体"/>
          <w:color w:val="000000"/>
        </w:rPr>
        <w:t>）</w:t>
      </w:r>
    </w:p>
    <w:p w14:paraId="40CB93C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15 km</w:t>
      </w:r>
      <w:r>
        <w:rPr>
          <w:color w:val="000000"/>
        </w:rPr>
        <w:tab/>
      </w:r>
      <w:r>
        <w:rPr>
          <w:color w:val="000000"/>
        </w:rPr>
        <w:t xml:space="preserve">B. </w:t>
      </w:r>
      <w:r>
        <w:rPr>
          <w:rFonts w:ascii="Times New Roman" w:hAnsi="Times New Roman" w:eastAsia="Times New Roman" w:cs="Times New Roman"/>
          <w:color w:val="000000"/>
        </w:rPr>
        <w:t>35 km</w:t>
      </w:r>
      <w:r>
        <w:rPr>
          <w:color w:val="000000"/>
        </w:rPr>
        <w:tab/>
      </w:r>
      <w:r>
        <w:rPr>
          <w:color w:val="000000"/>
        </w:rPr>
        <w:t xml:space="preserve">C. </w:t>
      </w:r>
      <w:r>
        <w:rPr>
          <w:rFonts w:ascii="Times New Roman" w:hAnsi="Times New Roman" w:eastAsia="Times New Roman" w:cs="Times New Roman"/>
          <w:color w:val="000000"/>
        </w:rPr>
        <w:t>55 km</w:t>
      </w:r>
      <w:r>
        <w:rPr>
          <w:color w:val="000000"/>
        </w:rPr>
        <w:tab/>
      </w:r>
      <w:r>
        <w:rPr>
          <w:color w:val="000000"/>
        </w:rPr>
        <w:t xml:space="preserve">D. </w:t>
      </w:r>
      <w:r>
        <w:rPr>
          <w:rFonts w:ascii="Times New Roman" w:hAnsi="Times New Roman" w:eastAsia="Times New Roman" w:cs="Times New Roman"/>
          <w:color w:val="000000"/>
        </w:rPr>
        <w:t>75 km</w:t>
      </w:r>
    </w:p>
    <w:p w14:paraId="7E198A0E">
      <w:pPr>
        <w:spacing w:line="360" w:lineRule="auto"/>
        <w:ind w:firstLine="420"/>
        <w:jc w:val="both"/>
        <w:textAlignment w:val="center"/>
        <w:rPr>
          <w:color w:val="000000"/>
        </w:rPr>
      </w:pPr>
      <w:r>
        <w:rPr>
          <w:rFonts w:ascii="楷体" w:hAnsi="楷体" w:eastAsia="楷体" w:cs="楷体"/>
          <w:color w:val="000000"/>
        </w:rPr>
        <w:t>新鲜荔枝常温下不易储存。海南省陵水黎族自治县有荔枝</w:t>
      </w:r>
      <w:r>
        <w:rPr>
          <w:rFonts w:ascii="Times New Roman" w:hAnsi="Times New Roman" w:eastAsia="Times New Roman" w:cs="Times New Roman"/>
          <w:color w:val="000000"/>
        </w:rPr>
        <w:t>3</w:t>
      </w:r>
      <w:r>
        <w:rPr>
          <w:rFonts w:ascii="楷体" w:hAnsi="楷体" w:eastAsia="楷体" w:cs="楷体"/>
          <w:color w:val="000000"/>
        </w:rPr>
        <w:t>月份成熟，比广东、广西等主产区早近两个月上市。该荔枝品质优良，总产量低。当地推出以荔枝为主题的特色农业旅游项目助力乡村振兴。下图示意陵水黎族自治县地理位置。据此完成下面小题。</w:t>
      </w:r>
    </w:p>
    <w:p w14:paraId="1329B39F">
      <w:pPr>
        <w:spacing w:line="360" w:lineRule="auto"/>
        <w:jc w:val="both"/>
        <w:textAlignment w:val="center"/>
        <w:rPr>
          <w:color w:val="000000"/>
        </w:rPr>
      </w:pPr>
      <w:r>
        <w:rPr>
          <w:color w:val="000000"/>
        </w:rPr>
        <w:drawing>
          <wp:inline distT="0" distB="0" distL="114300" distR="114300">
            <wp:extent cx="2581275" cy="19621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581275" cy="1962150"/>
                    </a:xfrm>
                    <a:prstGeom prst="rect">
                      <a:avLst/>
                    </a:prstGeom>
                  </pic:spPr>
                </pic:pic>
              </a:graphicData>
            </a:graphic>
          </wp:inline>
        </w:drawing>
      </w:r>
    </w:p>
    <w:p w14:paraId="3D421497">
      <w:pPr>
        <w:spacing w:line="360" w:lineRule="auto"/>
        <w:jc w:val="left"/>
        <w:textAlignment w:val="center"/>
        <w:rPr>
          <w:color w:val="000000"/>
        </w:rPr>
      </w:pPr>
      <w:r>
        <w:rPr>
          <w:color w:val="000000"/>
        </w:rPr>
        <w:t xml:space="preserve">10. </w:t>
      </w:r>
      <w:r>
        <w:rPr>
          <w:rFonts w:ascii="宋体" w:hAnsi="宋体" w:eastAsia="宋体" w:cs="宋体"/>
          <w:color w:val="000000"/>
        </w:rPr>
        <w:t>该地荔枝上市较早的主要自然影响因素是（</w:t>
      </w:r>
      <w:r>
        <w:rPr>
          <w:rFonts w:ascii="Times New Roman" w:hAnsi="Times New Roman" w:eastAsia="Times New Roman" w:cs="Times New Roman"/>
          <w:color w:val="000000"/>
        </w:rPr>
        <w:t xml:space="preserve">   </w:t>
      </w:r>
      <w:r>
        <w:rPr>
          <w:rFonts w:ascii="宋体" w:hAnsi="宋体" w:eastAsia="宋体" w:cs="宋体"/>
          <w:color w:val="000000"/>
        </w:rPr>
        <w:t>）</w:t>
      </w:r>
    </w:p>
    <w:p w14:paraId="2D701E3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地形</w:t>
      </w:r>
      <w:r>
        <w:rPr>
          <w:color w:val="000000"/>
        </w:rPr>
        <w:tab/>
      </w:r>
      <w:r>
        <w:rPr>
          <w:color w:val="000000"/>
        </w:rPr>
        <w:t xml:space="preserve">B. </w:t>
      </w:r>
      <w:r>
        <w:rPr>
          <w:rFonts w:ascii="宋体" w:hAnsi="宋体" w:eastAsia="宋体" w:cs="宋体"/>
          <w:color w:val="000000"/>
        </w:rPr>
        <w:t>土壤</w:t>
      </w:r>
      <w:r>
        <w:rPr>
          <w:color w:val="000000"/>
        </w:rPr>
        <w:tab/>
      </w:r>
      <w:r>
        <w:rPr>
          <w:color w:val="000000"/>
        </w:rPr>
        <w:t xml:space="preserve">C. </w:t>
      </w:r>
      <w:r>
        <w:rPr>
          <w:rFonts w:ascii="宋体" w:hAnsi="宋体" w:eastAsia="宋体" w:cs="宋体"/>
          <w:color w:val="000000"/>
        </w:rPr>
        <w:t>气候</w:t>
      </w:r>
      <w:r>
        <w:rPr>
          <w:color w:val="000000"/>
        </w:rPr>
        <w:tab/>
      </w:r>
      <w:r>
        <w:rPr>
          <w:color w:val="000000"/>
        </w:rPr>
        <w:t xml:space="preserve">D. </w:t>
      </w:r>
      <w:r>
        <w:rPr>
          <w:rFonts w:ascii="宋体" w:hAnsi="宋体" w:eastAsia="宋体" w:cs="宋体"/>
          <w:color w:val="000000"/>
        </w:rPr>
        <w:t>水源</w:t>
      </w:r>
    </w:p>
    <w:p w14:paraId="7D5998E5">
      <w:pPr>
        <w:spacing w:line="360" w:lineRule="auto"/>
        <w:jc w:val="left"/>
        <w:textAlignment w:val="center"/>
        <w:rPr>
          <w:color w:val="000000"/>
        </w:rPr>
      </w:pPr>
      <w:r>
        <w:rPr>
          <w:color w:val="000000"/>
        </w:rPr>
        <w:t xml:space="preserve">11. </w:t>
      </w:r>
      <w:r>
        <w:rPr>
          <w:rFonts w:ascii="宋体" w:hAnsi="宋体" w:eastAsia="宋体" w:cs="宋体"/>
          <w:color w:val="000000"/>
        </w:rPr>
        <w:t>空运</w:t>
      </w:r>
      <w:r>
        <w:rPr>
          <w:rFonts w:ascii="Times New Roman" w:hAnsi="Times New Roman" w:eastAsia="Times New Roman" w:cs="Times New Roman"/>
          <w:color w:val="000000"/>
        </w:rPr>
        <w:t>3</w:t>
      </w:r>
      <w:r>
        <w:rPr>
          <w:rFonts w:ascii="宋体" w:hAnsi="宋体" w:eastAsia="宋体" w:cs="宋体"/>
          <w:color w:val="000000"/>
        </w:rPr>
        <w:t>月份上市的陵水荔枝至北京、上海等消费市场，主要原因是该荔枝（</w:t>
      </w:r>
      <w:r>
        <w:rPr>
          <w:rFonts w:ascii="Times New Roman" w:hAnsi="Times New Roman" w:eastAsia="Times New Roman" w:cs="Times New Roman"/>
          <w:color w:val="000000"/>
        </w:rPr>
        <w:t xml:space="preserve">   </w:t>
      </w:r>
      <w:r>
        <w:rPr>
          <w:rFonts w:ascii="宋体" w:hAnsi="宋体" w:eastAsia="宋体" w:cs="宋体"/>
          <w:color w:val="000000"/>
        </w:rPr>
        <w:t>）</w:t>
      </w:r>
    </w:p>
    <w:p w14:paraId="54B21A1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保鲜期短，利润空间大</w:t>
      </w:r>
      <w:r>
        <w:rPr>
          <w:color w:val="000000"/>
        </w:rPr>
        <w:tab/>
      </w:r>
      <w:r>
        <w:rPr>
          <w:color w:val="000000"/>
        </w:rPr>
        <w:t xml:space="preserve">B. </w:t>
      </w:r>
      <w:r>
        <w:rPr>
          <w:rFonts w:ascii="宋体" w:hAnsi="宋体" w:eastAsia="宋体" w:cs="宋体"/>
          <w:color w:val="000000"/>
        </w:rPr>
        <w:t>易运输耐储存</w:t>
      </w:r>
    </w:p>
    <w:p w14:paraId="6C492F0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种植面积广，产量较大</w:t>
      </w:r>
      <w:r>
        <w:rPr>
          <w:color w:val="000000"/>
        </w:rPr>
        <w:tab/>
      </w:r>
      <w:r>
        <w:rPr>
          <w:color w:val="000000"/>
        </w:rPr>
        <w:t xml:space="preserve">D. </w:t>
      </w:r>
      <w:r>
        <w:rPr>
          <w:rFonts w:ascii="宋体" w:hAnsi="宋体" w:eastAsia="宋体" w:cs="宋体"/>
          <w:color w:val="000000"/>
        </w:rPr>
        <w:t>种植历史悠久</w:t>
      </w:r>
    </w:p>
    <w:p w14:paraId="2CF5FDC7">
      <w:pPr>
        <w:spacing w:line="360" w:lineRule="auto"/>
        <w:jc w:val="left"/>
        <w:textAlignment w:val="center"/>
        <w:rPr>
          <w:color w:val="000000"/>
        </w:rPr>
      </w:pPr>
      <w:r>
        <w:rPr>
          <w:color w:val="000000"/>
        </w:rPr>
        <w:t xml:space="preserve">12. </w:t>
      </w:r>
      <w:r>
        <w:rPr>
          <w:rFonts w:ascii="宋体" w:hAnsi="宋体" w:eastAsia="宋体" w:cs="宋体"/>
          <w:color w:val="000000"/>
        </w:rPr>
        <w:t>特色农业旅游项目的开展对当地的直接影响是（</w:t>
      </w:r>
      <w:r>
        <w:rPr>
          <w:rFonts w:ascii="Times New Roman" w:hAnsi="Times New Roman" w:eastAsia="Times New Roman" w:cs="Times New Roman"/>
          <w:color w:val="000000"/>
        </w:rPr>
        <w:t xml:space="preserve">   </w:t>
      </w:r>
      <w:r>
        <w:rPr>
          <w:rFonts w:ascii="宋体" w:hAnsi="宋体" w:eastAsia="宋体" w:cs="宋体"/>
          <w:color w:val="000000"/>
        </w:rPr>
        <w:t>）</w:t>
      </w:r>
    </w:p>
    <w:p w14:paraId="4A453F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提高居民收入</w:t>
      </w:r>
      <w:r>
        <w:rPr>
          <w:color w:val="000000"/>
        </w:rPr>
        <w:tab/>
      </w:r>
      <w:r>
        <w:rPr>
          <w:color w:val="000000"/>
        </w:rPr>
        <w:t xml:space="preserve">B. </w:t>
      </w:r>
      <w:r>
        <w:rPr>
          <w:rFonts w:ascii="宋体" w:hAnsi="宋体" w:eastAsia="宋体" w:cs="宋体"/>
          <w:color w:val="000000"/>
        </w:rPr>
        <w:t>扩大土地面积</w:t>
      </w:r>
      <w:r>
        <w:rPr>
          <w:color w:val="000000"/>
        </w:rPr>
        <w:tab/>
      </w:r>
      <w:r>
        <w:rPr>
          <w:color w:val="000000"/>
        </w:rPr>
        <w:t xml:space="preserve">C. </w:t>
      </w:r>
      <w:r>
        <w:rPr>
          <w:rFonts w:ascii="宋体" w:hAnsi="宋体" w:eastAsia="宋体" w:cs="宋体"/>
          <w:color w:val="000000"/>
        </w:rPr>
        <w:t>提高荔枝单产</w:t>
      </w:r>
      <w:r>
        <w:rPr>
          <w:color w:val="000000"/>
        </w:rPr>
        <w:tab/>
      </w:r>
      <w:r>
        <w:rPr>
          <w:color w:val="000000"/>
        </w:rPr>
        <w:t xml:space="preserve">D. </w:t>
      </w:r>
      <w:r>
        <w:rPr>
          <w:rFonts w:ascii="宋体" w:hAnsi="宋体" w:eastAsia="宋体" w:cs="宋体"/>
          <w:color w:val="000000"/>
        </w:rPr>
        <w:t>改善荔枝品质</w:t>
      </w:r>
    </w:p>
    <w:p w14:paraId="4E0856C6">
      <w:pPr>
        <w:spacing w:line="360" w:lineRule="auto"/>
        <w:ind w:firstLine="420"/>
        <w:jc w:val="both"/>
        <w:textAlignment w:val="center"/>
        <w:rPr>
          <w:color w:val="000000"/>
        </w:rPr>
      </w:pPr>
      <w:r>
        <w:rPr>
          <w:rFonts w:ascii="楷体" w:hAnsi="楷体" w:eastAsia="楷体" w:cs="楷体"/>
          <w:color w:val="000000"/>
        </w:rPr>
        <w:t>澳大利亚人口分布不均，气候对其人口分布有一定影响。下图示意澳大利亚气候类型分布。据此完成下面小题。</w:t>
      </w:r>
    </w:p>
    <w:p w14:paraId="189CB9FF">
      <w:pPr>
        <w:spacing w:line="360" w:lineRule="auto"/>
        <w:jc w:val="both"/>
        <w:textAlignment w:val="center"/>
        <w:rPr>
          <w:color w:val="000000"/>
        </w:rPr>
      </w:pPr>
      <w:r>
        <w:rPr>
          <w:color w:val="000000"/>
        </w:rPr>
        <w:drawing>
          <wp:inline distT="0" distB="0" distL="114300" distR="114300">
            <wp:extent cx="2600325" cy="19907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600325" cy="1990725"/>
                    </a:xfrm>
                    <a:prstGeom prst="rect">
                      <a:avLst/>
                    </a:prstGeom>
                  </pic:spPr>
                </pic:pic>
              </a:graphicData>
            </a:graphic>
          </wp:inline>
        </w:drawing>
      </w:r>
    </w:p>
    <w:p w14:paraId="41C1FB1B">
      <w:pPr>
        <w:spacing w:line="360" w:lineRule="auto"/>
        <w:jc w:val="left"/>
        <w:textAlignment w:val="center"/>
        <w:rPr>
          <w:color w:val="000000"/>
        </w:rPr>
      </w:pPr>
      <w:r>
        <w:rPr>
          <w:color w:val="000000"/>
        </w:rPr>
        <w:t xml:space="preserve">13. </w:t>
      </w:r>
      <w:r>
        <w:rPr>
          <w:rFonts w:ascii="宋体" w:hAnsi="宋体" w:eastAsia="宋体" w:cs="宋体"/>
          <w:color w:val="000000"/>
        </w:rPr>
        <w:t>下列气候类型区，南回归线未穿过的是（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CBA1C2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亚热带湿润气候区</w:t>
      </w:r>
      <w:r>
        <w:rPr>
          <w:color w:val="000000"/>
        </w:rPr>
        <w:tab/>
      </w:r>
      <w:r>
        <w:rPr>
          <w:color w:val="000000"/>
        </w:rPr>
        <w:t xml:space="preserve">B. </w:t>
      </w:r>
      <w:r>
        <w:rPr>
          <w:rFonts w:ascii="宋体" w:hAnsi="宋体" w:eastAsia="宋体" w:cs="宋体"/>
          <w:color w:val="000000"/>
        </w:rPr>
        <w:t>热带草原气候区</w:t>
      </w:r>
    </w:p>
    <w:p w14:paraId="47AAB81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热带沙漠气候区</w:t>
      </w:r>
      <w:r>
        <w:rPr>
          <w:color w:val="000000"/>
        </w:rPr>
        <w:tab/>
      </w:r>
      <w:r>
        <w:rPr>
          <w:color w:val="000000"/>
        </w:rPr>
        <w:t xml:space="preserve">D. </w:t>
      </w:r>
      <w:r>
        <w:rPr>
          <w:rFonts w:ascii="宋体" w:hAnsi="宋体" w:eastAsia="宋体" w:cs="宋体"/>
          <w:color w:val="000000"/>
        </w:rPr>
        <w:t>地中海气候区</w:t>
      </w:r>
    </w:p>
    <w:p w14:paraId="291AE5DA">
      <w:pPr>
        <w:spacing w:line="360" w:lineRule="auto"/>
        <w:jc w:val="left"/>
        <w:textAlignment w:val="center"/>
        <w:rPr>
          <w:color w:val="000000"/>
        </w:rPr>
      </w:pPr>
      <w:r>
        <w:rPr>
          <w:color w:val="000000"/>
        </w:rPr>
        <w:t xml:space="preserve">14. </w:t>
      </w:r>
      <w:r>
        <w:rPr>
          <w:rFonts w:ascii="宋体" w:hAnsi="宋体" w:eastAsia="宋体" w:cs="宋体"/>
          <w:color w:val="000000"/>
        </w:rPr>
        <w:t>热带雨林气候区的气候特征是全年（</w:t>
      </w:r>
      <w:r>
        <w:rPr>
          <w:rFonts w:ascii="Times New Roman" w:hAnsi="Times New Roman" w:eastAsia="Times New Roman" w:cs="Times New Roman"/>
          <w:color w:val="000000"/>
        </w:rPr>
        <w:t xml:space="preserve">   </w:t>
      </w:r>
      <w:r>
        <w:rPr>
          <w:rFonts w:ascii="宋体" w:hAnsi="宋体" w:eastAsia="宋体" w:cs="宋体"/>
          <w:color w:val="000000"/>
        </w:rPr>
        <w:t>）</w:t>
      </w:r>
    </w:p>
    <w:p w14:paraId="04F11BB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炎热干燥</w:t>
      </w:r>
      <w:r>
        <w:rPr>
          <w:color w:val="000000"/>
        </w:rPr>
        <w:tab/>
      </w:r>
      <w:r>
        <w:rPr>
          <w:color w:val="000000"/>
        </w:rPr>
        <w:t xml:space="preserve">B. </w:t>
      </w:r>
      <w:r>
        <w:rPr>
          <w:rFonts w:ascii="宋体" w:hAnsi="宋体" w:eastAsia="宋体" w:cs="宋体"/>
          <w:color w:val="000000"/>
        </w:rPr>
        <w:t>高温多雨</w:t>
      </w:r>
      <w:r>
        <w:rPr>
          <w:color w:val="000000"/>
        </w:rPr>
        <w:tab/>
      </w:r>
      <w:r>
        <w:rPr>
          <w:color w:val="000000"/>
        </w:rPr>
        <w:t xml:space="preserve">C. </w:t>
      </w:r>
      <w:r>
        <w:rPr>
          <w:rFonts w:ascii="宋体" w:hAnsi="宋体" w:eastAsia="宋体" w:cs="宋体"/>
          <w:color w:val="000000"/>
        </w:rPr>
        <w:t>温和湿润</w:t>
      </w:r>
      <w:r>
        <w:rPr>
          <w:color w:val="000000"/>
        </w:rPr>
        <w:tab/>
      </w:r>
      <w:r>
        <w:rPr>
          <w:color w:val="000000"/>
        </w:rPr>
        <w:t xml:space="preserve">D. </w:t>
      </w:r>
      <w:r>
        <w:rPr>
          <w:rFonts w:ascii="宋体" w:hAnsi="宋体" w:eastAsia="宋体" w:cs="宋体"/>
          <w:color w:val="000000"/>
        </w:rPr>
        <w:t>低温少雨</w:t>
      </w:r>
    </w:p>
    <w:p w14:paraId="3328D7FE">
      <w:pPr>
        <w:spacing w:line="360" w:lineRule="auto"/>
        <w:jc w:val="left"/>
        <w:textAlignment w:val="center"/>
        <w:rPr>
          <w:color w:val="000000"/>
        </w:rPr>
      </w:pPr>
      <w:r>
        <w:rPr>
          <w:color w:val="000000"/>
        </w:rPr>
        <w:t xml:space="preserve">15. </w:t>
      </w:r>
      <w:r>
        <w:rPr>
          <w:rFonts w:ascii="宋体" w:hAnsi="宋体" w:eastAsia="宋体" w:cs="宋体"/>
          <w:color w:val="000000"/>
        </w:rPr>
        <w:t>推测澳大利亚平均人口密度最小的气候类型区是（</w:t>
      </w:r>
      <w:r>
        <w:rPr>
          <w:rFonts w:ascii="Times New Roman" w:hAnsi="Times New Roman" w:eastAsia="Times New Roman" w:cs="Times New Roman"/>
          <w:color w:val="000000"/>
        </w:rPr>
        <w:t xml:space="preserve">   </w:t>
      </w:r>
      <w:r>
        <w:rPr>
          <w:rFonts w:ascii="宋体" w:hAnsi="宋体" w:eastAsia="宋体" w:cs="宋体"/>
          <w:color w:val="000000"/>
        </w:rPr>
        <w:t>）</w:t>
      </w:r>
    </w:p>
    <w:p w14:paraId="7E85CEA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温带海洋性气候区</w:t>
      </w:r>
      <w:r>
        <w:rPr>
          <w:color w:val="000000"/>
        </w:rPr>
        <w:tab/>
      </w:r>
      <w:r>
        <w:rPr>
          <w:color w:val="000000"/>
        </w:rPr>
        <w:t xml:space="preserve">B. </w:t>
      </w:r>
      <w:r>
        <w:rPr>
          <w:rFonts w:ascii="宋体" w:hAnsi="宋体" w:eastAsia="宋体" w:cs="宋体"/>
          <w:color w:val="000000"/>
        </w:rPr>
        <w:t>亚热带湿润气候区</w:t>
      </w:r>
    </w:p>
    <w:p w14:paraId="5B3A931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热带沙漠气候区</w:t>
      </w:r>
      <w:r>
        <w:rPr>
          <w:color w:val="000000"/>
        </w:rPr>
        <w:tab/>
      </w:r>
      <w:r>
        <w:rPr>
          <w:color w:val="000000"/>
        </w:rPr>
        <w:t xml:space="preserve">D. </w:t>
      </w:r>
      <w:r>
        <w:rPr>
          <w:rFonts w:ascii="宋体" w:hAnsi="宋体" w:eastAsia="宋体" w:cs="宋体"/>
          <w:color w:val="000000"/>
        </w:rPr>
        <w:t>地中海气候区</w:t>
      </w:r>
    </w:p>
    <w:p w14:paraId="56F23835">
      <w:pPr>
        <w:spacing w:line="360" w:lineRule="auto"/>
        <w:ind w:firstLine="420"/>
        <w:jc w:val="both"/>
        <w:textAlignment w:val="center"/>
        <w:rPr>
          <w:color w:val="000000"/>
        </w:rPr>
      </w:pPr>
      <w:r>
        <w:rPr>
          <w:rFonts w:ascii="宋体" w:hAnsi="宋体" w:eastAsia="宋体" w:cs="宋体"/>
          <w:color w:val="000000"/>
        </w:rPr>
        <w:t>“</w:t>
      </w:r>
      <w:r>
        <w:rPr>
          <w:rFonts w:ascii="楷体" w:hAnsi="楷体" w:eastAsia="楷体" w:cs="楷体"/>
          <w:color w:val="000000"/>
        </w:rPr>
        <w:t>景颇族目瑙纵歌</w:t>
      </w:r>
      <w:r>
        <w:rPr>
          <w:rFonts w:ascii="宋体" w:hAnsi="宋体" w:eastAsia="宋体" w:cs="宋体"/>
          <w:color w:val="000000"/>
        </w:rPr>
        <w:t>”</w:t>
      </w:r>
      <w:r>
        <w:rPr>
          <w:rFonts w:ascii="楷体" w:hAnsi="楷体" w:eastAsia="楷体" w:cs="楷体"/>
          <w:color w:val="000000"/>
        </w:rPr>
        <w:t>已被列入首批国家级非物质文化遗产名录。元宵节前后，云南德宏傣族景颇族自治州会举办目瑙纵歌节活动。该活动现已成为多民族共同欢庆的舞台。下图为目瑙纵歌节大型活动现场。据此完成下面小题。</w:t>
      </w:r>
    </w:p>
    <w:p w14:paraId="55193DE1">
      <w:pPr>
        <w:spacing w:line="360" w:lineRule="auto"/>
        <w:jc w:val="both"/>
        <w:textAlignment w:val="center"/>
        <w:rPr>
          <w:color w:val="000000"/>
        </w:rPr>
      </w:pPr>
      <w:r>
        <w:rPr>
          <w:color w:val="000000"/>
        </w:rPr>
        <w:drawing>
          <wp:inline distT="0" distB="0" distL="114300" distR="114300">
            <wp:extent cx="2076450" cy="1257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076450" cy="1257300"/>
                    </a:xfrm>
                    <a:prstGeom prst="rect">
                      <a:avLst/>
                    </a:prstGeom>
                  </pic:spPr>
                </pic:pic>
              </a:graphicData>
            </a:graphic>
          </wp:inline>
        </w:drawing>
      </w:r>
    </w:p>
    <w:p w14:paraId="7B00308A">
      <w:pPr>
        <w:spacing w:line="360" w:lineRule="auto"/>
        <w:jc w:val="left"/>
        <w:textAlignment w:val="center"/>
        <w:rPr>
          <w:color w:val="000000"/>
        </w:rPr>
      </w:pPr>
      <w:r>
        <w:rPr>
          <w:color w:val="000000"/>
        </w:rPr>
        <w:t xml:space="preserve">16. </w:t>
      </w:r>
      <w:r>
        <w:rPr>
          <w:rFonts w:ascii="宋体" w:hAnsi="宋体" w:eastAsia="宋体" w:cs="宋体"/>
          <w:color w:val="000000"/>
        </w:rPr>
        <w:t>选择元宵节前后举办目瑙纵歌节活动，其主要原因可能是（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30DB98B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大雪纷飞，风景优美</w:t>
      </w:r>
      <w:r>
        <w:rPr>
          <w:color w:val="000000"/>
        </w:rPr>
        <w:tab/>
      </w:r>
      <w:r>
        <w:rPr>
          <w:color w:val="000000"/>
        </w:rPr>
        <w:t xml:space="preserve">B. </w:t>
      </w:r>
      <w:r>
        <w:rPr>
          <w:rFonts w:ascii="宋体" w:hAnsi="宋体" w:eastAsia="宋体" w:cs="宋体"/>
          <w:color w:val="000000"/>
        </w:rPr>
        <w:t>正值雨季，用水充足</w:t>
      </w:r>
    </w:p>
    <w:p w14:paraId="0311F52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农闲时节，参与度高</w:t>
      </w:r>
      <w:r>
        <w:rPr>
          <w:color w:val="000000"/>
        </w:rPr>
        <w:tab/>
      </w:r>
      <w:r>
        <w:rPr>
          <w:color w:val="000000"/>
        </w:rPr>
        <w:t xml:space="preserve">D. </w:t>
      </w:r>
      <w:r>
        <w:rPr>
          <w:rFonts w:ascii="宋体" w:hAnsi="宋体" w:eastAsia="宋体" w:cs="宋体"/>
          <w:color w:val="000000"/>
        </w:rPr>
        <w:t>昼长夜短，利于出行</w:t>
      </w:r>
    </w:p>
    <w:p w14:paraId="772CCADA">
      <w:pPr>
        <w:spacing w:line="360" w:lineRule="auto"/>
        <w:jc w:val="left"/>
        <w:textAlignment w:val="center"/>
        <w:rPr>
          <w:color w:val="000000"/>
        </w:rPr>
      </w:pPr>
      <w:r>
        <w:rPr>
          <w:color w:val="000000"/>
        </w:rPr>
        <w:t xml:space="preserve">17. </w:t>
      </w:r>
      <w:r>
        <w:rPr>
          <w:rFonts w:ascii="宋体" w:hAnsi="宋体" w:eastAsia="宋体" w:cs="宋体"/>
          <w:color w:val="000000"/>
        </w:rPr>
        <w:t>该地举办目瑙纵歌节活动有利于（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5AFCBE9E">
      <w:pPr>
        <w:spacing w:line="360" w:lineRule="auto"/>
        <w:jc w:val="both"/>
        <w:textAlignment w:val="center"/>
        <w:rPr>
          <w:color w:val="000000"/>
        </w:rPr>
      </w:pPr>
      <w:r>
        <w:rPr>
          <w:color w:val="000000"/>
        </w:rPr>
        <w:t>①</w:t>
      </w:r>
      <w:r>
        <w:rPr>
          <w:rFonts w:ascii="宋体" w:hAnsi="宋体" w:eastAsia="宋体" w:cs="宋体"/>
          <w:color w:val="000000"/>
        </w:rPr>
        <w:t>缓解当地交通拥堵压力</w:t>
      </w:r>
      <w:r>
        <w:rPr>
          <w:color w:val="000000"/>
        </w:rPr>
        <w:t xml:space="preserve">        ②</w:t>
      </w:r>
      <w:r>
        <w:rPr>
          <w:rFonts w:ascii="宋体" w:hAnsi="宋体" w:eastAsia="宋体" w:cs="宋体"/>
          <w:color w:val="000000"/>
        </w:rPr>
        <w:t>传承和发扬民族传统文化</w:t>
      </w:r>
    </w:p>
    <w:p w14:paraId="2E0E21F0">
      <w:pPr>
        <w:spacing w:line="360" w:lineRule="auto"/>
        <w:jc w:val="both"/>
        <w:textAlignment w:val="center"/>
        <w:rPr>
          <w:color w:val="000000"/>
        </w:rPr>
      </w:pPr>
      <w:r>
        <w:rPr>
          <w:color w:val="000000"/>
        </w:rPr>
        <w:t>③</w:t>
      </w:r>
      <w:r>
        <w:rPr>
          <w:rFonts w:ascii="宋体" w:hAnsi="宋体" w:eastAsia="宋体" w:cs="宋体"/>
          <w:color w:val="000000"/>
        </w:rPr>
        <w:t>打造特色旅游文化品牌</w:t>
      </w:r>
      <w:r>
        <w:rPr>
          <w:color w:val="000000"/>
        </w:rPr>
        <w:t xml:space="preserve">        ④</w:t>
      </w:r>
      <w:r>
        <w:rPr>
          <w:rFonts w:ascii="宋体" w:hAnsi="宋体" w:eastAsia="宋体" w:cs="宋体"/>
          <w:color w:val="000000"/>
        </w:rPr>
        <w:t>促进民族间交往交流交融</w:t>
      </w:r>
    </w:p>
    <w:p w14:paraId="7972E7D2">
      <w:pPr>
        <w:tabs>
          <w:tab w:val="left" w:pos="2436"/>
          <w:tab w:val="left" w:pos="4873"/>
          <w:tab w:val="left" w:pos="7309"/>
        </w:tabs>
        <w:spacing w:line="360" w:lineRule="auto"/>
        <w:jc w:val="left"/>
        <w:textAlignment w:val="center"/>
        <w:rPr>
          <w:color w:val="000000"/>
        </w:rPr>
      </w:pPr>
      <w:r>
        <w:rPr>
          <w:color w:val="000000"/>
        </w:rPr>
        <w:t>A. ①②③</w:t>
      </w:r>
      <w:r>
        <w:rPr>
          <w:color w:val="000000"/>
        </w:rPr>
        <w:tab/>
      </w:r>
      <w:r>
        <w:rPr>
          <w:color w:val="000000"/>
        </w:rPr>
        <w:t>B. ①②④</w:t>
      </w:r>
      <w:r>
        <w:rPr>
          <w:color w:val="000000"/>
        </w:rPr>
        <w:tab/>
      </w:r>
      <w:r>
        <w:rPr>
          <w:color w:val="000000"/>
        </w:rPr>
        <w:t>C. ①③④</w:t>
      </w:r>
      <w:r>
        <w:rPr>
          <w:color w:val="000000"/>
        </w:rPr>
        <w:tab/>
      </w:r>
      <w:r>
        <w:rPr>
          <w:color w:val="000000"/>
        </w:rPr>
        <w:t>D. ②③④</w:t>
      </w:r>
    </w:p>
    <w:p w14:paraId="763C8574">
      <w:pPr>
        <w:spacing w:line="360" w:lineRule="auto"/>
        <w:ind w:firstLine="420"/>
        <w:jc w:val="both"/>
        <w:textAlignment w:val="center"/>
        <w:rPr>
          <w:color w:val="000000"/>
        </w:rPr>
      </w:pPr>
      <w:r>
        <w:rPr>
          <w:rFonts w:ascii="楷体" w:hAnsi="楷体" w:eastAsia="楷体" w:cs="楷体"/>
          <w:color w:val="000000"/>
        </w:rPr>
        <w:t>国际科技组织指从事科学、技术方面工作的国际组织。不同城市落户的国际科技组织总部数量存在差异。下图所示城市，国际科技组织总部落户较多。据此完成下面小题。</w:t>
      </w:r>
    </w:p>
    <w:p w14:paraId="459FA342">
      <w:pPr>
        <w:spacing w:line="360" w:lineRule="auto"/>
        <w:jc w:val="both"/>
        <w:textAlignment w:val="center"/>
        <w:rPr>
          <w:color w:val="000000"/>
        </w:rPr>
      </w:pPr>
      <w:r>
        <w:rPr>
          <w:color w:val="000000"/>
        </w:rPr>
        <w:drawing>
          <wp:inline distT="0" distB="0" distL="114300" distR="114300">
            <wp:extent cx="4295775" cy="26955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295775" cy="2695575"/>
                    </a:xfrm>
                    <a:prstGeom prst="rect">
                      <a:avLst/>
                    </a:prstGeom>
                  </pic:spPr>
                </pic:pic>
              </a:graphicData>
            </a:graphic>
          </wp:inline>
        </w:drawing>
      </w:r>
    </w:p>
    <w:p w14:paraId="34EC9ED9">
      <w:pPr>
        <w:spacing w:line="360" w:lineRule="auto"/>
        <w:jc w:val="left"/>
        <w:textAlignment w:val="center"/>
        <w:rPr>
          <w:color w:val="000000"/>
        </w:rPr>
      </w:pPr>
      <w:r>
        <w:rPr>
          <w:color w:val="000000"/>
        </w:rPr>
        <w:t xml:space="preserve">18. </w:t>
      </w:r>
      <w:r>
        <w:rPr>
          <w:rFonts w:ascii="宋体" w:hAnsi="宋体" w:eastAsia="宋体" w:cs="宋体"/>
          <w:color w:val="000000"/>
        </w:rPr>
        <w:t>图中所示的城市均分布在（</w:t>
      </w:r>
      <w:r>
        <w:rPr>
          <w:rFonts w:ascii="Times New Roman" w:hAnsi="Times New Roman" w:eastAsia="Times New Roman" w:cs="Times New Roman"/>
          <w:color w:val="000000"/>
        </w:rPr>
        <w:t xml:space="preserve">   </w:t>
      </w:r>
      <w:r>
        <w:rPr>
          <w:rFonts w:ascii="宋体" w:hAnsi="宋体" w:eastAsia="宋体" w:cs="宋体"/>
          <w:color w:val="000000"/>
        </w:rPr>
        <w:t>）</w:t>
      </w:r>
    </w:p>
    <w:p w14:paraId="38C9CE9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南半球</w:t>
      </w:r>
      <w:r>
        <w:rPr>
          <w:color w:val="000000"/>
        </w:rPr>
        <w:tab/>
      </w:r>
      <w:r>
        <w:rPr>
          <w:color w:val="000000"/>
        </w:rPr>
        <w:t xml:space="preserve">B. </w:t>
      </w:r>
      <w:r>
        <w:rPr>
          <w:rFonts w:ascii="宋体" w:hAnsi="宋体" w:eastAsia="宋体" w:cs="宋体"/>
          <w:color w:val="000000"/>
        </w:rPr>
        <w:t>北半球</w:t>
      </w:r>
      <w:r>
        <w:rPr>
          <w:color w:val="000000"/>
        </w:rPr>
        <w:tab/>
      </w:r>
      <w:r>
        <w:rPr>
          <w:color w:val="000000"/>
        </w:rPr>
        <w:t xml:space="preserve">C. </w:t>
      </w:r>
      <w:r>
        <w:rPr>
          <w:rFonts w:ascii="宋体" w:hAnsi="宋体" w:eastAsia="宋体" w:cs="宋体"/>
          <w:color w:val="000000"/>
        </w:rPr>
        <w:t>东半球</w:t>
      </w:r>
      <w:r>
        <w:rPr>
          <w:color w:val="000000"/>
        </w:rPr>
        <w:tab/>
      </w:r>
      <w:r>
        <w:rPr>
          <w:color w:val="000000"/>
        </w:rPr>
        <w:t xml:space="preserve">D. </w:t>
      </w:r>
      <w:r>
        <w:rPr>
          <w:rFonts w:ascii="宋体" w:hAnsi="宋体" w:eastAsia="宋体" w:cs="宋体"/>
          <w:color w:val="000000"/>
        </w:rPr>
        <w:t>西半球</w:t>
      </w:r>
    </w:p>
    <w:p w14:paraId="01DDDC0D">
      <w:pPr>
        <w:spacing w:line="360" w:lineRule="auto"/>
        <w:jc w:val="left"/>
        <w:textAlignment w:val="center"/>
        <w:rPr>
          <w:color w:val="000000"/>
        </w:rPr>
      </w:pPr>
      <w:r>
        <w:rPr>
          <w:color w:val="000000"/>
        </w:rPr>
        <w:t xml:space="preserve">19. </w:t>
      </w:r>
      <w:r>
        <w:rPr>
          <w:rFonts w:ascii="宋体" w:hAnsi="宋体" w:eastAsia="宋体" w:cs="宋体"/>
          <w:color w:val="000000"/>
        </w:rPr>
        <w:t>国际科技组织总部落户北京市，契合了北京市的（</w:t>
      </w:r>
      <w:r>
        <w:rPr>
          <w:rFonts w:ascii="Times New Roman" w:hAnsi="Times New Roman" w:eastAsia="Times New Roman" w:cs="Times New Roman"/>
          <w:color w:val="000000"/>
        </w:rPr>
        <w:t xml:space="preserve">   </w:t>
      </w:r>
      <w:r>
        <w:rPr>
          <w:rFonts w:ascii="宋体" w:hAnsi="宋体" w:eastAsia="宋体" w:cs="宋体"/>
          <w:color w:val="000000"/>
        </w:rPr>
        <w:t>）</w:t>
      </w:r>
    </w:p>
    <w:p w14:paraId="35946D5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政治中心职能</w:t>
      </w:r>
      <w:r>
        <w:rPr>
          <w:color w:val="000000"/>
        </w:rPr>
        <w:tab/>
      </w:r>
      <w:r>
        <w:rPr>
          <w:color w:val="000000"/>
        </w:rPr>
        <w:t xml:space="preserve">B. </w:t>
      </w:r>
      <w:r>
        <w:rPr>
          <w:rFonts w:ascii="宋体" w:hAnsi="宋体" w:eastAsia="宋体" w:cs="宋体"/>
          <w:color w:val="000000"/>
        </w:rPr>
        <w:t>文化中心职能</w:t>
      </w:r>
    </w:p>
    <w:p w14:paraId="3C51F43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经济中心职能</w:t>
      </w:r>
      <w:r>
        <w:rPr>
          <w:color w:val="000000"/>
        </w:rPr>
        <w:tab/>
      </w:r>
      <w:r>
        <w:rPr>
          <w:color w:val="000000"/>
        </w:rPr>
        <w:t xml:space="preserve">D. </w:t>
      </w:r>
      <w:r>
        <w:rPr>
          <w:rFonts w:ascii="宋体" w:hAnsi="宋体" w:eastAsia="宋体" w:cs="宋体"/>
          <w:color w:val="000000"/>
        </w:rPr>
        <w:t>国际交往中心职能</w:t>
      </w:r>
    </w:p>
    <w:p w14:paraId="563774D0">
      <w:pPr>
        <w:spacing w:line="360" w:lineRule="auto"/>
        <w:ind w:firstLine="420"/>
        <w:jc w:val="both"/>
        <w:textAlignment w:val="center"/>
        <w:rPr>
          <w:color w:val="000000"/>
        </w:rPr>
      </w:pPr>
      <w:r>
        <w:rPr>
          <w:rFonts w:ascii="楷体" w:hAnsi="楷体" w:eastAsia="楷体" w:cs="楷体"/>
          <w:color w:val="000000"/>
        </w:rPr>
        <w:t>丹江口库区及其上游流域是南水北调中线工程的水源地。</w:t>
      </w:r>
      <w:r>
        <w:rPr>
          <w:rFonts w:ascii="Times New Roman" w:hAnsi="Times New Roman" w:eastAsia="Times New Roman" w:cs="Times New Roman"/>
          <w:color w:val="000000"/>
        </w:rPr>
        <w:t>2007</w:t>
      </w:r>
      <w:r>
        <w:rPr>
          <w:rFonts w:ascii="楷体" w:hAnsi="楷体" w:eastAsia="楷体" w:cs="楷体"/>
          <w:color w:val="000000"/>
        </w:rPr>
        <w:t>年，我国开始持续实施丹江口库区及其上游流域水土保持重点防护工程。经过多年治理，该水源地林草覆盖率增加，综合整治效果显著。下图示意</w:t>
      </w:r>
      <w:r>
        <w:rPr>
          <w:rFonts w:ascii="Times New Roman" w:hAnsi="Times New Roman" w:eastAsia="Times New Roman" w:cs="Times New Roman"/>
          <w:color w:val="000000"/>
        </w:rPr>
        <w:t>2002—2023</w:t>
      </w:r>
      <w:r>
        <w:rPr>
          <w:rFonts w:ascii="楷体" w:hAnsi="楷体" w:eastAsia="楷体" w:cs="楷体"/>
          <w:color w:val="000000"/>
        </w:rPr>
        <w:t>年该水源地不同侵蚀强度类型水土流失面积变化。据此完成下面小题。</w:t>
      </w:r>
    </w:p>
    <w:p w14:paraId="6A44E17C">
      <w:pPr>
        <w:spacing w:line="360" w:lineRule="auto"/>
        <w:jc w:val="both"/>
        <w:textAlignment w:val="center"/>
        <w:rPr>
          <w:color w:val="000000"/>
        </w:rPr>
      </w:pPr>
      <w:r>
        <w:rPr>
          <w:color w:val="000000"/>
        </w:rPr>
        <w:drawing>
          <wp:inline distT="0" distB="0" distL="114300" distR="114300">
            <wp:extent cx="3209925" cy="20764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209925" cy="2076450"/>
                    </a:xfrm>
                    <a:prstGeom prst="rect">
                      <a:avLst/>
                    </a:prstGeom>
                  </pic:spPr>
                </pic:pic>
              </a:graphicData>
            </a:graphic>
          </wp:inline>
        </w:drawing>
      </w:r>
    </w:p>
    <w:p w14:paraId="58BBEE31">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2007—2018</w:t>
      </w:r>
      <w:r>
        <w:rPr>
          <w:rFonts w:ascii="宋体" w:hAnsi="宋体" w:eastAsia="宋体" w:cs="宋体"/>
          <w:color w:val="000000"/>
        </w:rPr>
        <w:t>年该水源地水土流失面积减少最多的侵蚀强度类型是（</w:t>
      </w:r>
      <w:r>
        <w:rPr>
          <w:rFonts w:ascii="Times New Roman" w:hAnsi="Times New Roman" w:eastAsia="Times New Roman" w:cs="Times New Roman"/>
          <w:color w:val="000000"/>
        </w:rPr>
        <w:t xml:space="preserve">   </w:t>
      </w:r>
      <w:r>
        <w:rPr>
          <w:rFonts w:ascii="宋体" w:hAnsi="宋体" w:eastAsia="宋体" w:cs="宋体"/>
          <w:color w:val="000000"/>
        </w:rPr>
        <w:t>）</w:t>
      </w:r>
    </w:p>
    <w:p w14:paraId="1826BD5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轻度</w:t>
      </w:r>
      <w:r>
        <w:rPr>
          <w:color w:val="000000"/>
        </w:rPr>
        <w:tab/>
      </w:r>
      <w:r>
        <w:rPr>
          <w:color w:val="000000"/>
        </w:rPr>
        <w:t xml:space="preserve">B. </w:t>
      </w:r>
      <w:r>
        <w:rPr>
          <w:rFonts w:ascii="宋体" w:hAnsi="宋体" w:eastAsia="宋体" w:cs="宋体"/>
          <w:color w:val="000000"/>
        </w:rPr>
        <w:t>中度</w:t>
      </w:r>
      <w:r>
        <w:rPr>
          <w:color w:val="000000"/>
        </w:rPr>
        <w:tab/>
      </w:r>
      <w:r>
        <w:rPr>
          <w:color w:val="000000"/>
        </w:rPr>
        <w:t xml:space="preserve">C. </w:t>
      </w:r>
      <w:r>
        <w:rPr>
          <w:rFonts w:ascii="宋体" w:hAnsi="宋体" w:eastAsia="宋体" w:cs="宋体"/>
          <w:color w:val="000000"/>
        </w:rPr>
        <w:t>极强</w:t>
      </w:r>
      <w:r>
        <w:rPr>
          <w:color w:val="000000"/>
        </w:rPr>
        <w:tab/>
      </w:r>
      <w:r>
        <w:rPr>
          <w:color w:val="000000"/>
        </w:rPr>
        <w:t xml:space="preserve">D. </w:t>
      </w:r>
      <w:r>
        <w:rPr>
          <w:rFonts w:ascii="宋体" w:hAnsi="宋体" w:eastAsia="宋体" w:cs="宋体"/>
          <w:color w:val="000000"/>
        </w:rPr>
        <w:t>剧烈</w:t>
      </w:r>
    </w:p>
    <w:p w14:paraId="69EAFFDC">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2007—2018</w:t>
      </w:r>
      <w:r>
        <w:rPr>
          <w:rFonts w:ascii="宋体" w:hAnsi="宋体" w:eastAsia="宋体" w:cs="宋体"/>
          <w:color w:val="000000"/>
        </w:rPr>
        <w:t>年该水源地轻度水土流失面积增加的原因可能是（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771BAFA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将大量坡地开垦为耕地</w:t>
      </w:r>
      <w:r>
        <w:rPr>
          <w:color w:val="000000"/>
        </w:rPr>
        <w:tab/>
      </w:r>
      <w:r>
        <w:rPr>
          <w:color w:val="000000"/>
        </w:rPr>
        <w:t xml:space="preserve">B. </w:t>
      </w:r>
      <w:r>
        <w:rPr>
          <w:rFonts w:ascii="宋体" w:hAnsi="宋体" w:eastAsia="宋体" w:cs="宋体"/>
          <w:color w:val="000000"/>
        </w:rPr>
        <w:t>库区及上游流域过度砍伐森林</w:t>
      </w:r>
    </w:p>
    <w:p w14:paraId="2EB40C6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全球变暖导致旱灾频发</w:t>
      </w:r>
      <w:r>
        <w:rPr>
          <w:color w:val="000000"/>
        </w:rPr>
        <w:tab/>
      </w:r>
      <w:r>
        <w:rPr>
          <w:color w:val="000000"/>
        </w:rPr>
        <w:t xml:space="preserve">D. </w:t>
      </w:r>
      <w:r>
        <w:rPr>
          <w:rFonts w:ascii="宋体" w:hAnsi="宋体" w:eastAsia="宋体" w:cs="宋体"/>
          <w:color w:val="000000"/>
        </w:rPr>
        <w:t>中度及以上侵蚀强度转为轻度</w:t>
      </w:r>
    </w:p>
    <w:p w14:paraId="301FF1A8">
      <w:pPr>
        <w:spacing w:line="360" w:lineRule="auto"/>
        <w:jc w:val="left"/>
        <w:textAlignment w:val="center"/>
        <w:rPr>
          <w:color w:val="000000"/>
        </w:rPr>
      </w:pPr>
      <w:r>
        <w:rPr>
          <w:color w:val="000000"/>
        </w:rPr>
        <w:t xml:space="preserve">22. </w:t>
      </w:r>
      <w:r>
        <w:rPr>
          <w:rFonts w:ascii="宋体" w:hAnsi="宋体" w:eastAsia="宋体" w:cs="宋体"/>
          <w:color w:val="000000"/>
        </w:rPr>
        <w:t>经过多年水土流失综合整治，该水源地的（</w:t>
      </w:r>
      <w:r>
        <w:rPr>
          <w:rFonts w:ascii="Times New Roman" w:hAnsi="Times New Roman" w:eastAsia="Times New Roman" w:cs="Times New Roman"/>
          <w:color w:val="000000"/>
        </w:rPr>
        <w:t xml:space="preserve">   </w:t>
      </w:r>
      <w:r>
        <w:rPr>
          <w:rFonts w:ascii="宋体" w:hAnsi="宋体" w:eastAsia="宋体" w:cs="宋体"/>
          <w:color w:val="000000"/>
        </w:rPr>
        <w:t>）</w:t>
      </w:r>
    </w:p>
    <w:p w14:paraId="6F24CE5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坡面耕地面积扩大</w:t>
      </w:r>
      <w:r>
        <w:rPr>
          <w:color w:val="000000"/>
        </w:rPr>
        <w:tab/>
      </w:r>
      <w:r>
        <w:rPr>
          <w:color w:val="000000"/>
        </w:rPr>
        <w:t xml:space="preserve">B. </w:t>
      </w:r>
      <w:r>
        <w:rPr>
          <w:rFonts w:ascii="宋体" w:hAnsi="宋体" w:eastAsia="宋体" w:cs="宋体"/>
          <w:color w:val="000000"/>
        </w:rPr>
        <w:t>水源涵养能力提升</w:t>
      </w:r>
    </w:p>
    <w:p w14:paraId="2630EBC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区域气候类型改变</w:t>
      </w:r>
      <w:r>
        <w:rPr>
          <w:color w:val="000000"/>
        </w:rPr>
        <w:tab/>
      </w:r>
      <w:r>
        <w:rPr>
          <w:color w:val="000000"/>
        </w:rPr>
        <w:t xml:space="preserve">D. </w:t>
      </w:r>
      <w:r>
        <w:rPr>
          <w:rFonts w:ascii="宋体" w:hAnsi="宋体" w:eastAsia="宋体" w:cs="宋体"/>
          <w:color w:val="000000"/>
        </w:rPr>
        <w:t>流域面积明显增加</w:t>
      </w:r>
    </w:p>
    <w:p w14:paraId="1FB73906">
      <w:pPr>
        <w:spacing w:line="360" w:lineRule="auto"/>
        <w:ind w:firstLine="420"/>
        <w:jc w:val="both"/>
        <w:textAlignment w:val="center"/>
        <w:rPr>
          <w:color w:val="000000"/>
        </w:rPr>
      </w:pPr>
      <w:r>
        <w:rPr>
          <w:rFonts w:ascii="Times New Roman" w:hAnsi="Times New Roman" w:eastAsia="Times New Roman" w:cs="Times New Roman"/>
          <w:color w:val="000000"/>
        </w:rPr>
        <w:t>2026</w:t>
      </w:r>
      <w:r>
        <w:rPr>
          <w:rFonts w:ascii="楷体" w:hAnsi="楷体" w:eastAsia="楷体" w:cs="楷体"/>
          <w:color w:val="000000"/>
        </w:rPr>
        <w:t>年</w:t>
      </w:r>
      <w:r>
        <w:rPr>
          <w:rFonts w:ascii="Times New Roman" w:hAnsi="Times New Roman" w:eastAsia="Times New Roman" w:cs="Times New Roman"/>
          <w:color w:val="000000"/>
        </w:rPr>
        <w:t>6</w:t>
      </w:r>
      <w:r>
        <w:rPr>
          <w:rFonts w:ascii="楷体" w:hAnsi="楷体" w:eastAsia="楷体" w:cs="楷体"/>
          <w:color w:val="000000"/>
        </w:rPr>
        <w:t>月</w:t>
      </w:r>
      <w:r>
        <w:rPr>
          <w:rFonts w:ascii="Times New Roman" w:hAnsi="Times New Roman" w:eastAsia="Times New Roman" w:cs="Times New Roman"/>
          <w:color w:val="000000"/>
        </w:rPr>
        <w:t>8</w:t>
      </w:r>
      <w:r>
        <w:rPr>
          <w:rFonts w:ascii="楷体" w:hAnsi="楷体" w:eastAsia="楷体" w:cs="楷体"/>
          <w:color w:val="000000"/>
        </w:rPr>
        <w:t>日，三峡水运新通道工程在湖北省宜昌市开工建设。该工程建成后，三峡枢纽年通过能力将增加至</w:t>
      </w:r>
      <w:r>
        <w:rPr>
          <w:rFonts w:ascii="Times New Roman" w:hAnsi="Times New Roman" w:eastAsia="Times New Roman" w:cs="Times New Roman"/>
          <w:color w:val="000000"/>
        </w:rPr>
        <w:t>3.36</w:t>
      </w:r>
      <w:r>
        <w:rPr>
          <w:rFonts w:ascii="楷体" w:hAnsi="楷体" w:eastAsia="楷体" w:cs="楷体"/>
          <w:color w:val="000000"/>
        </w:rPr>
        <w:t>亿吨，万吨级船舶可直达重庆。下图示意长江流域部分航运河段。据此完成下面小题。</w:t>
      </w:r>
    </w:p>
    <w:p w14:paraId="28FAD6FF">
      <w:pPr>
        <w:spacing w:line="360" w:lineRule="auto"/>
        <w:jc w:val="both"/>
        <w:textAlignment w:val="center"/>
        <w:rPr>
          <w:color w:val="000000"/>
        </w:rPr>
      </w:pPr>
      <w:r>
        <w:rPr>
          <w:color w:val="000000"/>
        </w:rPr>
        <w:drawing>
          <wp:inline distT="0" distB="0" distL="114300" distR="114300">
            <wp:extent cx="3371850" cy="16478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371850" cy="1647825"/>
                    </a:xfrm>
                    <a:prstGeom prst="rect">
                      <a:avLst/>
                    </a:prstGeom>
                  </pic:spPr>
                </pic:pic>
              </a:graphicData>
            </a:graphic>
          </wp:inline>
        </w:drawing>
      </w:r>
    </w:p>
    <w:p w14:paraId="50C3D415">
      <w:pPr>
        <w:spacing w:line="360" w:lineRule="auto"/>
        <w:jc w:val="left"/>
        <w:textAlignment w:val="center"/>
        <w:rPr>
          <w:color w:val="000000"/>
        </w:rPr>
      </w:pPr>
      <w:r>
        <w:rPr>
          <w:color w:val="000000"/>
        </w:rPr>
        <w:t xml:space="preserve">23. </w:t>
      </w:r>
      <w:r>
        <w:rPr>
          <w:rFonts w:ascii="宋体" w:hAnsi="宋体" w:eastAsia="宋体" w:cs="宋体"/>
          <w:color w:val="000000"/>
        </w:rPr>
        <w:t>湖北省的简称是（</w:t>
      </w:r>
      <w:r>
        <w:rPr>
          <w:rFonts w:ascii="Times New Roman" w:hAnsi="Times New Roman" w:eastAsia="Times New Roman" w:cs="Times New Roman"/>
          <w:color w:val="000000"/>
        </w:rPr>
        <w:t xml:space="preserve">   </w:t>
      </w:r>
      <w:r>
        <w:rPr>
          <w:rFonts w:ascii="宋体" w:hAnsi="宋体" w:eastAsia="宋体" w:cs="宋体"/>
          <w:color w:val="000000"/>
        </w:rPr>
        <w:t>）</w:t>
      </w:r>
    </w:p>
    <w:p w14:paraId="2263306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鄂</w:t>
      </w:r>
      <w:r>
        <w:rPr>
          <w:color w:val="000000"/>
        </w:rPr>
        <w:tab/>
      </w:r>
      <w:r>
        <w:rPr>
          <w:color w:val="000000"/>
        </w:rPr>
        <w:t xml:space="preserve">B. </w:t>
      </w:r>
      <w:r>
        <w:rPr>
          <w:rFonts w:ascii="宋体" w:hAnsi="宋体" w:eastAsia="宋体" w:cs="宋体"/>
          <w:color w:val="000000"/>
        </w:rPr>
        <w:t>湘</w:t>
      </w:r>
      <w:r>
        <w:rPr>
          <w:color w:val="000000"/>
        </w:rPr>
        <w:tab/>
      </w:r>
      <w:r>
        <w:rPr>
          <w:color w:val="000000"/>
        </w:rPr>
        <w:t xml:space="preserve">C. </w:t>
      </w:r>
      <w:r>
        <w:rPr>
          <w:rFonts w:ascii="宋体" w:hAnsi="宋体" w:eastAsia="宋体" w:cs="宋体"/>
          <w:color w:val="000000"/>
        </w:rPr>
        <w:t>川</w:t>
      </w:r>
      <w:r>
        <w:rPr>
          <w:color w:val="000000"/>
        </w:rPr>
        <w:tab/>
      </w:r>
      <w:r>
        <w:rPr>
          <w:color w:val="000000"/>
        </w:rPr>
        <w:t xml:space="preserve">D. </w:t>
      </w:r>
      <w:r>
        <w:rPr>
          <w:rFonts w:ascii="宋体" w:hAnsi="宋体" w:eastAsia="宋体" w:cs="宋体"/>
          <w:color w:val="000000"/>
        </w:rPr>
        <w:t>渝</w:t>
      </w:r>
    </w:p>
    <w:p w14:paraId="3170BF57">
      <w:pPr>
        <w:spacing w:line="360" w:lineRule="auto"/>
        <w:jc w:val="left"/>
        <w:textAlignment w:val="center"/>
        <w:rPr>
          <w:color w:val="000000"/>
        </w:rPr>
      </w:pPr>
      <w:r>
        <w:rPr>
          <w:color w:val="000000"/>
        </w:rPr>
        <w:t xml:space="preserve">24. </w:t>
      </w:r>
      <w:r>
        <w:rPr>
          <w:rFonts w:ascii="宋体" w:hAnsi="宋体" w:eastAsia="宋体" w:cs="宋体"/>
          <w:color w:val="000000"/>
        </w:rPr>
        <w:t>为保护生态环境，施工过程中挖出的泥土、砂石等可用于（</w:t>
      </w:r>
      <w:r>
        <w:rPr>
          <w:rFonts w:ascii="Times New Roman" w:hAnsi="Times New Roman" w:eastAsia="Times New Roman" w:cs="Times New Roman"/>
          <w:color w:val="000000"/>
        </w:rPr>
        <w:t xml:space="preserve">   </w:t>
      </w:r>
      <w:r>
        <w:rPr>
          <w:rFonts w:ascii="宋体" w:hAnsi="宋体" w:eastAsia="宋体" w:cs="宋体"/>
          <w:color w:val="000000"/>
        </w:rPr>
        <w:t>）</w:t>
      </w:r>
    </w:p>
    <w:p w14:paraId="05C7F0CC">
      <w:pPr>
        <w:spacing w:line="360" w:lineRule="auto"/>
        <w:jc w:val="both"/>
        <w:textAlignment w:val="center"/>
        <w:rPr>
          <w:color w:val="000000"/>
        </w:rPr>
      </w:pPr>
      <w:r>
        <w:rPr>
          <w:color w:val="000000"/>
        </w:rPr>
        <w:t>①</w:t>
      </w:r>
      <w:r>
        <w:rPr>
          <w:rFonts w:ascii="宋体" w:hAnsi="宋体" w:eastAsia="宋体" w:cs="宋体"/>
          <w:color w:val="000000"/>
        </w:rPr>
        <w:t>矿坑填埋</w:t>
      </w:r>
      <w:r>
        <w:rPr>
          <w:color w:val="000000"/>
        </w:rPr>
        <w:t xml:space="preserve">    ②</w:t>
      </w:r>
      <w:r>
        <w:rPr>
          <w:rFonts w:ascii="宋体" w:hAnsi="宋体" w:eastAsia="宋体" w:cs="宋体"/>
          <w:color w:val="000000"/>
        </w:rPr>
        <w:t>围湖造田</w:t>
      </w:r>
      <w:r>
        <w:rPr>
          <w:color w:val="000000"/>
        </w:rPr>
        <w:t xml:space="preserve">    ③</w:t>
      </w:r>
      <w:r>
        <w:rPr>
          <w:rFonts w:ascii="宋体" w:hAnsi="宋体" w:eastAsia="宋体" w:cs="宋体"/>
          <w:color w:val="000000"/>
        </w:rPr>
        <w:t>洼地平整</w:t>
      </w:r>
      <w:r>
        <w:rPr>
          <w:color w:val="000000"/>
        </w:rPr>
        <w:t xml:space="preserve">    ④</w:t>
      </w:r>
      <w:r>
        <w:rPr>
          <w:rFonts w:ascii="宋体" w:hAnsi="宋体" w:eastAsia="宋体" w:cs="宋体"/>
          <w:color w:val="000000"/>
        </w:rPr>
        <w:t>土地修复</w:t>
      </w:r>
    </w:p>
    <w:p w14:paraId="56ADDB71">
      <w:pPr>
        <w:tabs>
          <w:tab w:val="left" w:pos="2436"/>
          <w:tab w:val="left" w:pos="4873"/>
          <w:tab w:val="left" w:pos="7309"/>
        </w:tabs>
        <w:spacing w:line="360" w:lineRule="auto"/>
        <w:jc w:val="left"/>
        <w:textAlignment w:val="center"/>
        <w:rPr>
          <w:color w:val="000000"/>
        </w:rPr>
      </w:pPr>
      <w:r>
        <w:rPr>
          <w:color w:val="000000"/>
        </w:rPr>
        <w:t>A. ①②③</w:t>
      </w:r>
      <w:r>
        <w:rPr>
          <w:color w:val="000000"/>
        </w:rPr>
        <w:tab/>
      </w:r>
      <w:r>
        <w:rPr>
          <w:color w:val="000000"/>
        </w:rPr>
        <w:t>B. ①②④</w:t>
      </w:r>
      <w:r>
        <w:rPr>
          <w:color w:val="000000"/>
        </w:rPr>
        <w:tab/>
      </w:r>
      <w:r>
        <w:rPr>
          <w:color w:val="000000"/>
        </w:rPr>
        <w:t>C. ①③④</w:t>
      </w:r>
      <w:r>
        <w:rPr>
          <w:color w:val="000000"/>
        </w:rPr>
        <w:tab/>
      </w:r>
      <w:r>
        <w:rPr>
          <w:color w:val="000000"/>
        </w:rPr>
        <w:t>D. ②③④</w:t>
      </w:r>
    </w:p>
    <w:p w14:paraId="58F46134">
      <w:pPr>
        <w:spacing w:line="360" w:lineRule="auto"/>
        <w:jc w:val="left"/>
        <w:textAlignment w:val="center"/>
        <w:rPr>
          <w:color w:val="000000"/>
        </w:rPr>
      </w:pPr>
      <w:r>
        <w:rPr>
          <w:color w:val="000000"/>
        </w:rPr>
        <w:t xml:space="preserve">25. </w:t>
      </w:r>
      <w:r>
        <w:rPr>
          <w:rFonts w:ascii="宋体" w:hAnsi="宋体" w:eastAsia="宋体" w:cs="宋体"/>
          <w:color w:val="000000"/>
        </w:rPr>
        <w:t>工程建成后，其直接影响是（</w:t>
      </w:r>
      <w:r>
        <w:rPr>
          <w:rFonts w:ascii="Times New Roman" w:hAnsi="Times New Roman" w:eastAsia="Times New Roman" w:cs="Times New Roman"/>
          <w:color w:val="000000"/>
        </w:rPr>
        <w:t xml:space="preserve">   </w:t>
      </w:r>
      <w:r>
        <w:rPr>
          <w:rFonts w:ascii="宋体" w:hAnsi="宋体" w:eastAsia="宋体" w:cs="宋体"/>
          <w:color w:val="000000"/>
        </w:rPr>
        <w:t>）</w:t>
      </w:r>
    </w:p>
    <w:p w14:paraId="490FEE2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解决长江下游的洪涝灾害</w:t>
      </w:r>
      <w:r>
        <w:rPr>
          <w:color w:val="000000"/>
        </w:rPr>
        <w:tab/>
      </w:r>
      <w:r>
        <w:rPr>
          <w:color w:val="000000"/>
        </w:rPr>
        <w:t xml:space="preserve">B. </w:t>
      </w:r>
      <w:r>
        <w:rPr>
          <w:rFonts w:ascii="宋体" w:hAnsi="宋体" w:eastAsia="宋体" w:cs="宋体"/>
          <w:color w:val="000000"/>
        </w:rPr>
        <w:t>提高三峡大坝的发电效率</w:t>
      </w:r>
    </w:p>
    <w:p w14:paraId="31FD1A7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提升长江干流的航运能力</w:t>
      </w:r>
      <w:r>
        <w:rPr>
          <w:color w:val="000000"/>
        </w:rPr>
        <w:tab/>
      </w:r>
      <w:r>
        <w:rPr>
          <w:color w:val="000000"/>
        </w:rPr>
        <w:t xml:space="preserve">D. </w:t>
      </w:r>
      <w:r>
        <w:rPr>
          <w:rFonts w:ascii="宋体" w:hAnsi="宋体" w:eastAsia="宋体" w:cs="宋体"/>
          <w:color w:val="000000"/>
        </w:rPr>
        <w:t>降低长江流域的生态效益</w:t>
      </w:r>
    </w:p>
    <w:p w14:paraId="287195BD">
      <w:pPr>
        <w:spacing w:line="360" w:lineRule="auto"/>
        <w:ind w:firstLine="420"/>
        <w:jc w:val="both"/>
        <w:textAlignment w:val="center"/>
        <w:rPr>
          <w:color w:val="000000"/>
        </w:rPr>
      </w:pPr>
      <w:r>
        <w:rPr>
          <w:rFonts w:ascii="Times New Roman" w:hAnsi="Times New Roman" w:eastAsia="Times New Roman" w:cs="Times New Roman"/>
          <w:color w:val="000000"/>
        </w:rPr>
        <w:t>2020</w:t>
      </w:r>
      <w:r>
        <w:rPr>
          <w:rFonts w:ascii="楷体" w:hAnsi="楷体" w:eastAsia="楷体" w:cs="楷体"/>
          <w:color w:val="000000"/>
        </w:rPr>
        <w:t>年第七次全国人口普查结果显示，广东省是我国人口第一大省。下图示意</w:t>
      </w:r>
      <w:r>
        <w:rPr>
          <w:rFonts w:ascii="Times New Roman" w:hAnsi="Times New Roman" w:eastAsia="Times New Roman" w:cs="Times New Roman"/>
          <w:color w:val="000000"/>
        </w:rPr>
        <w:t>2020—2023</w:t>
      </w:r>
      <w:r>
        <w:rPr>
          <w:rFonts w:ascii="楷体" w:hAnsi="楷体" w:eastAsia="楷体" w:cs="楷体"/>
          <w:color w:val="000000"/>
        </w:rPr>
        <w:t>年我国广东及其他三省的人口变化。据此完成下面小题。</w:t>
      </w:r>
    </w:p>
    <w:p w14:paraId="4433DEAF">
      <w:pPr>
        <w:spacing w:line="360" w:lineRule="auto"/>
        <w:jc w:val="both"/>
        <w:textAlignment w:val="center"/>
        <w:rPr>
          <w:color w:val="000000"/>
        </w:rPr>
      </w:pPr>
      <w:r>
        <w:rPr>
          <w:color w:val="000000"/>
        </w:rPr>
        <w:drawing>
          <wp:inline distT="0" distB="0" distL="114300" distR="114300">
            <wp:extent cx="2847975" cy="15716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847975" cy="1571625"/>
                    </a:xfrm>
                    <a:prstGeom prst="rect">
                      <a:avLst/>
                    </a:prstGeom>
                  </pic:spPr>
                </pic:pic>
              </a:graphicData>
            </a:graphic>
          </wp:inline>
        </w:drawing>
      </w:r>
    </w:p>
    <w:p w14:paraId="2AE6119F">
      <w:pPr>
        <w:spacing w:line="360" w:lineRule="auto"/>
        <w:jc w:val="left"/>
        <w:textAlignment w:val="center"/>
        <w:rPr>
          <w:color w:val="000000"/>
        </w:rPr>
      </w:pPr>
      <w:r>
        <w:rPr>
          <w:color w:val="000000"/>
        </w:rPr>
        <w:t xml:space="preserve">26. </w:t>
      </w:r>
      <w:r>
        <w:rPr>
          <w:rFonts w:ascii="宋体" w:hAnsi="宋体" w:eastAsia="宋体" w:cs="宋体"/>
          <w:color w:val="000000"/>
        </w:rPr>
        <w:t>图中，表示广东省的是（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498C50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w:t>
      </w:r>
      <w:r>
        <w:rPr>
          <w:color w:val="000000"/>
        </w:rPr>
        <w:tab/>
      </w:r>
      <w:r>
        <w:rPr>
          <w:color w:val="000000"/>
        </w:rPr>
        <w:t xml:space="preserve">B. </w:t>
      </w:r>
      <w:r>
        <w:rPr>
          <w:rFonts w:ascii="宋体" w:hAnsi="宋体" w:eastAsia="宋体" w:cs="宋体"/>
          <w:color w:val="000000"/>
        </w:rPr>
        <w:t>乙</w:t>
      </w:r>
      <w:r>
        <w:rPr>
          <w:color w:val="000000"/>
        </w:rPr>
        <w:tab/>
      </w:r>
      <w:r>
        <w:rPr>
          <w:color w:val="000000"/>
        </w:rPr>
        <w:t xml:space="preserve">C. </w:t>
      </w:r>
      <w:r>
        <w:rPr>
          <w:rFonts w:ascii="宋体" w:hAnsi="宋体" w:eastAsia="宋体" w:cs="宋体"/>
          <w:color w:val="000000"/>
        </w:rPr>
        <w:t>丙</w:t>
      </w:r>
      <w:r>
        <w:rPr>
          <w:color w:val="000000"/>
        </w:rPr>
        <w:tab/>
      </w:r>
      <w:r>
        <w:rPr>
          <w:color w:val="000000"/>
        </w:rPr>
        <w:t xml:space="preserve">D. </w:t>
      </w:r>
      <w:r>
        <w:rPr>
          <w:rFonts w:ascii="宋体" w:hAnsi="宋体" w:eastAsia="宋体" w:cs="宋体"/>
          <w:color w:val="000000"/>
        </w:rPr>
        <w:t>丁</w:t>
      </w:r>
    </w:p>
    <w:p w14:paraId="31DEE222">
      <w:pPr>
        <w:spacing w:line="360" w:lineRule="auto"/>
        <w:jc w:val="left"/>
        <w:textAlignment w:val="center"/>
        <w:rPr>
          <w:color w:val="000000"/>
        </w:rPr>
      </w:pPr>
      <w:r>
        <w:rPr>
          <w:color w:val="000000"/>
        </w:rPr>
        <w:t xml:space="preserve">27. </w:t>
      </w:r>
      <w:r>
        <w:rPr>
          <w:rFonts w:ascii="宋体" w:hAnsi="宋体" w:eastAsia="宋体" w:cs="宋体"/>
          <w:color w:val="000000"/>
        </w:rPr>
        <w:t>丙省人口下降的原因最可能的组合是（</w:t>
      </w:r>
      <w:r>
        <w:rPr>
          <w:rFonts w:ascii="Times New Roman" w:hAnsi="Times New Roman" w:eastAsia="Times New Roman" w:cs="Times New Roman"/>
          <w:color w:val="000000"/>
        </w:rPr>
        <w:t xml:space="preserve">   </w:t>
      </w:r>
      <w:r>
        <w:rPr>
          <w:rFonts w:ascii="宋体" w:hAnsi="宋体" w:eastAsia="宋体" w:cs="宋体"/>
          <w:color w:val="000000"/>
        </w:rPr>
        <w:t>）</w:t>
      </w:r>
    </w:p>
    <w:p w14:paraId="2694E3A4">
      <w:pPr>
        <w:spacing w:line="360" w:lineRule="auto"/>
        <w:jc w:val="both"/>
        <w:textAlignment w:val="center"/>
        <w:rPr>
          <w:color w:val="000000"/>
        </w:rPr>
      </w:pPr>
      <w:r>
        <w:rPr>
          <w:rFonts w:ascii="Cambria Math" w:hAnsi="Cambria Math" w:eastAsia="Cambria Math" w:cs="Cambria Math"/>
          <w:color w:val="000000"/>
        </w:rPr>
        <w:t>①</w:t>
      </w:r>
      <w:r>
        <w:rPr>
          <w:rFonts w:ascii="宋体" w:hAnsi="宋体" w:eastAsia="宋体" w:cs="宋体"/>
          <w:color w:val="000000"/>
        </w:rPr>
        <w:t>人口自然增长率为负</w:t>
      </w:r>
      <w:r>
        <w:rPr>
          <w:color w:val="000000"/>
        </w:rPr>
        <w:t xml:space="preserve">        </w:t>
      </w:r>
      <w:r>
        <w:rPr>
          <w:rFonts w:ascii="Cambria Math" w:hAnsi="Cambria Math" w:eastAsia="Cambria Math" w:cs="Cambria Math"/>
          <w:color w:val="000000"/>
        </w:rPr>
        <w:t>②</w:t>
      </w:r>
      <w:r>
        <w:rPr>
          <w:rFonts w:ascii="宋体" w:hAnsi="宋体" w:eastAsia="宋体" w:cs="宋体"/>
          <w:color w:val="000000"/>
        </w:rPr>
        <w:t>人口迁入大于迁出</w:t>
      </w:r>
    </w:p>
    <w:p w14:paraId="4FC74EE9">
      <w:pPr>
        <w:spacing w:line="360" w:lineRule="auto"/>
        <w:jc w:val="both"/>
        <w:textAlignment w:val="center"/>
        <w:rPr>
          <w:color w:val="000000"/>
        </w:rPr>
      </w:pPr>
      <w:r>
        <w:rPr>
          <w:rFonts w:ascii="Cambria Math" w:hAnsi="Cambria Math" w:eastAsia="Cambria Math" w:cs="Cambria Math"/>
          <w:color w:val="000000"/>
        </w:rPr>
        <w:t>③</w:t>
      </w:r>
      <w:r>
        <w:rPr>
          <w:rFonts w:ascii="宋体" w:hAnsi="宋体" w:eastAsia="宋体" w:cs="宋体"/>
          <w:color w:val="000000"/>
        </w:rPr>
        <w:t>人口自然增长率为正</w:t>
      </w:r>
      <w:r>
        <w:rPr>
          <w:color w:val="000000"/>
        </w:rPr>
        <w:t xml:space="preserve">        </w:t>
      </w:r>
      <w:r>
        <w:rPr>
          <w:rFonts w:ascii="Cambria Math" w:hAnsi="Cambria Math" w:eastAsia="Cambria Math" w:cs="Cambria Math"/>
          <w:color w:val="000000"/>
        </w:rPr>
        <w:t>④</w:t>
      </w:r>
      <w:r>
        <w:rPr>
          <w:rFonts w:ascii="宋体" w:hAnsi="宋体" w:eastAsia="宋体" w:cs="宋体"/>
          <w:color w:val="000000"/>
        </w:rPr>
        <w:t>人口迁出大于迁入</w:t>
      </w:r>
    </w:p>
    <w:p w14:paraId="5012E8E0">
      <w:pPr>
        <w:tabs>
          <w:tab w:val="left" w:pos="2436"/>
          <w:tab w:val="left" w:pos="4873"/>
          <w:tab w:val="left" w:pos="7309"/>
        </w:tabs>
        <w:spacing w:line="360" w:lineRule="auto"/>
        <w:jc w:val="left"/>
        <w:textAlignment w:val="center"/>
        <w:rPr>
          <w:color w:val="000000"/>
        </w:rPr>
      </w:pPr>
      <w:r>
        <w:rPr>
          <w:color w:val="000000"/>
        </w:rPr>
        <w:t xml:space="preserve">A. </w:t>
      </w:r>
      <w:r>
        <w:rPr>
          <w:rFonts w:ascii="Cambria Math" w:hAnsi="Cambria Math" w:eastAsia="Cambria Math" w:cs="Cambria Math"/>
          <w:color w:val="000000"/>
        </w:rPr>
        <w:t>①②</w:t>
      </w:r>
      <w:r>
        <w:rPr>
          <w:color w:val="000000"/>
        </w:rPr>
        <w:tab/>
      </w:r>
      <w:r>
        <w:rPr>
          <w:color w:val="000000"/>
        </w:rPr>
        <w:t xml:space="preserve">B. </w:t>
      </w:r>
      <w:r>
        <w:rPr>
          <w:rFonts w:ascii="Cambria Math" w:hAnsi="Cambria Math" w:eastAsia="Cambria Math" w:cs="Cambria Math"/>
          <w:color w:val="000000"/>
        </w:rPr>
        <w:t>②③</w:t>
      </w:r>
      <w:r>
        <w:rPr>
          <w:color w:val="000000"/>
        </w:rPr>
        <w:tab/>
      </w:r>
      <w:r>
        <w:rPr>
          <w:color w:val="000000"/>
        </w:rPr>
        <w:t xml:space="preserve">C. </w:t>
      </w:r>
      <w:r>
        <w:rPr>
          <w:rFonts w:ascii="Cambria Math" w:hAnsi="Cambria Math" w:eastAsia="Cambria Math" w:cs="Cambria Math"/>
          <w:color w:val="000000"/>
        </w:rPr>
        <w:t>①④</w:t>
      </w:r>
      <w:r>
        <w:rPr>
          <w:color w:val="000000"/>
        </w:rPr>
        <w:tab/>
      </w:r>
      <w:r>
        <w:rPr>
          <w:color w:val="000000"/>
        </w:rPr>
        <w:t xml:space="preserve">D. </w:t>
      </w:r>
      <w:r>
        <w:rPr>
          <w:rFonts w:ascii="Cambria Math" w:hAnsi="Cambria Math" w:eastAsia="Cambria Math" w:cs="Cambria Math"/>
          <w:color w:val="000000"/>
        </w:rPr>
        <w:t>③④</w:t>
      </w:r>
    </w:p>
    <w:p w14:paraId="5835831A">
      <w:pPr>
        <w:spacing w:line="360" w:lineRule="auto"/>
        <w:ind w:firstLine="420"/>
        <w:jc w:val="both"/>
        <w:textAlignment w:val="center"/>
        <w:rPr>
          <w:color w:val="000000"/>
        </w:rPr>
      </w:pPr>
      <w:r>
        <w:rPr>
          <w:rFonts w:ascii="Times New Roman" w:hAnsi="Times New Roman" w:eastAsia="Times New Roman" w:cs="Times New Roman"/>
          <w:color w:val="000000"/>
        </w:rPr>
        <w:t>2026</w:t>
      </w:r>
      <w:r>
        <w:rPr>
          <w:rFonts w:ascii="楷体" w:hAnsi="楷体" w:eastAsia="楷体" w:cs="楷体"/>
          <w:color w:val="000000"/>
        </w:rPr>
        <w:t>年</w:t>
      </w:r>
      <w:r>
        <w:rPr>
          <w:rFonts w:ascii="Times New Roman" w:hAnsi="Times New Roman" w:eastAsia="Times New Roman" w:cs="Times New Roman"/>
          <w:color w:val="000000"/>
        </w:rPr>
        <w:t>6</w:t>
      </w:r>
      <w:r>
        <w:rPr>
          <w:rFonts w:ascii="楷体" w:hAnsi="楷体" w:eastAsia="楷体" w:cs="楷体"/>
          <w:color w:val="000000"/>
        </w:rPr>
        <w:t>月，我国多地出现连续强降雨，其中黑龙江、河北、山西等地出现了中到大雨，局地暴雨。自然资源部与中国气象局联合发布黄色地质灾害气象风险预警。下图示意我国部分省区市的地理位置。据此完成下面小题。</w:t>
      </w:r>
    </w:p>
    <w:p w14:paraId="090750D3">
      <w:pPr>
        <w:spacing w:line="360" w:lineRule="auto"/>
        <w:jc w:val="both"/>
        <w:textAlignment w:val="center"/>
        <w:rPr>
          <w:color w:val="000000"/>
        </w:rPr>
      </w:pPr>
      <w:r>
        <w:rPr>
          <w:color w:val="000000"/>
        </w:rPr>
        <w:drawing>
          <wp:inline distT="0" distB="0" distL="114300" distR="114300">
            <wp:extent cx="1781175" cy="20097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781175" cy="2009775"/>
                    </a:xfrm>
                    <a:prstGeom prst="rect">
                      <a:avLst/>
                    </a:prstGeom>
                  </pic:spPr>
                </pic:pic>
              </a:graphicData>
            </a:graphic>
          </wp:inline>
        </w:drawing>
      </w:r>
    </w:p>
    <w:p w14:paraId="76EA2FD7">
      <w:pPr>
        <w:spacing w:line="360" w:lineRule="auto"/>
        <w:jc w:val="left"/>
        <w:textAlignment w:val="center"/>
        <w:rPr>
          <w:color w:val="000000"/>
        </w:rPr>
      </w:pPr>
      <w:r>
        <w:rPr>
          <w:color w:val="000000"/>
        </w:rPr>
        <w:t xml:space="preserve">28. </w:t>
      </w:r>
      <w:r>
        <w:rPr>
          <w:rFonts w:ascii="宋体" w:hAnsi="宋体" w:eastAsia="宋体" w:cs="宋体"/>
          <w:color w:val="000000"/>
        </w:rPr>
        <w:t>黑龙江省位于我国的（</w:t>
      </w:r>
      <w:r>
        <w:rPr>
          <w:rFonts w:ascii="Times New Roman" w:hAnsi="Times New Roman" w:eastAsia="Times New Roman" w:cs="Times New Roman"/>
          <w:color w:val="000000"/>
        </w:rPr>
        <w:t xml:space="preserve">   </w:t>
      </w:r>
      <w:r>
        <w:rPr>
          <w:rFonts w:ascii="宋体" w:hAnsi="宋体" w:eastAsia="宋体" w:cs="宋体"/>
          <w:color w:val="000000"/>
        </w:rPr>
        <w:t>）</w:t>
      </w:r>
    </w:p>
    <w:p w14:paraId="70EE318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北方地区</w:t>
      </w:r>
      <w:r>
        <w:rPr>
          <w:color w:val="000000"/>
        </w:rPr>
        <w:tab/>
      </w:r>
      <w:r>
        <w:rPr>
          <w:color w:val="000000"/>
        </w:rPr>
        <w:t xml:space="preserve">B. </w:t>
      </w:r>
      <w:r>
        <w:rPr>
          <w:rFonts w:ascii="宋体" w:hAnsi="宋体" w:eastAsia="宋体" w:cs="宋体"/>
          <w:color w:val="000000"/>
        </w:rPr>
        <w:t>南方地区</w:t>
      </w:r>
      <w:r>
        <w:rPr>
          <w:color w:val="000000"/>
        </w:rPr>
        <w:tab/>
      </w:r>
      <w:r>
        <w:rPr>
          <w:color w:val="000000"/>
        </w:rPr>
        <w:t xml:space="preserve">C. </w:t>
      </w:r>
      <w:r>
        <w:rPr>
          <w:rFonts w:ascii="宋体" w:hAnsi="宋体" w:eastAsia="宋体" w:cs="宋体"/>
          <w:color w:val="000000"/>
        </w:rPr>
        <w:t>西北地区</w:t>
      </w:r>
      <w:r>
        <w:rPr>
          <w:color w:val="000000"/>
        </w:rPr>
        <w:tab/>
      </w:r>
      <w:r>
        <w:rPr>
          <w:color w:val="000000"/>
        </w:rPr>
        <w:t xml:space="preserve">D. </w:t>
      </w:r>
      <w:r>
        <w:rPr>
          <w:rFonts w:ascii="宋体" w:hAnsi="宋体" w:eastAsia="宋体" w:cs="宋体"/>
          <w:color w:val="000000"/>
        </w:rPr>
        <w:t>青藏地区</w:t>
      </w:r>
    </w:p>
    <w:p w14:paraId="6A5734FD">
      <w:pPr>
        <w:spacing w:line="360" w:lineRule="auto"/>
        <w:jc w:val="left"/>
        <w:textAlignment w:val="center"/>
        <w:rPr>
          <w:color w:val="000000"/>
        </w:rPr>
      </w:pPr>
      <w:r>
        <w:rPr>
          <w:color w:val="000000"/>
        </w:rPr>
        <w:t xml:space="preserve">29. </w:t>
      </w:r>
      <w:r>
        <w:rPr>
          <w:rFonts w:ascii="宋体" w:hAnsi="宋体" w:eastAsia="宋体" w:cs="宋体"/>
          <w:color w:val="000000"/>
        </w:rPr>
        <w:t>表示大雨的天气符号是（</w:t>
      </w:r>
      <w:r>
        <w:rPr>
          <w:rFonts w:ascii="Times New Roman" w:hAnsi="Times New Roman" w:eastAsia="Times New Roman" w:cs="Times New Roman"/>
          <w:color w:val="000000"/>
        </w:rPr>
        <w:t xml:space="preserve">   </w:t>
      </w:r>
      <w:r>
        <w:rPr>
          <w:rFonts w:ascii="宋体" w:hAnsi="宋体" w:eastAsia="宋体" w:cs="宋体"/>
          <w:color w:val="000000"/>
        </w:rPr>
        <w:t>）</w:t>
      </w:r>
    </w:p>
    <w:p w14:paraId="44278405">
      <w:pPr>
        <w:spacing w:line="360" w:lineRule="auto"/>
        <w:jc w:val="both"/>
        <w:textAlignment w:val="center"/>
        <w:rPr>
          <w:color w:val="000000"/>
        </w:rPr>
      </w:pPr>
      <w:r>
        <w:rPr>
          <w:color w:val="000000"/>
        </w:rPr>
        <w:drawing>
          <wp:inline distT="0" distB="0" distL="114300" distR="114300">
            <wp:extent cx="2190750" cy="6096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190750" cy="609600"/>
                    </a:xfrm>
                    <a:prstGeom prst="rect">
                      <a:avLst/>
                    </a:prstGeom>
                  </pic:spPr>
                </pic:pic>
              </a:graphicData>
            </a:graphic>
          </wp:inline>
        </w:drawing>
      </w:r>
    </w:p>
    <w:p w14:paraId="0EEBEF2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18C335D5">
      <w:pPr>
        <w:spacing w:line="360" w:lineRule="auto"/>
        <w:jc w:val="left"/>
        <w:textAlignment w:val="center"/>
        <w:rPr>
          <w:color w:val="000000"/>
        </w:rPr>
      </w:pPr>
      <w:r>
        <w:rPr>
          <w:color w:val="000000"/>
        </w:rPr>
        <w:t xml:space="preserve">30. </w:t>
      </w:r>
      <w:r>
        <w:rPr>
          <w:rFonts w:ascii="宋体" w:hAnsi="宋体" w:eastAsia="宋体" w:cs="宋体"/>
          <w:color w:val="000000"/>
        </w:rPr>
        <w:t>正在某峡谷游玩的游客，收到当地地质灾害气象风险预警信息后，应对得当的方式是（</w:t>
      </w:r>
      <w:r>
        <w:rPr>
          <w:rFonts w:ascii="Times New Roman" w:hAnsi="Times New Roman" w:eastAsia="Times New Roman" w:cs="Times New Roman"/>
          <w:color w:val="000000"/>
        </w:rPr>
        <w:t xml:space="preserve">   </w:t>
      </w:r>
      <w:r>
        <w:rPr>
          <w:rFonts w:ascii="宋体" w:hAnsi="宋体" w:eastAsia="宋体" w:cs="宋体"/>
          <w:color w:val="000000"/>
        </w:rPr>
        <w:t>）</w:t>
      </w:r>
    </w:p>
    <w:p w14:paraId="460DCA8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在峡谷等待救援</w:t>
      </w:r>
      <w:r>
        <w:rPr>
          <w:color w:val="000000"/>
        </w:rPr>
        <w:tab/>
      </w:r>
      <w:r>
        <w:rPr>
          <w:color w:val="000000"/>
        </w:rPr>
        <w:t xml:space="preserve">B. </w:t>
      </w:r>
      <w:r>
        <w:rPr>
          <w:rFonts w:ascii="宋体" w:hAnsi="宋体" w:eastAsia="宋体" w:cs="宋体"/>
          <w:color w:val="000000"/>
        </w:rPr>
        <w:t>前往崖边避险</w:t>
      </w:r>
    </w:p>
    <w:p w14:paraId="134716A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在峡谷继续游玩</w:t>
      </w:r>
      <w:r>
        <w:rPr>
          <w:color w:val="000000"/>
        </w:rPr>
        <w:tab/>
      </w:r>
      <w:r>
        <w:rPr>
          <w:color w:val="000000"/>
        </w:rPr>
        <w:t xml:space="preserve">D. </w:t>
      </w:r>
      <w:r>
        <w:rPr>
          <w:rFonts w:ascii="宋体" w:hAnsi="宋体" w:eastAsia="宋体" w:cs="宋体"/>
          <w:color w:val="000000"/>
        </w:rPr>
        <w:t>及时离开峡谷</w:t>
      </w:r>
    </w:p>
    <w:p w14:paraId="602B02DB">
      <w:pPr>
        <w:spacing w:line="360" w:lineRule="auto"/>
        <w:jc w:val="both"/>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20</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356DDA33">
      <w:pPr>
        <w:spacing w:line="360" w:lineRule="auto"/>
        <w:jc w:val="both"/>
        <w:textAlignment w:val="center"/>
        <w:rPr>
          <w:color w:val="000000"/>
        </w:rPr>
      </w:pPr>
      <w:r>
        <w:rPr>
          <w:color w:val="000000"/>
        </w:rPr>
        <w:t xml:space="preserve">31. </w:t>
      </w:r>
      <w:r>
        <w:rPr>
          <w:rFonts w:ascii="宋体" w:hAnsi="宋体" w:eastAsia="宋体" w:cs="宋体"/>
          <w:color w:val="000000"/>
        </w:rPr>
        <w:t>阅读图文材料，完成下列问题。</w:t>
      </w:r>
    </w:p>
    <w:p w14:paraId="5290B039">
      <w:pPr>
        <w:spacing w:line="360" w:lineRule="auto"/>
        <w:ind w:firstLine="420"/>
        <w:jc w:val="both"/>
        <w:textAlignment w:val="center"/>
        <w:rPr>
          <w:color w:val="000000"/>
        </w:rPr>
      </w:pPr>
      <w:r>
        <w:rPr>
          <w:rFonts w:ascii="楷体" w:hAnsi="楷体" w:eastAsia="楷体" w:cs="楷体"/>
          <w:color w:val="000000"/>
        </w:rPr>
        <w:t>钾盐是生产钾肥的重要原料。我国是世界钾肥消费大国，在钾盐选矿、开采等环节具有技术优势。白俄罗斯钾盐资源总储量居世界第三，钾肥是其重要出口产品。白俄罗斯是最早支持和参与</w:t>
      </w:r>
      <w:r>
        <w:rPr>
          <w:rFonts w:ascii="宋体" w:hAnsi="宋体" w:eastAsia="宋体" w:cs="宋体"/>
          <w:color w:val="000000"/>
        </w:rPr>
        <w:t>“</w:t>
      </w:r>
      <w:r>
        <w:rPr>
          <w:rFonts w:ascii="楷体" w:hAnsi="楷体" w:eastAsia="楷体" w:cs="楷体"/>
          <w:color w:val="000000"/>
        </w:rPr>
        <w:t>一带一路</w:t>
      </w:r>
      <w:r>
        <w:rPr>
          <w:rFonts w:ascii="宋体" w:hAnsi="宋体" w:eastAsia="宋体" w:cs="宋体"/>
          <w:color w:val="000000"/>
        </w:rPr>
        <w:t>”</w:t>
      </w:r>
      <w:r>
        <w:rPr>
          <w:rFonts w:ascii="楷体" w:hAnsi="楷体" w:eastAsia="楷体" w:cs="楷体"/>
          <w:color w:val="000000"/>
        </w:rPr>
        <w:t>倡议的国家之一。钾盐资源开发属于中国和白俄罗斯优先合作领域。左图示意白俄罗斯地形和钾盐资源分布，右图示意白俄罗斯钾肥运往中国的部分路线。</w:t>
      </w:r>
    </w:p>
    <w:p w14:paraId="688F4FEF">
      <w:pPr>
        <w:spacing w:line="360" w:lineRule="auto"/>
        <w:jc w:val="both"/>
        <w:textAlignment w:val="center"/>
        <w:rPr>
          <w:color w:val="000000"/>
        </w:rPr>
      </w:pPr>
      <w:r>
        <w:rPr>
          <w:color w:val="000000"/>
        </w:rPr>
        <w:drawing>
          <wp:inline distT="0" distB="0" distL="114300" distR="114300">
            <wp:extent cx="3019425" cy="23145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019425" cy="2314575"/>
                    </a:xfrm>
                    <a:prstGeom prst="rect">
                      <a:avLst/>
                    </a:prstGeom>
                  </pic:spPr>
                </pic:pic>
              </a:graphicData>
            </a:graphic>
          </wp:inline>
        </w:drawing>
      </w:r>
      <w:r>
        <w:rPr>
          <w:color w:val="000000"/>
        </w:rPr>
        <w:t xml:space="preserve">  </w:t>
      </w:r>
      <w:r>
        <w:rPr>
          <w:color w:val="000000"/>
        </w:rPr>
        <w:drawing>
          <wp:inline distT="0" distB="0" distL="114300" distR="114300">
            <wp:extent cx="3571875" cy="2381250"/>
            <wp:effectExtent l="0" t="0" r="0" b="0"/>
            <wp:docPr id="1549750595" name="图片 154975059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750595" name="图片 154975059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571875" cy="2381250"/>
                    </a:xfrm>
                    <a:prstGeom prst="rect">
                      <a:avLst/>
                    </a:prstGeom>
                  </pic:spPr>
                </pic:pic>
              </a:graphicData>
            </a:graphic>
          </wp:inline>
        </w:drawing>
      </w:r>
    </w:p>
    <w:p w14:paraId="71D5B85B">
      <w:pPr>
        <w:spacing w:line="360" w:lineRule="auto"/>
        <w:jc w:val="left"/>
        <w:textAlignment w:val="center"/>
        <w:rPr>
          <w:color w:val="000000"/>
        </w:rPr>
      </w:pPr>
      <w:r>
        <w:rPr>
          <w:color w:val="000000"/>
        </w:rPr>
        <w:t>（1）</w:t>
      </w:r>
      <w:r>
        <w:rPr>
          <w:rFonts w:ascii="宋体" w:hAnsi="宋体" w:eastAsia="宋体" w:cs="宋体"/>
          <w:color w:val="000000"/>
        </w:rPr>
        <w:t>简述白俄罗斯的地形特征。</w:t>
      </w:r>
    </w:p>
    <w:p w14:paraId="18B2A93C">
      <w:pPr>
        <w:spacing w:line="360" w:lineRule="auto"/>
        <w:jc w:val="left"/>
        <w:textAlignment w:val="center"/>
        <w:rPr>
          <w:color w:val="000000"/>
        </w:rPr>
      </w:pPr>
      <w:r>
        <w:rPr>
          <w:color w:val="000000"/>
        </w:rPr>
        <w:t>（2）</w:t>
      </w:r>
      <w:r>
        <w:rPr>
          <w:rFonts w:ascii="宋体" w:hAnsi="宋体" w:eastAsia="宋体" w:cs="宋体"/>
          <w:color w:val="000000"/>
        </w:rPr>
        <w:t>描述白俄罗斯钾盐资源的分布特点。</w:t>
      </w:r>
    </w:p>
    <w:p w14:paraId="1A2DA7EC">
      <w:pPr>
        <w:spacing w:line="360" w:lineRule="auto"/>
        <w:jc w:val="left"/>
        <w:textAlignment w:val="center"/>
        <w:rPr>
          <w:color w:val="000000"/>
        </w:rPr>
      </w:pPr>
      <w:r>
        <w:rPr>
          <w:color w:val="000000"/>
        </w:rPr>
        <w:t>（3）</w:t>
      </w:r>
      <w:r>
        <w:rPr>
          <w:rFonts w:ascii="宋体" w:hAnsi="宋体" w:eastAsia="宋体" w:cs="宋体"/>
          <w:color w:val="000000"/>
        </w:rPr>
        <w:t>简述中国在双方合作开发钾盐资源中的有利条件。</w:t>
      </w:r>
    </w:p>
    <w:p w14:paraId="1EFA5C71">
      <w:pPr>
        <w:spacing w:line="360" w:lineRule="auto"/>
        <w:jc w:val="left"/>
        <w:textAlignment w:val="center"/>
        <w:rPr>
          <w:color w:val="000000"/>
        </w:rPr>
      </w:pPr>
      <w:r>
        <w:rPr>
          <w:color w:val="000000"/>
        </w:rPr>
        <w:t>（4）</w:t>
      </w:r>
      <w:r>
        <w:rPr>
          <w:rFonts w:ascii="宋体" w:hAnsi="宋体" w:eastAsia="宋体" w:cs="宋体"/>
          <w:color w:val="000000"/>
        </w:rPr>
        <w:t>某企业拟于</w:t>
      </w:r>
      <w:r>
        <w:rPr>
          <w:rFonts w:ascii="Times New Roman" w:hAnsi="Times New Roman" w:eastAsia="Times New Roman" w:cs="Times New Roman"/>
          <w:color w:val="000000"/>
        </w:rPr>
        <w:t>8</w:t>
      </w:r>
      <w:r>
        <w:rPr>
          <w:rFonts w:ascii="宋体" w:hAnsi="宋体" w:eastAsia="宋体" w:cs="宋体"/>
          <w:color w:val="000000"/>
        </w:rPr>
        <w:t>月将</w:t>
      </w:r>
      <w:r>
        <w:rPr>
          <w:rFonts w:ascii="Times New Roman" w:hAnsi="Times New Roman" w:eastAsia="Times New Roman" w:cs="Times New Roman"/>
          <w:color w:val="000000"/>
        </w:rPr>
        <w:t>2</w:t>
      </w:r>
      <w:r>
        <w:rPr>
          <w:rFonts w:ascii="宋体" w:hAnsi="宋体" w:eastAsia="宋体" w:cs="宋体"/>
          <w:color w:val="000000"/>
        </w:rPr>
        <w:t>万吨钾肥从白俄罗斯明斯克运往我国连云港。有人建议通过海运经北极航线运送。你是否赞同？请说明理由。</w:t>
      </w:r>
    </w:p>
    <w:p w14:paraId="72B49129">
      <w:pPr>
        <w:spacing w:line="360" w:lineRule="auto"/>
        <w:jc w:val="both"/>
        <w:textAlignment w:val="center"/>
        <w:rPr>
          <w:color w:val="000000"/>
        </w:rPr>
      </w:pPr>
      <w:r>
        <w:rPr>
          <w:color w:val="000000"/>
        </w:rPr>
        <w:t xml:space="preserve">32. </w:t>
      </w:r>
      <w:r>
        <w:rPr>
          <w:rFonts w:ascii="宋体" w:hAnsi="宋体" w:eastAsia="宋体" w:cs="宋体"/>
          <w:color w:val="000000"/>
        </w:rPr>
        <w:t>阅读图文材料，完成下列问题。</w:t>
      </w:r>
    </w:p>
    <w:p w14:paraId="7A026609">
      <w:pPr>
        <w:spacing w:line="360" w:lineRule="auto"/>
        <w:ind w:firstLine="420"/>
        <w:jc w:val="both"/>
        <w:textAlignment w:val="center"/>
        <w:rPr>
          <w:color w:val="000000"/>
        </w:rPr>
      </w:pPr>
      <w:r>
        <w:rPr>
          <w:rFonts w:ascii="楷体" w:hAnsi="楷体" w:eastAsia="楷体" w:cs="楷体"/>
          <w:color w:val="000000"/>
        </w:rPr>
        <w:t>《广东省国民经济和社会发展第十五个五年规划纲要》提出，要加快推进农业现代化，强化农业科技和装备支撑。</w:t>
      </w:r>
    </w:p>
    <w:p w14:paraId="1F1B8E15">
      <w:pPr>
        <w:spacing w:line="360" w:lineRule="auto"/>
        <w:ind w:firstLine="420"/>
        <w:jc w:val="both"/>
        <w:textAlignment w:val="center"/>
        <w:rPr>
          <w:color w:val="000000"/>
        </w:rPr>
      </w:pPr>
      <w:r>
        <w:rPr>
          <w:rFonts w:ascii="楷体" w:hAnsi="楷体" w:eastAsia="楷体" w:cs="楷体"/>
          <w:color w:val="000000"/>
        </w:rPr>
        <w:t>广东依托科研院校与龙头企业深度合作，构建科技赋能、装备支撑、服务兜底的全链条体系，在智慧农场和人工智能技术应用领域走在全国前列。其中，</w:t>
      </w:r>
      <w:r>
        <w:rPr>
          <w:rFonts w:ascii="Times New Roman" w:hAnsi="Times New Roman" w:eastAsia="Times New Roman" w:cs="Times New Roman"/>
          <w:color w:val="000000"/>
        </w:rPr>
        <w:t>2020</w:t>
      </w:r>
      <w:r>
        <w:rPr>
          <w:rFonts w:ascii="楷体" w:hAnsi="楷体" w:eastAsia="楷体" w:cs="楷体"/>
          <w:color w:val="000000"/>
        </w:rPr>
        <w:t>年落地广州的全球首个水稻无人智慧农场，已成为中国智慧农业发展的典范。农业无人机已在粤东、粤西和粤北山区农业植保、施肥、运输等领域实现规模化应用，助力解决山区传统人工耕作上山难、效率低、劳动强度大及安全隐患等问题。左图示意粤北山区某气象站</w:t>
      </w:r>
      <w:r>
        <w:rPr>
          <w:rFonts w:ascii="Times New Roman" w:hAnsi="Times New Roman" w:eastAsia="Times New Roman" w:cs="Times New Roman"/>
          <w:color w:val="000000"/>
        </w:rPr>
        <w:t>1990—2024</w:t>
      </w:r>
      <w:r>
        <w:rPr>
          <w:rFonts w:ascii="楷体" w:hAnsi="楷体" w:eastAsia="楷体" w:cs="楷体"/>
          <w:color w:val="000000"/>
        </w:rPr>
        <w:t>年各月平均气温和降水量，右图示意广东省地形。</w:t>
      </w:r>
    </w:p>
    <w:p w14:paraId="6EA51900">
      <w:pPr>
        <w:spacing w:line="360" w:lineRule="auto"/>
        <w:jc w:val="both"/>
        <w:textAlignment w:val="center"/>
        <w:rPr>
          <w:color w:val="000000"/>
        </w:rPr>
      </w:pPr>
      <w:r>
        <w:rPr>
          <w:color w:val="000000"/>
        </w:rPr>
        <w:drawing>
          <wp:inline distT="0" distB="0" distL="114300" distR="114300">
            <wp:extent cx="2266950" cy="19145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266950" cy="1914525"/>
                    </a:xfrm>
                    <a:prstGeom prst="rect">
                      <a:avLst/>
                    </a:prstGeom>
                  </pic:spPr>
                </pic:pic>
              </a:graphicData>
            </a:graphic>
          </wp:inline>
        </w:drawing>
      </w:r>
      <w:r>
        <w:rPr>
          <w:color w:val="000000"/>
        </w:rPr>
        <w:t xml:space="preserve">  </w:t>
      </w:r>
      <w:r>
        <w:rPr>
          <w:color w:val="000000"/>
        </w:rPr>
        <w:drawing>
          <wp:inline distT="0" distB="0" distL="114300" distR="114300">
            <wp:extent cx="2771775" cy="19716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771775" cy="1971675"/>
                    </a:xfrm>
                    <a:prstGeom prst="rect">
                      <a:avLst/>
                    </a:prstGeom>
                  </pic:spPr>
                </pic:pic>
              </a:graphicData>
            </a:graphic>
          </wp:inline>
        </w:drawing>
      </w:r>
    </w:p>
    <w:p w14:paraId="47CEB1C3">
      <w:pPr>
        <w:spacing w:line="360" w:lineRule="auto"/>
        <w:jc w:val="left"/>
        <w:textAlignment w:val="center"/>
        <w:rPr>
          <w:color w:val="000000"/>
        </w:rPr>
      </w:pPr>
      <w:r>
        <w:rPr>
          <w:color w:val="000000"/>
        </w:rPr>
        <w:t>（1）</w:t>
      </w:r>
      <w:r>
        <w:rPr>
          <w:rFonts w:ascii="宋体" w:hAnsi="宋体" w:eastAsia="宋体" w:cs="宋体"/>
          <w:color w:val="000000"/>
        </w:rPr>
        <w:t>简述该气象站所在区域的气候类型及特征。</w:t>
      </w:r>
    </w:p>
    <w:p w14:paraId="6D09979E">
      <w:pPr>
        <w:spacing w:line="360" w:lineRule="auto"/>
        <w:jc w:val="left"/>
        <w:textAlignment w:val="center"/>
        <w:rPr>
          <w:color w:val="000000"/>
        </w:rPr>
      </w:pPr>
      <w:r>
        <w:rPr>
          <w:color w:val="000000"/>
        </w:rPr>
        <w:t>（2）</w:t>
      </w:r>
      <w:r>
        <w:rPr>
          <w:rFonts w:ascii="宋体" w:hAnsi="宋体" w:eastAsia="宋体" w:cs="宋体"/>
          <w:color w:val="000000"/>
        </w:rPr>
        <w:t>从地形的角度，简述广东省山区发展种植业的不利条件。</w:t>
      </w:r>
    </w:p>
    <w:p w14:paraId="7A00E0C8">
      <w:pPr>
        <w:spacing w:line="360" w:lineRule="auto"/>
        <w:jc w:val="left"/>
        <w:textAlignment w:val="center"/>
        <w:rPr>
          <w:color w:val="000000"/>
        </w:rPr>
      </w:pPr>
      <w:r>
        <w:rPr>
          <w:color w:val="000000"/>
        </w:rPr>
        <w:t>（3）</w:t>
      </w:r>
      <w:r>
        <w:rPr>
          <w:rFonts w:ascii="宋体" w:hAnsi="宋体" w:eastAsia="宋体" w:cs="宋体"/>
          <w:color w:val="000000"/>
        </w:rPr>
        <w:t>列出无人机应用于山区农业生产的优势。</w:t>
      </w:r>
    </w:p>
    <w:p w14:paraId="61C6705C">
      <w:pPr>
        <w:spacing w:line="360" w:lineRule="auto"/>
        <w:jc w:val="left"/>
        <w:textAlignment w:val="center"/>
        <w:rPr>
          <w:color w:val="000000"/>
        </w:rPr>
      </w:pPr>
      <w:r>
        <w:rPr>
          <w:color w:val="000000"/>
        </w:rPr>
        <w:t>（4）</w:t>
      </w:r>
      <w:r>
        <w:rPr>
          <w:rFonts w:ascii="宋体" w:hAnsi="宋体" w:eastAsia="宋体" w:cs="宋体"/>
          <w:color w:val="000000"/>
        </w:rPr>
        <w:t>简述广东省智慧农场和人工智能技术应用领域走在全国前列的主要原因。</w:t>
      </w:r>
    </w:p>
    <w:p w14:paraId="5360AAEB">
      <w:pPr>
        <w:spacing w:line="360" w:lineRule="auto"/>
        <w:jc w:val="both"/>
        <w:textAlignment w:val="center"/>
        <w:rPr>
          <w:color w:val="000000"/>
        </w:rPr>
      </w:pPr>
    </w:p>
    <w:p w14:paraId="31C91EDB">
      <w:pPr>
        <w:spacing w:line="360" w:lineRule="auto"/>
        <w:jc w:val="both"/>
        <w:textAlignment w:val="center"/>
        <w:rPr>
          <w:color w:val="000000"/>
        </w:rPr>
      </w:pPr>
    </w:p>
    <w:p w14:paraId="7751EA77">
      <w:pPr>
        <w:spacing w:line="360" w:lineRule="auto"/>
        <w:jc w:val="both"/>
        <w:textAlignment w:val="center"/>
        <w:rPr>
          <w:color w:val="000000"/>
        </w:rPr>
      </w:pPr>
    </w:p>
    <w:p w14:paraId="31ABBC19">
      <w:pPr>
        <w:spacing w:line="240" w:lineRule="auto"/>
        <w:jc w:val="both"/>
        <w:textAlignment w:val="center"/>
        <w:rPr>
          <w:color w:val="000000"/>
        </w:rPr>
      </w:pPr>
      <w:r>
        <w:rPr>
          <w:color w:val="000000"/>
        </w:rPr>
        <w:br w:type="textWrapping"/>
      </w:r>
    </w:p>
    <w:p w14:paraId="285FB6E1">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Segoe UI Symbol">
    <w:panose1 w:val="020B0502040204020203"/>
    <w:charset w:val="00"/>
    <w:family w:val="auto"/>
    <w:pitch w:val="default"/>
    <w:sig w:usb0="8000006F" w:usb1="1200FBEF" w:usb2="0064C000" w:usb3="00000002" w:csb0="00000001" w:csb1="4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F07A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25AD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02904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CF34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CFBC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F387FC9"/>
    <w:rsid w:val="76160D6A"/>
    <w:rsid w:val="779667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9</Pages>
  <Words>3386</Words>
  <Characters>3652</Characters>
  <Lines>0</Lines>
  <Paragraphs>0</Paragraphs>
  <TotalTime>0</TotalTime>
  <ScaleCrop>false</ScaleCrop>
  <LinksUpToDate>false</LinksUpToDate>
  <CharactersWithSpaces>4029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2026-09-13T13:38:20Z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7291FABD9E104A76802781915D0497FC_12</vt:lpwstr>
  </property>
</Properties>
</file>