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6B8F6F"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10693400</wp:posOffset>
            </wp:positionH>
            <wp:positionV relativeFrom="topMargin">
              <wp:posOffset>10756900</wp:posOffset>
            </wp:positionV>
            <wp:extent cx="292100" cy="266700"/>
            <wp:effectExtent l="0" t="0" r="12700" b="0"/>
            <wp:wrapNone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宿迁市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3938DCE5"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道德与法治</w:t>
      </w:r>
    </w:p>
    <w:tbl>
      <w:tblPr>
        <w:tblStyle w:val="4"/>
        <w:tblW w:w="99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75"/>
      </w:tblGrid>
      <w:tr w14:paraId="0676A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W w:w="9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144878">
            <w:pPr>
              <w:spacing w:line="285" w:lineRule="auto"/>
              <w:jc w:val="center"/>
              <w:textAlignment w:val="center"/>
              <w:rPr>
                <w:rFonts w:ascii="宋体" w:hAnsi="宋体" w:eastAsia="宋体" w:cs="宋体"/>
                <w:b/>
                <w:color w:val="auto"/>
                <w:sz w:val="24"/>
              </w:rPr>
            </w:pPr>
            <w:r>
              <w:rPr>
                <w:rFonts w:ascii="宋体" w:hAnsi="宋体" w:eastAsia="宋体" w:cs="宋体"/>
                <w:b/>
                <w:color w:val="auto"/>
                <w:sz w:val="24"/>
              </w:rPr>
              <w:t>答题注意事项</w:t>
            </w:r>
          </w:p>
          <w:p w14:paraId="580A2717">
            <w:pPr>
              <w:spacing w:line="285" w:lineRule="auto"/>
              <w:jc w:val="left"/>
              <w:textAlignment w:val="center"/>
              <w:rPr>
                <w:rFonts w:ascii="宋体" w:hAnsi="宋体" w:eastAsia="宋体" w:cs="宋体"/>
                <w:b/>
                <w:color w:val="auto"/>
                <w:sz w:val="24"/>
              </w:rPr>
            </w:pPr>
            <w:r>
              <w:rPr>
                <w:rFonts w:ascii="宋体" w:hAnsi="宋体" w:eastAsia="宋体" w:cs="宋体"/>
                <w:b/>
                <w:color w:val="auto"/>
                <w:sz w:val="24"/>
              </w:rPr>
              <w:t>本试卷分为道德与法治、历史两部分，共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10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页。满分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120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分，道德与法治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50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分，历史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70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分。考试时间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120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分钟。闭卷考试。</w:t>
            </w:r>
          </w:p>
          <w:p w14:paraId="13450723">
            <w:pPr>
              <w:spacing w:line="285" w:lineRule="auto"/>
              <w:jc w:val="left"/>
              <w:textAlignment w:val="center"/>
              <w:rPr>
                <w:rFonts w:ascii="宋体" w:hAnsi="宋体" w:eastAsia="宋体" w:cs="宋体"/>
                <w:b/>
                <w:color w:val="auto"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2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．请将答案写在答题卡上，写在试卷或草稿纸上无效。</w:t>
            </w:r>
          </w:p>
          <w:p w14:paraId="66FAF182">
            <w:pPr>
              <w:spacing w:line="285" w:lineRule="auto"/>
              <w:jc w:val="left"/>
              <w:textAlignment w:val="center"/>
              <w:rPr>
                <w:rFonts w:ascii="宋体" w:hAnsi="宋体" w:eastAsia="宋体" w:cs="宋体"/>
                <w:b/>
                <w:color w:val="auto"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3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．答选择题时使用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2B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铅笔，把答题卡上对应题号的选项字母涂满、涂黑。如需修改，请用绘图橡皮轻擦干净再选涂其他选项。</w:t>
            </w:r>
          </w:p>
          <w:p w14:paraId="36D4EE12">
            <w:pPr>
              <w:spacing w:line="285" w:lineRule="auto"/>
              <w:jc w:val="left"/>
              <w:textAlignment w:val="center"/>
              <w:rPr>
                <w:rFonts w:ascii="宋体" w:hAnsi="宋体" w:eastAsia="宋体" w:cs="宋体"/>
                <w:b/>
                <w:color w:val="auto"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4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．答非选择题时使用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0.5mm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黑色签字笔，在答题卡上对应题号的答题区域书写答案。注意不要答错位置，也不要超界。</w:t>
            </w:r>
          </w:p>
          <w:p w14:paraId="7A5CB65C">
            <w:pPr>
              <w:spacing w:line="285" w:lineRule="auto"/>
              <w:jc w:val="left"/>
              <w:textAlignment w:val="center"/>
              <w:rPr>
                <w:rFonts w:ascii="宋体" w:hAnsi="宋体" w:eastAsia="宋体" w:cs="宋体"/>
                <w:b/>
                <w:color w:val="auto"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5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．本试卷为道德与法治、历史合卷，请注意分配答题时间。</w:t>
            </w:r>
          </w:p>
        </w:tc>
      </w:tr>
    </w:tbl>
    <w:p w14:paraId="7AB83BEF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一、单项选择题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:</w:t>
      </w:r>
      <w:r>
        <w:rPr>
          <w:rFonts w:ascii="宋体" w:hAnsi="宋体" w:eastAsia="宋体" w:cs="宋体"/>
          <w:b/>
          <w:color w:val="auto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28</w:t>
      </w:r>
      <w:r>
        <w:rPr>
          <w:rFonts w:ascii="宋体" w:hAnsi="宋体" w:eastAsia="宋体" w:cs="宋体"/>
          <w:b/>
          <w:color w:val="auto"/>
          <w:sz w:val="24"/>
        </w:rPr>
        <w:t>分。每小题的四个选项中，只有一个选项最符合题意。请在答题卡上填涂你认为正确的选项。</w:t>
      </w:r>
    </w:p>
    <w:p w14:paraId="0589D955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中国共产党第十九届中央委员会第六次全体会议审议通过的《中共中央关于党的百年奋斗重大成就和历史经验的决议》指出，中国特色社会主义制度的最大优势是（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0CE43EB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党的领导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理论创新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统一战线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独立自主</w:t>
      </w:r>
    </w:p>
    <w:p w14:paraId="31CD2A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2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8" name="图片 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“己所不欲，勿施于人”启示我们，与人交往中要（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3E8679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积极关注他人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学会区别对待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学会换位思考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学会欣赏他人</w:t>
      </w:r>
    </w:p>
    <w:p w14:paraId="7CE401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最近总感觉压力好大呀</w:t>
      </w:r>
      <w:r>
        <w:rPr>
          <w:rFonts w:ascii="Times New Roman" w:hAnsi="Times New Roman" w:eastAsia="Times New Roman" w:cs="Times New Roman"/>
          <w:color w:val="000000"/>
        </w:rPr>
        <w:t>!</w:t>
      </w:r>
      <w:r>
        <w:rPr>
          <w:rFonts w:ascii="宋体" w:hAnsi="宋体" w:eastAsia="宋体" w:cs="宋体"/>
          <w:color w:val="000000"/>
        </w:rPr>
        <w:t>来到没人的户外，对着天空大声喊叫了一会儿，舒服多了！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这里情绪调节的方法是（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077BF3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改变认知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注意转移法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合理宣泄法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放松训练法</w:t>
      </w:r>
    </w:p>
    <w:p w14:paraId="34BB23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小伟喜欢踢足球，也喜欢看足球比赛。他经常半夜起来看比赛，然后跟球友网聊至深夜。一天上体育课跑步时，小伟突然栽倒在地，经抢救才转危为安．这告诫我们守护生命首先要（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C8CB86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养护我们的精神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关注自己的身体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增强生命的韧劲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发掘生命的力量</w:t>
      </w:r>
    </w:p>
    <w:p w14:paraId="4C8E0A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“有借有还，再借不难”“不侃空、不瞎允，说话算话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……为深入推进全国文明城市建设，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月《文明宿迁“诚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条”》正式发布。加强诚信建设，能够（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F8315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①增进社会互信</w:t>
      </w:r>
      <w:r>
        <w:rPr>
          <w:rFonts w:ascii="Times New Roman" w:hAnsi="Times New Roman" w:eastAsia="Times New Roman" w:cs="Times New Roman"/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②杜绝个人失信行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94BE6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③提高城市形象</w:t>
      </w:r>
      <w:r>
        <w:rPr>
          <w:rFonts w:ascii="Times New Roman" w:hAnsi="Times New Roman" w:eastAsia="Times New Roman" w:cs="Times New Roman"/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④降低社会交往成本</w:t>
      </w:r>
    </w:p>
    <w:p w14:paraId="347B371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①③④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②③④</w:t>
      </w:r>
    </w:p>
    <w:p w14:paraId="19303A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小成爸爸开车去银行办理业务，没有注意到“禁止停车”标志，将车停在路边，被交警依据道路交通安全法处以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元罚款。小成爸爸承担的法律责任属于（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6D686B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民事责任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行政责任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刑事责任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司法责任</w:t>
      </w:r>
    </w:p>
    <w:p w14:paraId="430F1C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马某某因勾结境外反华敌对势力，涉嫌从事煽动分裂国家、煽动颠覆国家政权等危害国家安全活动，被国家安全部门采取刑事强制措施，并进行深入调查。这警示青少年要（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14FBFA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①增强国家安全意识</w:t>
      </w:r>
      <w:r>
        <w:rPr>
          <w:rFonts w:ascii="Times New Roman" w:hAnsi="Times New Roman" w:eastAsia="Times New Roman" w:cs="Times New Roman"/>
          <w:color w:val="000000"/>
        </w:rPr>
        <w:t xml:space="preserve">           </w:t>
      </w:r>
      <w:r>
        <w:rPr>
          <w:rFonts w:ascii="宋体" w:hAnsi="宋体" w:eastAsia="宋体" w:cs="宋体"/>
          <w:color w:val="000000"/>
        </w:rPr>
        <w:t>②履行维护国家安全义务</w:t>
      </w:r>
    </w:p>
    <w:p w14:paraId="62488F7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③树立总体国家安全观</w:t>
      </w:r>
      <w:r>
        <w:rPr>
          <w:rFonts w:ascii="Times New Roman" w:hAnsi="Times New Roman" w:eastAsia="Times New Roman" w:cs="Times New Roman"/>
          <w:color w:val="000000"/>
        </w:rPr>
        <w:t xml:space="preserve">          </w:t>
      </w:r>
      <w:r>
        <w:rPr>
          <w:rFonts w:ascii="宋体" w:hAnsi="宋体" w:eastAsia="宋体" w:cs="宋体"/>
          <w:color w:val="000000"/>
        </w:rPr>
        <w:t>④严惩危害国家安全行为</w:t>
      </w:r>
    </w:p>
    <w:p w14:paraId="127C28C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①③④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②③④</w:t>
      </w:r>
    </w:p>
    <w:p w14:paraId="24C1CD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漫画“同工同酬”，这样做（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E28E2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200400" cy="22860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31A1C3A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①彰显了公平正义</w:t>
      </w:r>
      <w:r>
        <w:rPr>
          <w:rFonts w:ascii="Times New Roman" w:hAnsi="Times New Roman" w:eastAsia="Times New Roman" w:cs="Times New Roman"/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②坚持了权责对等</w:t>
      </w:r>
    </w:p>
    <w:p w14:paraId="23C7414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③违背了按劳分配原则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④有利于实现共同富裕</w:t>
      </w:r>
    </w:p>
    <w:p w14:paraId="5D179B0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①④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③④</w:t>
      </w:r>
    </w:p>
    <w:p w14:paraId="094516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今年中央“一号文件”指出，牢牢守住保障国家粮食安全和不发生规模性返贫两条底线，扎实有序做好乡村发展、乡村建设、乡村治理重点工作，推动乡村振兴取得新进展，农业农村现代化迈出新步伐。这体现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403A4F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促进区域协调发展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我国以农村工作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00006" name="图片 1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中心</w:t>
      </w:r>
    </w:p>
    <w:p w14:paraId="65E309A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农村实行村民自治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以人民为中心发展思想</w:t>
      </w:r>
    </w:p>
    <w:p w14:paraId="243F22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一百年来，中国共产党弘扬伟大建党精神，在长期奋斗中构建起中国共产党人的精神普系，井冈山精神、长征精神、延安精神、抗美援朝精神、特区精神、抗疫精神……这一系列伟大精神（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FD9C6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①丰富发展了中华民族精神</w:t>
      </w:r>
      <w:r>
        <w:rPr>
          <w:rFonts w:ascii="Times New Roman" w:hAnsi="Times New Roman" w:eastAsia="Times New Roman" w:cs="Times New Roman"/>
          <w:color w:val="000000"/>
        </w:rPr>
        <w:t xml:space="preserve">              </w:t>
      </w:r>
      <w:r>
        <w:rPr>
          <w:rFonts w:ascii="宋体" w:hAnsi="宋体" w:eastAsia="宋体" w:cs="宋体"/>
          <w:color w:val="000000"/>
        </w:rPr>
        <w:t>②都具有鲜明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0" name="图片 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先进性和时代性</w:t>
      </w:r>
    </w:p>
    <w:p w14:paraId="2350CAA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③为实现中国梦提供了强大精神力量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④都是以改革创新为核心的时代精神的具体体现</w:t>
      </w:r>
    </w:p>
    <w:p w14:paraId="5DA4900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①③④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②③④</w:t>
      </w:r>
    </w:p>
    <w:p w14:paraId="7BCFE0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年，第十三届全国人民代表大会第五次会议通过关于修改《中华人民共和国地方各级人民代表大会和地方各级人民政府组织法》的决定。修改地方组织法严格遵循宪法确立的制度、原则和规定，体现了（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F9812A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宪法是国家的根本法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人民代表大会是我国最高国家权力机关</w:t>
      </w:r>
    </w:p>
    <w:p w14:paraId="7967BA5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政府是人大执行机关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我国的国家机构实行民主集中制的原则</w:t>
      </w:r>
    </w:p>
    <w:p w14:paraId="1E3E344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中央财政计划</w:t>
      </w:r>
      <w:r>
        <w:rPr>
          <w:rFonts w:ascii="Times New Roman" w:hAnsi="Times New Roman" w:eastAsia="Times New Roman" w:cs="Times New Roman"/>
          <w:color w:val="000000"/>
        </w:rPr>
        <w:t>2021-2025</w:t>
      </w:r>
      <w:r>
        <w:rPr>
          <w:rFonts w:ascii="宋体" w:hAnsi="宋体" w:eastAsia="宋体" w:cs="宋体"/>
          <w:color w:val="000000"/>
        </w:rPr>
        <w:t>年累计安排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亿元以上奖补资金，重点支持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余家国家级专业化、精细化、特色化、新颖化企业高质量发展。支持“专精特新”企业发展，贯彻的发展理念是（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B78437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共享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协调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绿色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创新</w:t>
      </w:r>
    </w:p>
    <w:p w14:paraId="1C8490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从今年开始，香港全港中小学和幼儿园必须每周举行一次升国旗仪式。此举有利于（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9881EF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①彰显和贯彻“一国”原则</w:t>
      </w:r>
      <w:r>
        <w:rPr>
          <w:rFonts w:ascii="Times New Roman" w:hAnsi="Times New Roman" w:eastAsia="Times New Roman" w:cs="Times New Roman"/>
          <w:color w:val="000000"/>
        </w:rPr>
        <w:t xml:space="preserve">              </w:t>
      </w:r>
      <w:r>
        <w:rPr>
          <w:rFonts w:ascii="宋体" w:hAnsi="宋体" w:eastAsia="宋体" w:cs="宋体"/>
          <w:color w:val="000000"/>
        </w:rPr>
        <w:t>②提升香港国民教育水平</w:t>
      </w:r>
    </w:p>
    <w:p w14:paraId="2E6914B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③维护平等团结互助和谐的民族关系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④铸牢中华民族共同体意识</w:t>
      </w:r>
    </w:p>
    <w:p w14:paraId="6AEB399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①③④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②③④</w:t>
      </w:r>
    </w:p>
    <w:p w14:paraId="43C858D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年是新中国恢复联合国合法席位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周年。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年来，中国为维护世界和平、促进共同发展作出了重要贡献。站在新的历史起点，中国将坚持走和平发展之路，始终做世界和平的建设者，坚持走改革开放之路，始终做全球发展的贡献者；坚持走多边主义之路，始终做国际秩序的维护者。这表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F708D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①我国始终奉行独立自主的和平外交政策</w:t>
      </w:r>
    </w:p>
    <w:p w14:paraId="740F40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②我国积极参与全球治理，主动承担国际责任</w:t>
      </w:r>
    </w:p>
    <w:p w14:paraId="1321A6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③我国正逐步走进世界舞台中央，成为国际秩序主导者</w:t>
      </w:r>
    </w:p>
    <w:p w14:paraId="79DD584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④改革开放是当代中国最鲜明的特色，也深刻影响着世界</w:t>
      </w:r>
    </w:p>
    <w:p w14:paraId="0016AD4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②③④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①③④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①②④</w:t>
      </w:r>
    </w:p>
    <w:p w14:paraId="5D98FED0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二、简答题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: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小题。第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分。请把每题答案写在答题卡对应位置上。</w:t>
      </w:r>
    </w:p>
    <w:p w14:paraId="1B5A2054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color w:val="000000"/>
        </w:rPr>
        <w:t xml:space="preserve">15.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日，《家庭教育促进法》正式施行，这是我国首部关于家庭教育的专门立法，将家庭教育由传统“家事”上升为重要“国事”。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448"/>
        <w:gridCol w:w="5877"/>
      </w:tblGrid>
      <w:tr w14:paraId="2F59F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8AFCB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drawing>
                <wp:inline distT="0" distB="0" distL="114300" distR="114300">
                  <wp:extent cx="685800" cy="838200"/>
                  <wp:effectExtent l="0" t="0" r="0" b="0"/>
                  <wp:docPr id="100004" name="图片 100004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4" name="图片 100004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楷体" w:hAnsi="楷体" w:eastAsia="楷体" w:cs="楷体"/>
                <w:color w:val="000000"/>
              </w:rPr>
              <w:t>家庭教育不就是爸妈教育孩子吗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?</w:t>
            </w:r>
            <w:r>
              <w:rPr>
                <w:rFonts w:ascii="楷体" w:hAnsi="楷体" w:eastAsia="楷体" w:cs="楷体"/>
                <w:color w:val="000000"/>
              </w:rPr>
              <w:t>还要用法律来规定呀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?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B195A3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drawing>
                <wp:inline distT="0" distB="0" distL="114300" distR="114300">
                  <wp:extent cx="762000" cy="942975"/>
                  <wp:effectExtent l="0" t="0" r="0" b="9525"/>
                  <wp:docPr id="100005" name="图片 10000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楷体" w:hAnsi="楷体" w:eastAsia="楷体" w:cs="楷体"/>
                <w:color w:val="000000"/>
              </w:rPr>
              <w:t>《家庭教育促进法》不仅以法律的形式规定了家庭教育责任及国家、社会为家庭教育提供指导、支持和服务，还强调应树立和传承优良家风，构建文明、和睦的家庭关系，为未成年人健康成长营造良好的家庭环境。</w:t>
            </w:r>
          </w:p>
        </w:tc>
      </w:tr>
    </w:tbl>
    <w:p w14:paraId="646D04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结合以上对话，回答下列问题：</w:t>
      </w:r>
    </w:p>
    <w:p w14:paraId="5C7EFAB7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（1）法律区别于道德等行为规范最主要的特征是什么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06AC91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（2）树立优良家风，构建和睦家庭是每个家庭成员的共同责任，请就此给出你的建议。</w:t>
      </w:r>
    </w:p>
    <w:p w14:paraId="127038C7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color w:val="000000"/>
        </w:rPr>
        <w:t xml:space="preserve">16. </w:t>
      </w:r>
      <w:r>
        <w:rPr>
          <w:rFonts w:ascii="楷体" w:hAnsi="楷体" w:eastAsia="楷体" w:cs="楷体"/>
          <w:color w:val="000000"/>
        </w:rPr>
        <w:t>网络热词“吃瓜”，用来比喻以事不关己的态度讨论八卦丑闻、围观个人隐私的行为“吃瓜”某种程度上有助于引发公共讨论，带来不同意见表达。但一段时间以来，“吃瓜”跑偏，谣言滋生，大量低俗、虚假信息充斥网络，给网络空间治理带来新困扰。</w:t>
      </w:r>
    </w:p>
    <w:p w14:paraId="7BD2914A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有些“吃瓜群众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楷体" w:hAnsi="楷体" w:eastAsia="楷体" w:cs="楷体"/>
          <w:color w:val="000000"/>
        </w:rPr>
        <w:t>跟着自媒体，沉迷“吃瓜”不能自拔，耽误学习、耽误工作……在一些未知真相的“吃瓜”事件中，部分网民热衷于声讨，而非求证，甚至拒绝相信澄清。</w:t>
      </w:r>
    </w:p>
    <w:p w14:paraId="512E50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结合材料，回答下列问题．</w:t>
      </w:r>
    </w:p>
    <w:p w14:paraId="637E34A2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（1）通过网络表达意见，体现公民享有何种自由权利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7A1187E8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（2）“吃瓜”行为对你参与网络生活有何启示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14921A53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三、探究题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:</w:t>
      </w:r>
      <w:r>
        <w:rPr>
          <w:rFonts w:ascii="宋体" w:hAnsi="宋体" w:eastAsia="宋体" w:cs="宋体"/>
          <w:b/>
          <w:color w:val="000000"/>
          <w:sz w:val="24"/>
        </w:rPr>
        <w:t>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分。要求紧扣题意，综合运用所学知识和方法，展开探究和分析。</w:t>
      </w:r>
    </w:p>
    <w:p w14:paraId="25CBEAD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近日，教育部印发《义务教育课程方案》，劳动成为一门独立课程。由此，劳动教育引发同学们极大兴趣，他们成立学习小组，请你一起参与其中。</w:t>
      </w:r>
    </w:p>
    <w:p w14:paraId="3B2AC078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【家务劳动】就中小学生家务劳动情况，同学们搜集到以下调研信息：</w:t>
      </w:r>
    </w:p>
    <w:tbl>
      <w:tblPr>
        <w:tblStyle w:val="4"/>
        <w:tblW w:w="99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315"/>
        <w:gridCol w:w="3330"/>
        <w:gridCol w:w="3330"/>
      </w:tblGrid>
      <w:tr w14:paraId="50B91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0CF7F9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问卷事项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4C0EB9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问卷内容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123708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样本占比</w:t>
            </w:r>
          </w:p>
        </w:tc>
      </w:tr>
      <w:tr w14:paraId="7F804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AA87F6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周平均家务劳动时长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3518D6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半小时左右及以下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67DD2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34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0009" name="图片 1000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92%</w:t>
            </w:r>
          </w:p>
        </w:tc>
      </w:tr>
      <w:tr w14:paraId="1F62A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6D0DF6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整理床铺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390ECC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不常做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727B7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24.90%</w:t>
            </w:r>
          </w:p>
        </w:tc>
      </w:tr>
      <w:tr w14:paraId="1BD4C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7302D2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做饭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5C3E0B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不会做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F0ECC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59.10%</w:t>
            </w:r>
          </w:p>
        </w:tc>
      </w:tr>
      <w:tr w14:paraId="7F80E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A3E84C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垃圾分类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8AEF59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不会做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54B07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33.20%</w:t>
            </w:r>
          </w:p>
        </w:tc>
      </w:tr>
    </w:tbl>
    <w:p w14:paraId="3D27CD9B">
      <w:pPr>
        <w:spacing w:line="360" w:lineRule="auto"/>
        <w:jc w:val="righ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楷体" w:hAnsi="楷体" w:eastAsia="楷体" w:cs="楷体"/>
          <w:color w:val="000000"/>
        </w:rPr>
        <w:t>（数据来源．</w:t>
      </w:r>
      <w:r>
        <w:rPr>
          <w:rFonts w:ascii="Times New Roman" w:hAnsi="Times New Roman" w:eastAsia="Times New Roman" w:cs="Times New Roman"/>
          <w:color w:val="000000"/>
        </w:rPr>
        <w:t>:2021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楷体" w:hAnsi="楷体" w:eastAsia="楷体" w:cs="楷体"/>
          <w:color w:val="000000"/>
        </w:rPr>
        <w:t>月《大中小学青少年劳动状况调研报告》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40D9EEFB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上表反映中小学生劳动教育存在哪些问题</w:t>
      </w:r>
      <w:r>
        <w:rPr>
          <w:rFonts w:ascii="Times New Roman" w:hAnsi="Times New Roman" w:eastAsia="Times New Roman" w:cs="Times New Roman"/>
          <w:color w:val="000000"/>
        </w:rPr>
        <w:t xml:space="preserve">? </w:t>
      </w:r>
    </w:p>
    <w:p w14:paraId="22757D29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【生产劳动】《义务教育劳动课程标准</w:t>
      </w:r>
      <w:r>
        <w:rPr>
          <w:rFonts w:ascii="Times New Roman" w:hAnsi="Times New Roman" w:eastAsia="Times New Roman" w:cs="Times New Roman"/>
          <w:color w:val="000000"/>
        </w:rPr>
        <w:t>(2022</w:t>
      </w:r>
      <w:r>
        <w:rPr>
          <w:rFonts w:ascii="楷体" w:hAnsi="楷体" w:eastAsia="楷体" w:cs="楷体"/>
          <w:color w:val="000000"/>
        </w:rPr>
        <w:t>年版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楷体" w:hAnsi="楷体" w:eastAsia="楷体" w:cs="楷体"/>
          <w:color w:val="000000"/>
        </w:rPr>
        <w:t>》强调，生产劳动课程包括农业生产劳动、传统工艺制作、工业生产劳动和新技术体验与应用等四个任务群。其中，传统工艺制作要求学生选择如陶艺、木雕、刺绣、篆刻、景泰蓝等传统工艺制作项目，了解其基本特点，熟悉制作的基本技能与方法，并能根据劳动需要，进行设计制作。</w:t>
      </w:r>
    </w:p>
    <w:p w14:paraId="11E9CEC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简要分析将“传统工艺制作”纳入劳动课程的意义。</w:t>
      </w:r>
    </w:p>
    <w:p w14:paraId="36D85625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【服务性劳动】劳动课程内容不仅包括日常生活劳动、生产劳动，还包括服务性劳动。服务性劳动除要求学生根据自己的年龄特征、兴趣与实际条件参与、体验现代服务业劳动项目之外，还明确要求学生利用已有的日常生活劳动、生产劳动经验，实践公益劳动与志愿服务。</w:t>
      </w:r>
    </w:p>
    <w:p w14:paraId="17AFDE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学习小组准备就积极实践公益劳动与志愿服务发出倡议，请你拟定倡议要点。</w:t>
      </w:r>
    </w:p>
    <w:p w14:paraId="189336A9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5243637F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D77CF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87658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123BF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5327D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2FBD2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B82192A"/>
    <w:rsid w:val="38274566"/>
    <w:rsid w:val="47374A63"/>
    <w:rsid w:val="516C79B1"/>
    <w:rsid w:val="78992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3040</Words>
  <Characters>3197</Characters>
  <Lines>0</Lines>
  <Paragraphs>0</Paragraphs>
  <TotalTime>0</TotalTime>
  <ScaleCrop>false</ScaleCrop>
  <LinksUpToDate>false</LinksUpToDate>
  <CharactersWithSpaces>3472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2022-07-18T16:01:00Z</dcterms:created>
  <dc:creator>学科网试题生产平台</dc:creator>
  <dc:description>3022438661931008</dc:description>
  <cp:lastModifiedBy>上帝掷骰子吗</cp:lastModifiedBy>
  <dcterms:modified xsi:type="dcterms:W3CDTF">2024-07-20T16:15:50Z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5A751D3FD0A140608138A21C4FA2CD6A</vt:lpwstr>
  </property>
</Properties>
</file>