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996FA">
      <w:pPr>
        <w:widowControl w:val="0"/>
        <w:spacing w:before="0" w:after="0" w:line="360" w:lineRule="auto"/>
        <w:jc w:val="both"/>
      </w:pPr>
      <w:r>
        <w:rPr>
          <w:strike w:val="0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11087100</wp:posOffset>
            </wp:positionV>
            <wp:extent cx="342900" cy="2667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</w:rPr>
        <w:t>秘密★启用前</w:t>
      </w:r>
    </w:p>
    <w:p w14:paraId="2A9B75FE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年贵州省黔南州中考道德与法治真题</w:t>
      </w:r>
    </w:p>
    <w:p w14:paraId="2340B3FE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 w14:paraId="4055072B">
      <w:pPr>
        <w:widowControl w:val="0"/>
        <w:spacing w:before="0" w:after="0" w:line="360" w:lineRule="auto"/>
        <w:jc w:val="both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．本卷为道德与法治学科、历史学科合卷，全卷共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页，共</w:t>
      </w:r>
      <w:r>
        <w:rPr>
          <w:b/>
          <w:bCs/>
        </w:rPr>
        <w:t>36</w:t>
      </w:r>
      <w:r>
        <w:rPr>
          <w:rFonts w:ascii="宋体" w:hAnsi="宋体" w:eastAsia="宋体" w:cs="宋体"/>
          <w:b/>
          <w:bCs/>
        </w:rPr>
        <w:t>小题，满分</w:t>
      </w:r>
      <w:r>
        <w:rPr>
          <w:b/>
          <w:bCs/>
        </w:rPr>
        <w:t>130</w:t>
      </w:r>
      <w:r>
        <w:rPr>
          <w:rFonts w:ascii="宋体" w:hAnsi="宋体" w:eastAsia="宋体" w:cs="宋体"/>
          <w:b/>
          <w:bCs/>
        </w:rPr>
        <w:t>分，其中道德与法治学科</w:t>
      </w:r>
      <w:r>
        <w:rPr>
          <w:b/>
          <w:bCs/>
        </w:rPr>
        <w:t>70</w:t>
      </w:r>
      <w:r>
        <w:rPr>
          <w:rFonts w:ascii="宋体" w:hAnsi="宋体" w:eastAsia="宋体" w:cs="宋体"/>
          <w:b/>
          <w:bCs/>
        </w:rPr>
        <w:t>分，历史学科</w:t>
      </w:r>
      <w:r>
        <w:rPr>
          <w:b/>
          <w:bCs/>
        </w:rPr>
        <w:t>60</w:t>
      </w:r>
      <w:r>
        <w:rPr>
          <w:rFonts w:ascii="宋体" w:hAnsi="宋体" w:eastAsia="宋体" w:cs="宋体"/>
          <w:b/>
          <w:bCs/>
        </w:rPr>
        <w:t>分．答题时间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分钟，考试形式为闭卷．</w:t>
      </w:r>
    </w:p>
    <w:p w14:paraId="12BCC5C1"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．本卷由第Ⅰ卷（选择题）和第Ⅱ卷（非选择题）组成．第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12</w:t>
      </w:r>
      <w:r>
        <w:rPr>
          <w:rFonts w:ascii="宋体" w:hAnsi="宋体" w:eastAsia="宋体" w:cs="宋体"/>
          <w:b/>
          <w:bCs/>
        </w:rPr>
        <w:t>小题为道德与法治学科试题，第</w:t>
      </w:r>
      <w:r>
        <w:rPr>
          <w:b/>
          <w:bCs/>
        </w:rPr>
        <w:t>13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32</w:t>
      </w:r>
      <w:r>
        <w:rPr>
          <w:rFonts w:ascii="宋体" w:hAnsi="宋体" w:eastAsia="宋体" w:cs="宋体"/>
          <w:b/>
          <w:bCs/>
        </w:rPr>
        <w:t>小题为历史学科试题，第</w:t>
      </w:r>
      <w:r>
        <w:rPr>
          <w:b/>
          <w:bCs/>
        </w:rPr>
        <w:t>33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36</w:t>
      </w:r>
      <w:r>
        <w:rPr>
          <w:rFonts w:ascii="宋体" w:hAnsi="宋体" w:eastAsia="宋体" w:cs="宋体"/>
          <w:b/>
          <w:bCs/>
        </w:rPr>
        <w:t>小题为道德与法治学科试题。</w:t>
      </w:r>
    </w:p>
    <w:p w14:paraId="3CB2AF4F"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．本卷是此次考试的试题部分，不能用来答题。答题请按要求在《答题卡》相对应的题号内完成，在试卷上答题视为无效。</w:t>
      </w:r>
    </w:p>
    <w:p w14:paraId="15050E60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第Ⅰ卷（选择题共</w:t>
      </w:r>
      <w:r>
        <w:rPr>
          <w:b/>
          <w:bCs/>
        </w:rPr>
        <w:t>52</w:t>
      </w:r>
      <w:r>
        <w:rPr>
          <w:rFonts w:ascii="宋体" w:hAnsi="宋体" w:eastAsia="宋体" w:cs="宋体"/>
          <w:b/>
          <w:bCs/>
        </w:rPr>
        <w:t>分）</w:t>
      </w:r>
    </w:p>
    <w:p w14:paraId="17DC5134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一、选择题：本大题第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12</w:t>
      </w:r>
      <w:r>
        <w:rPr>
          <w:rFonts w:ascii="宋体" w:hAnsi="宋体" w:eastAsia="宋体" w:cs="宋体"/>
          <w:b/>
          <w:bCs/>
        </w:rPr>
        <w:t>小题为道德与法治学科选择题，其中第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分，第</w:t>
      </w:r>
      <w:r>
        <w:rPr>
          <w:b/>
          <w:bCs/>
        </w:rPr>
        <w:t>9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12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28</w:t>
      </w:r>
      <w:r>
        <w:rPr>
          <w:rFonts w:ascii="宋体" w:hAnsi="宋体" w:eastAsia="宋体" w:cs="宋体"/>
          <w:b/>
          <w:bCs/>
        </w:rPr>
        <w:t>分；第</w:t>
      </w:r>
      <w:r>
        <w:rPr>
          <w:b/>
          <w:bCs/>
        </w:rPr>
        <w:t>13</w:t>
      </w:r>
      <w:r>
        <w:rPr>
          <w:rFonts w:ascii="宋体" w:hAnsi="宋体" w:eastAsia="宋体" w:cs="宋体"/>
          <w:b/>
          <w:bCs/>
        </w:rPr>
        <w:t>—</w:t>
      </w:r>
      <w:r>
        <w:rPr>
          <w:b/>
          <w:bCs/>
        </w:rPr>
        <w:t>24</w:t>
      </w:r>
      <w:r>
        <w:rPr>
          <w:rFonts w:ascii="宋体" w:hAnsi="宋体" w:eastAsia="宋体" w:cs="宋体"/>
          <w:b/>
          <w:bCs/>
        </w:rPr>
        <w:t>小题为历史学科选择题，每小题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24</w:t>
      </w:r>
      <w:r>
        <w:rPr>
          <w:rFonts w:ascii="宋体" w:hAnsi="宋体" w:eastAsia="宋体" w:cs="宋体"/>
          <w:b/>
          <w:bCs/>
        </w:rPr>
        <w:t>分。下列各题的备选答案中，只有一项是正确或符合题意的答案。</w:t>
      </w:r>
    </w:p>
    <w:p w14:paraId="1BAF668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时隔</w:t>
      </w:r>
      <w:r>
        <w:rPr>
          <w:rFonts w:ascii="Calibri" w:hAnsi="Calibri" w:eastAsia="Calibri" w:cs="Calibri"/>
          <w:sz w:val="21"/>
          <w:szCs w:val="21"/>
        </w:rPr>
        <w:t>43</w:t>
      </w:r>
      <w:r>
        <w:rPr>
          <w:rFonts w:ascii="宋体" w:hAnsi="宋体" w:eastAsia="宋体" w:cs="宋体"/>
          <w:sz w:val="21"/>
          <w:szCs w:val="21"/>
        </w:rPr>
        <w:t>年，为改变重知识、轻技能的人才培养取向，</w:t>
      </w:r>
      <w:r>
        <w:rPr>
          <w:rFonts w:ascii="Calibri" w:hAnsi="Calibri" w:eastAsia="Calibri" w:cs="Calibri"/>
          <w:sz w:val="21"/>
          <w:szCs w:val="21"/>
        </w:rPr>
        <w:t>2024</w:t>
      </w:r>
      <w:r>
        <w:rPr>
          <w:rFonts w:ascii="宋体" w:hAnsi="宋体" w:eastAsia="宋体" w:cs="宋体"/>
          <w:sz w:val="21"/>
          <w:szCs w:val="21"/>
        </w:rPr>
        <w:t>年首次对我国学位制度进行“修订”，增设专业学位等，该法修订标志着我国的学位管理进入法制化新阶段。新修订的这部法律是（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3A6BA9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《中华人民共和国立法法》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《中华人民共和国学位法》</w:t>
      </w:r>
    </w:p>
    <w:p w14:paraId="715C7EED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C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《中华人民共和国关税法》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《中华人民共和国海洋法》</w:t>
      </w:r>
    </w:p>
    <w:p w14:paraId="7B05E83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仔细观察下图，从中我们可以感受到（    ）</w:t>
      </w:r>
    </w:p>
    <w:p w14:paraId="5E8FD96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62375" cy="2562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83735">
      <w:pPr>
        <w:widowControl w:val="0"/>
        <w:spacing w:before="0" w:after="0" w:line="360" w:lineRule="auto"/>
        <w:ind w:firstLine="1260"/>
        <w:rPr>
          <w:sz w:val="21"/>
          <w:szCs w:val="21"/>
        </w:rPr>
      </w:pPr>
    </w:p>
    <w:p w14:paraId="6DBBEEAC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中国创新正遭遇瓶颈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中国已成为创新强国</w:t>
      </w:r>
    </w:p>
    <w:p w14:paraId="2200C370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创新给我们带来惊喜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创新仅限于航天领域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5" name="图片 100015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page number 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4CDD5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231B92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搭建“全天候”的代表联系群众平台、“接地气”的国家机关基层联系平台、“沾泥土”的民主议事平台，各级人大代表践行全过程人民民主，让基层民主落点更细、效果更实。这反映出全过程人民民主（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F39AA25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全靠人大代表来践行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只需发展基层的民主</w:t>
      </w:r>
    </w:p>
    <w:p w14:paraId="394E80EC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彰显了人民主体地位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体现人民的全部意志</w:t>
      </w:r>
    </w:p>
    <w:p w14:paraId="094511D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在首个全国生态日到来前，中共中央总书记、国家主席、中央军委主席习近平号召全社会行动起来，做绿水青山就是金山银山理念的积极传播者和模范践行者，身体力行、久久为功，为共建清洁美丽世界作出更大贡献。这一号召是为了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F44C160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促进社会践行绿色生产生活方式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避免人类向自然界进行垃圾投放</w:t>
      </w:r>
    </w:p>
    <w:p w14:paraId="7CDC15BE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加快推进人类对自然的肆意开发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杜绝以牺牲环境换取经济的发展</w:t>
      </w:r>
    </w:p>
    <w:p w14:paraId="68FCB03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“各民族休戚与共、荣辱与共、生死与共、命运与共”“无论是出台法律法规还是政策措施，都要着眼于强化中华民族的共同性”“让各族人民实实在在感受到推动共同富裕在行动、在身边”。以上言论共同指向了新时代党的民族工作的主线，该主线是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E4E2FA3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民族交错居住分布格局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各民族经济建设全面同步</w:t>
      </w:r>
    </w:p>
    <w:p w14:paraId="4A24BE21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实行民族区域自治制度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铸牢中华民族共同体意识</w:t>
      </w:r>
    </w:p>
    <w:p w14:paraId="1D1D7D3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世界气象组织等机构宣布，</w:t>
      </w:r>
      <w:r>
        <w:rPr>
          <w:rFonts w:ascii="Calibri" w:hAnsi="Calibri" w:eastAsia="Calibri" w:cs="Calibri"/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rFonts w:ascii="Calibri" w:hAnsi="Calibri" w:eastAsia="Calibri" w:cs="Calibri"/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月是有气象记录以来全球平均气温最高的月份；另外，气候科学家表示，在经历了一年破纪录的冰面流失之后，南极可能正从地球的“冰箱”变成地球的“暖气片”。这两则新闻体现出的全球性问题是（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AC9669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贫富分化加剧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全球气候变暖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恐怖主义袭击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网络安全威胁</w:t>
      </w:r>
    </w:p>
    <w:p w14:paraId="38E5122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机场高速、体育馆、新能源设施、数字联通……走在拉美多个国家，都会看到中国的“身影”。近年来，中国的国际合作从亚欧大陆延伸到非洲和拉美多地，中国的投资和技术经验不断给这些国家和地区带来发展红利。以上材料表明了中国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5AF86E0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积极参与全球治理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独自维护国际秩序</w:t>
      </w:r>
    </w:p>
    <w:p w14:paraId="04E269D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投资遍布所有国家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完全牺牲自身利益</w:t>
      </w:r>
    </w:p>
    <w:p w14:paraId="31A43C6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中央于</w:t>
      </w:r>
      <w:r>
        <w:rPr>
          <w:rFonts w:ascii="Calibri" w:hAnsi="Calibri" w:eastAsia="Calibri" w:cs="Calibri"/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年再次对建设“学习型大国”作出重要部署，通过构建网络化、数字化、个性化、终身化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教育体系，促进人人皆学、处处能学、时时可学。建设学习型大国需要我们（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73B4B0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全部都利用网络学习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摒弃学校学习的方式</w:t>
      </w:r>
    </w:p>
    <w:p w14:paraId="66647024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集中精力搞理论学习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树立终身学习的理念</w:t>
      </w:r>
    </w:p>
    <w:p w14:paraId="328DF00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Calibri" w:hAnsi="Calibri" w:eastAsia="Calibri" w:cs="Calibri"/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年度感动中国人物，湖南衡阳特殊教育学校刘玲琍老师，她扎根讲台，让听障孩子在有爱的环境中学习开口说话：她自编教材，自创唇舌操、触摸法，让学生感受气流的大小、声带的震动……</w:t>
      </w:r>
      <w:r>
        <w:rPr>
          <w:rFonts w:ascii="Calibri" w:hAnsi="Calibri" w:eastAsia="Calibri" w:cs="Calibri"/>
          <w:sz w:val="21"/>
          <w:szCs w:val="21"/>
        </w:rPr>
        <w:t>33</w:t>
      </w:r>
      <w:r>
        <w:rPr>
          <w:rFonts w:ascii="宋体" w:hAnsi="宋体" w:eastAsia="宋体" w:cs="宋体"/>
          <w:sz w:val="21"/>
          <w:szCs w:val="21"/>
        </w:rPr>
        <w:t>年来，她教的</w:t>
      </w:r>
      <w:r>
        <w:rPr>
          <w:rFonts w:ascii="Calibri" w:hAnsi="Calibri" w:eastAsia="Calibri" w:cs="Calibri"/>
          <w:sz w:val="21"/>
          <w:szCs w:val="21"/>
        </w:rPr>
        <w:t>80</w:t>
      </w:r>
      <w:r>
        <w:rPr>
          <w:rFonts w:ascii="宋体" w:hAnsi="宋体" w:eastAsia="宋体" w:cs="宋体"/>
          <w:sz w:val="21"/>
          <w:szCs w:val="21"/>
        </w:rPr>
        <w:t>多名听障学生中有</w:t>
      </w:r>
      <w:r>
        <w:rPr>
          <w:rFonts w:ascii="Calibri" w:hAnsi="Calibri" w:eastAsia="Calibri" w:cs="Calibri"/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多名考上了大学。她的事迹启示我们（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1" name="图片 100031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page number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7F80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30A8E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①守护生命，要传递生命的真善美    </w:t>
      </w:r>
    </w:p>
    <w:p w14:paraId="1FD01A8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②探索生命意义，活出生命的精彩</w:t>
      </w:r>
    </w:p>
    <w:p w14:paraId="7F0FDB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③珍视生命，只需珍视他人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生命    </w:t>
      </w:r>
    </w:p>
    <w:p w14:paraId="06F7D1E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④生命虽然平凡，但也能创造伟大</w:t>
      </w:r>
    </w:p>
    <w:p w14:paraId="49BB02DE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①③④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②③④</w:t>
      </w:r>
    </w:p>
    <w:p w14:paraId="277C712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近年来，面对全球新型毒品不断迭代更新，为了给下一代筑牢“防火墙”：公安禁毒部门坚持每年开展全民禁毒宣传月活动；二十三万余所学校组织学生接受系统禁毒教育；社会加大宣传力度，营造自觉抵制毒品的浓厚氛围。筑牢的“防火墙”给未成年人提供了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691786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①政府保护    ②学校保护    ③社会保护    ④家庭保护</w:t>
      </w:r>
    </w:p>
    <w:p w14:paraId="48AC996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①③④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②③④</w:t>
      </w:r>
    </w:p>
    <w:p w14:paraId="1159D6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巴克利奖（国际凝聚态物理领域的最高奖）获得者薛其坤，在国外工作期间，始终惦念着回来报效祖国。作为量子追梦人，回国后，他秉持“科学就是科学，来不得半点儿马虎”的理念，坚定方向，在</w:t>
      </w:r>
      <w:r>
        <w:rPr>
          <w:rFonts w:ascii="Calibri" w:hAnsi="Calibri" w:eastAsia="Calibri" w:cs="Calibri"/>
          <w:sz w:val="21"/>
          <w:szCs w:val="21"/>
        </w:rPr>
        <w:t>50</w:t>
      </w:r>
      <w:r>
        <w:rPr>
          <w:rFonts w:ascii="宋体" w:hAnsi="宋体" w:eastAsia="宋体" w:cs="宋体"/>
          <w:sz w:val="21"/>
          <w:szCs w:val="21"/>
        </w:rPr>
        <w:t>岁时攻克了量子世界难题。他用行动诠释了（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4CCDBB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①只要确立梦想，就一定会成功    ②厚植爱国情怀，坚定报国之志</w:t>
      </w:r>
    </w:p>
    <w:p w14:paraId="6C8B081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③国家利益至上，勇于承担责任    ④笃定奋斗方向，敢于迎难而上</w:t>
      </w:r>
    </w:p>
    <w:p w14:paraId="5586E1B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①③④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②③④</w:t>
      </w:r>
    </w:p>
    <w:p w14:paraId="006678D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中办、国办印发的《关于构建优质均衡的基本公共教育服务体系的意见》提出，要促进区域协调发展，推动城乡整体发展，加快校际均衡发展，保障群体公平发展，加快民族地区教育发展，提高财政保障水平等。这些要求有利于（</w:t>
      </w:r>
      <w:r>
        <w:rPr>
          <w:rFonts w:ascii="Calibri" w:hAnsi="Calibri" w:eastAsia="Calibri" w:cs="Calibri"/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16A46D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①让学生享有更公平的教育环境    ②为所有人提供相同的发展条件</w:t>
      </w:r>
    </w:p>
    <w:p w14:paraId="315E623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③以机会的公平促进教育的公平    ④使公共教育体系更加优质均衡</w:t>
      </w:r>
    </w:p>
    <w:p w14:paraId="3EC16896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①③④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②③④</w:t>
      </w:r>
    </w:p>
    <w:p w14:paraId="1CC0B440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第Ⅱ卷（非选择题共</w:t>
      </w:r>
      <w:r>
        <w:rPr>
          <w:rFonts w:ascii="Calibri" w:hAnsi="Calibri" w:eastAsia="Calibri" w:cs="Calibri"/>
          <w:b/>
          <w:bCs/>
        </w:rPr>
        <w:t>78</w:t>
      </w:r>
      <w:r>
        <w:rPr>
          <w:rFonts w:ascii="宋体" w:hAnsi="宋体" w:eastAsia="宋体" w:cs="宋体"/>
          <w:b/>
          <w:bCs/>
        </w:rPr>
        <w:t>分）</w:t>
      </w:r>
    </w:p>
    <w:p w14:paraId="30BA5921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道德与法治（共</w:t>
      </w:r>
      <w:r>
        <w:rPr>
          <w:rFonts w:ascii="Calibri" w:hAnsi="Calibri" w:eastAsia="Calibri" w:cs="Calibri"/>
          <w:b/>
          <w:bCs/>
        </w:rPr>
        <w:t>42</w:t>
      </w:r>
      <w:r>
        <w:rPr>
          <w:rFonts w:ascii="宋体" w:hAnsi="宋体" w:eastAsia="宋体" w:cs="宋体"/>
          <w:b/>
          <w:bCs/>
        </w:rPr>
        <w:t>分）</w:t>
      </w:r>
    </w:p>
    <w:p w14:paraId="000F6FFB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五、非连续性文本：第</w:t>
      </w:r>
      <w:r>
        <w:rPr>
          <w:rFonts w:ascii="Calibri" w:hAnsi="Calibri" w:eastAsia="Calibri" w:cs="Calibri"/>
          <w:b/>
          <w:bCs/>
        </w:rPr>
        <w:t>33</w:t>
      </w:r>
      <w:r>
        <w:rPr>
          <w:rFonts w:ascii="宋体" w:hAnsi="宋体" w:eastAsia="宋体" w:cs="宋体"/>
          <w:b/>
          <w:bCs/>
        </w:rPr>
        <w:t>题，本题</w:t>
      </w:r>
      <w:r>
        <w:rPr>
          <w:rFonts w:ascii="Calibri" w:hAnsi="Calibri" w:eastAsia="Calibri" w:cs="Calibri"/>
          <w:b/>
          <w:bCs/>
        </w:rPr>
        <w:t>6</w:t>
      </w:r>
      <w:r>
        <w:rPr>
          <w:rFonts w:ascii="宋体" w:hAnsi="宋体" w:eastAsia="宋体" w:cs="宋体"/>
          <w:b/>
          <w:bCs/>
        </w:rPr>
        <w:t>分。根据图表，回答问题。</w:t>
      </w:r>
    </w:p>
    <w:p w14:paraId="0D7E303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仔细观察下图，联系所学知识，回答问题：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7" name="图片 10004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page number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F17B1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8181B7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05275" cy="23526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8EE1">
      <w:pPr>
        <w:widowControl w:val="0"/>
        <w:spacing w:before="0" w:after="0" w:line="360" w:lineRule="auto"/>
        <w:rPr>
          <w:sz w:val="21"/>
          <w:szCs w:val="21"/>
        </w:rPr>
      </w:pPr>
    </w:p>
    <w:p w14:paraId="56B8D42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）你从图中可以看出哪三项数据的变化？</w:t>
      </w:r>
    </w:p>
    <w:p w14:paraId="712CADD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）上图侧面反映了经济全球化的哪一表现？并简要谈谈这一表现带来的影响。</w:t>
      </w:r>
    </w:p>
    <w:p w14:paraId="2A00625A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六、阅读与思考：第</w:t>
      </w:r>
      <w:r>
        <w:rPr>
          <w:rFonts w:ascii="Calibri" w:hAnsi="Calibri" w:eastAsia="Calibri" w:cs="Calibri"/>
          <w:b/>
          <w:bCs/>
        </w:rPr>
        <w:t>34</w:t>
      </w:r>
      <w:r>
        <w:rPr>
          <w:rFonts w:ascii="宋体" w:hAnsi="宋体" w:eastAsia="宋体" w:cs="宋体"/>
          <w:b/>
          <w:bCs/>
        </w:rPr>
        <w:t>题，本题</w:t>
      </w:r>
      <w:r>
        <w:rPr>
          <w:rFonts w:ascii="Calibri" w:hAnsi="Calibri" w:eastAsia="Calibri" w:cs="Calibri"/>
          <w:b/>
          <w:bCs/>
        </w:rPr>
        <w:t>8</w:t>
      </w:r>
      <w:r>
        <w:rPr>
          <w:rFonts w:ascii="宋体" w:hAnsi="宋体" w:eastAsia="宋体" w:cs="宋体"/>
          <w:b/>
          <w:bCs/>
        </w:rPr>
        <w:t>分。阅读材料，简明扼要回答问题。</w:t>
      </w:r>
    </w:p>
    <w:p w14:paraId="66017261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楷体" w:hAnsi="楷体" w:eastAsia="楷体" w:cs="楷体"/>
          <w:sz w:val="21"/>
          <w:szCs w:val="21"/>
        </w:rPr>
        <w:t>材料</w:t>
      </w:r>
      <w:r>
        <w:rPr>
          <w:sz w:val="21"/>
          <w:szCs w:val="21"/>
        </w:rPr>
        <w:t xml:space="preserve">  </w:t>
      </w:r>
      <w:r>
        <w:rPr>
          <w:rFonts w:ascii="楷体" w:hAnsi="楷体" w:eastAsia="楷体" w:cs="楷体"/>
          <w:sz w:val="21"/>
          <w:szCs w:val="21"/>
        </w:rPr>
        <w:t>数字中国，最基础的是互联网健康有序发展，有力提升互联网的治理能力，注重立法、执法、司法、守法、普法协调推进是我国网络法治建设的突出特点。建设数字中国，面对数字化带来的机遇和挑战，我们要坚持依法治国、依法治网，将数字技术的科技优势，与法治引领的治理优势、党的领导的体制优势结合起来，让数字文明发展成果更好造福人民。</w:t>
      </w:r>
    </w:p>
    <w:p w14:paraId="4D3B2A2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阅读上述材料，结合所学知识，思考回答：</w:t>
      </w:r>
    </w:p>
    <w:p w14:paraId="148AE7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）请从我国网络法治建设突出特点的五个角度中任选两个，谈谈我们从该角度怎样推进网络法治建设。（每个角度一点即可）</w:t>
      </w:r>
    </w:p>
    <w:p w14:paraId="245FE5B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）请分别阐述：建设数字中国，为什么需要发挥法治引领的治理优势、党的领导的体制优势。（各写出一点即可）</w:t>
      </w:r>
    </w:p>
    <w:p w14:paraId="42E4206C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七、判断与分析：第</w:t>
      </w:r>
      <w:r>
        <w:rPr>
          <w:rFonts w:ascii="Calibri" w:hAnsi="Calibri" w:eastAsia="Calibri" w:cs="Calibri"/>
          <w:b/>
          <w:bCs/>
        </w:rPr>
        <w:t>35</w:t>
      </w:r>
      <w:r>
        <w:rPr>
          <w:rFonts w:ascii="宋体" w:hAnsi="宋体" w:eastAsia="宋体" w:cs="宋体"/>
          <w:b/>
          <w:bCs/>
        </w:rPr>
        <w:t>题，本题</w:t>
      </w:r>
      <w:r>
        <w:rPr>
          <w:rFonts w:ascii="Calibri" w:hAnsi="Calibri" w:eastAsia="Calibri" w:cs="Calibri"/>
          <w:b/>
          <w:bCs/>
        </w:rPr>
        <w:t>8</w:t>
      </w:r>
      <w:r>
        <w:rPr>
          <w:rFonts w:ascii="宋体" w:hAnsi="宋体" w:eastAsia="宋体" w:cs="宋体"/>
          <w:b/>
          <w:bCs/>
        </w:rPr>
        <w:t>分。联系材料，判断分析。</w:t>
      </w:r>
    </w:p>
    <w:p w14:paraId="0DB7AE30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楷体" w:hAnsi="楷体" w:eastAsia="楷体" w:cs="楷体"/>
          <w:sz w:val="21"/>
          <w:szCs w:val="21"/>
        </w:rPr>
        <w:t>材料一</w:t>
      </w:r>
      <w:r>
        <w:rPr>
          <w:sz w:val="21"/>
          <w:szCs w:val="21"/>
        </w:rPr>
        <w:t xml:space="preserve">  </w:t>
      </w:r>
      <w:r>
        <w:rPr>
          <w:rFonts w:ascii="楷体" w:hAnsi="楷体" w:eastAsia="楷体" w:cs="楷体"/>
          <w:sz w:val="21"/>
          <w:szCs w:val="21"/>
        </w:rPr>
        <w:t>泱泱中华，历史何其悠久，文明何其博大，这是我们的自信之基、力量之源。老一辈革命家在青年时代就以“自信人生二百年，会当水击三千里”的壮志豪情，立下拯救民族于危难的远大志向，投身救国救民的伟大事业，他们追求的伟大理想已经变成现实。今天，中华民族伟大复兴展现出前所未有的光明前景。</w:t>
      </w:r>
    </w:p>
    <w:p w14:paraId="541160AC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材料二</w:t>
      </w:r>
      <w:r>
        <w:rPr>
          <w:sz w:val="21"/>
          <w:szCs w:val="21"/>
        </w:rPr>
        <w:t xml:space="preserve">  </w:t>
      </w:r>
      <w:r>
        <w:rPr>
          <w:rFonts w:ascii="楷体" w:hAnsi="楷体" w:eastAsia="楷体" w:cs="楷体"/>
          <w:sz w:val="21"/>
          <w:szCs w:val="21"/>
        </w:rPr>
        <w:t>我们靠实干创造了辉煌的过去，还要靠实干开创更加美好的未来。新征程是充满光荣和梦想的远征，没有捷径，唯有实干。实现梦想离不开奋斗，社会主义是干出来的，新时代也是干出来的。只有经过不懈奋斗，梦想才能变成现实。新时代的劳动者，要用敬业精神在实现中华民族伟大复兴的过程中书写人生新篇章。</w:t>
      </w:r>
    </w:p>
    <w:p w14:paraId="73A2A39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阅读材料，结合所学知识，判断分析：自信的中国人既要做实现中华民族伟大复兴的梦想家，又要做践行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63" name="图片 10006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page number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78C1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82D7EA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敬业精神的实干家。</w:t>
      </w:r>
    </w:p>
    <w:p w14:paraId="6ECC4221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八、实践与探究：第</w:t>
      </w:r>
      <w:r>
        <w:rPr>
          <w:rFonts w:ascii="Calibri" w:hAnsi="Calibri" w:eastAsia="Calibri" w:cs="Calibri"/>
          <w:b/>
          <w:bCs/>
        </w:rPr>
        <w:t>36</w:t>
      </w:r>
      <w:r>
        <w:rPr>
          <w:rFonts w:ascii="宋体" w:hAnsi="宋体" w:eastAsia="宋体" w:cs="宋体"/>
          <w:b/>
          <w:bCs/>
        </w:rPr>
        <w:t>题，本题</w:t>
      </w:r>
      <w:r>
        <w:rPr>
          <w:rFonts w:ascii="Calibri" w:hAnsi="Calibri" w:eastAsia="Calibri" w:cs="Calibri"/>
          <w:b/>
          <w:bCs/>
        </w:rPr>
        <w:t>20</w:t>
      </w:r>
      <w:r>
        <w:rPr>
          <w:rFonts w:ascii="宋体" w:hAnsi="宋体" w:eastAsia="宋体" w:cs="宋体"/>
          <w:b/>
          <w:bCs/>
        </w:rPr>
        <w:t>分。联系材料，按要求完成任务。</w:t>
      </w:r>
    </w:p>
    <w:p w14:paraId="21F0718E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楷体" w:hAnsi="楷体" w:eastAsia="楷体" w:cs="楷体"/>
          <w:sz w:val="21"/>
          <w:szCs w:val="21"/>
        </w:rPr>
        <w:t>材料</w:t>
      </w:r>
      <w:r>
        <w:rPr>
          <w:sz w:val="21"/>
          <w:szCs w:val="21"/>
        </w:rPr>
        <w:t xml:space="preserve">  </w:t>
      </w:r>
      <w:r>
        <w:rPr>
          <w:rFonts w:ascii="楷体" w:hAnsi="楷体" w:eastAsia="楷体" w:cs="楷体"/>
          <w:sz w:val="21"/>
          <w:szCs w:val="21"/>
        </w:rPr>
        <w:t>改革开放四十多年的生动实践、新中国七十多年的探索成就、党领导人民一百多年的革命建设、社会主义五百多年的发展历程、中华文明五千多年的根脉传承，铸就了中国特色社会主义，赋予了中国特色社会主义特有的中国气派、中国风格．</w:t>
      </w:r>
    </w:p>
    <w:p w14:paraId="344ABCD0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中国特色改革开放】滚滚向前的改革春潮，造就了蓬勃发展的今日中国。党的十一届三中全会是划时代的，开启了改革开放和社会主义现代化建设历史新时期。党的十八届三中全会也是划时代的，开启了全面深化改革、系统整体设计推进改革的新时代，开创了我国改革开放的全新局面。更高举起的改革大旗，推动了不可逆转的历史进程．</w:t>
      </w:r>
    </w:p>
    <w:p w14:paraId="339EACF9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中国特色文化传承】立足波澜壮阔的中华五千多年文明史，我们要从中华优秀传统文化中理解中华民族的精神血脉。对话古今，诗词典故、科技工艺、人文精神、道德规范……创造性转化、创新性发展，中华文化绚丽多彩，穿越时空焕发现代活力。</w:t>
      </w:r>
    </w:p>
    <w:p w14:paraId="0E10E1D7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【中国特色大国风范】如图所示，“中国号”正以大国姿态承载着国内发展、国际合作的科学理念扬帆远航。</w:t>
      </w:r>
    </w:p>
    <w:p w14:paraId="7AECE4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76525" cy="1562100"/>
            <wp:effectExtent l="0" t="0" r="9525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B61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根据上述材料，结合所学知识，完成下列任务：</w:t>
      </w:r>
    </w:p>
    <w:p w14:paraId="51B0AE3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）阅读【中国特色改革开放】，思考回答：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什么我国要更高地举起改革大旗？（三点即可）</w:t>
      </w:r>
    </w:p>
    <w:p w14:paraId="2CC9DA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）思考【中国特色文化传承】，为更好地理解中华文化以古鉴今、古为今用的转化发展，请你参照示例续写中华优秀传统文化与现实文化相融相通的例子。</w:t>
      </w:r>
    </w:p>
    <w:tbl>
      <w:tblPr>
        <w:tblStyle w:val="4"/>
        <w:tblW w:w="708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80"/>
        <w:gridCol w:w="1530"/>
        <w:gridCol w:w="2970"/>
      </w:tblGrid>
      <w:tr w14:paraId="27F6D0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57F297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古——中华优秀传统文化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00C81D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EBD2B3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今——现实文化</w:t>
            </w:r>
          </w:p>
        </w:tc>
      </w:tr>
      <w:tr w14:paraId="4081F4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FCB3C02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．天下兴亡，匹夫有责</w:t>
            </w:r>
          </w:p>
          <w:p w14:paraId="02421A9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B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．嫦娥奔月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AD631D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809625" cy="228600"/>
                  <wp:effectExtent l="0" t="0" r="9525" b="0"/>
                  <wp:docPr id="100081" name="图片 10008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图片 10008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D2D565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．社会主义核心价值观：爱国</w:t>
            </w:r>
          </w:p>
          <w:p w14:paraId="571F7E0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B1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．嫦娥系列探月工程</w:t>
            </w:r>
          </w:p>
        </w:tc>
      </w:tr>
      <w:tr w14:paraId="37F056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8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098B64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B6F325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0A82B4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</w:tbl>
    <w:p w14:paraId="4F4C543C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83" name="图片 100083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page number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278A7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708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80"/>
        <w:gridCol w:w="3078"/>
        <w:gridCol w:w="1422"/>
      </w:tblGrid>
      <w:tr w14:paraId="05E439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8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4794FD2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90EE787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7897CF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</w:tr>
      <w:tr w14:paraId="2DD8D6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0960DF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 w14:paraId="61A462E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D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 w14:paraId="6686338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E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5067CD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809625" cy="228600"/>
                  <wp:effectExtent l="0" t="0" r="9525" b="0"/>
                  <wp:docPr id="100097" name="图片 10009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7" name="图片 10009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6A28A5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 w14:paraId="53029B6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D1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 w14:paraId="331A4E2C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E1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</w:tbl>
    <w:p w14:paraId="6527F4CA">
      <w:pPr>
        <w:widowControl w:val="0"/>
        <w:spacing w:before="0" w:after="0" w:line="360" w:lineRule="auto"/>
        <w:rPr>
          <w:sz w:val="21"/>
          <w:szCs w:val="21"/>
        </w:rPr>
      </w:pPr>
    </w:p>
    <w:p w14:paraId="69BC563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）感受【中国特色大国风范】，观察图，请你围绕“开放、创新、包容、共赢、多边”五个板块，列举对应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中国智慧或中国方案，制作海报向同学们宣传。（每个板块回答一点即可，不重复列举）</w:t>
      </w:r>
    </w:p>
    <w:tbl>
      <w:tblPr>
        <w:tblStyle w:val="4"/>
        <w:tblW w:w="634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90"/>
        <w:gridCol w:w="810"/>
        <w:gridCol w:w="715"/>
        <w:gridCol w:w="715"/>
        <w:gridCol w:w="715"/>
      </w:tblGrid>
      <w:tr w14:paraId="4A9355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940" w:type="dxa"/>
            <w:gridSpan w:val="5"/>
            <w:tcBorders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BBF993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中国智慧中国方案</w:t>
            </w:r>
          </w:p>
        </w:tc>
      </w:tr>
      <w:tr w14:paraId="55FD38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43D53C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开放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7C2E57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创新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98F50F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CEE5BA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共赢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E29C44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多边</w:t>
            </w:r>
          </w:p>
        </w:tc>
      </w:tr>
      <w:tr w14:paraId="3FFC6A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F7F5C51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示例：</w:t>
            </w:r>
          </w:p>
          <w:p w14:paraId="76FB8F3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举办中国国际进口博览会；坚持对外开放的基本国策；在政治、经济、文化等领域扩大开放等。（一点即可）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12C60C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F971F8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21BEAD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1DF2C80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</w:tbl>
    <w:p w14:paraId="1528C727">
      <w:pPr>
        <w:widowControl w:val="0"/>
        <w:spacing w:before="0" w:after="0" w:line="360" w:lineRule="auto"/>
        <w:rPr>
          <w:sz w:val="21"/>
          <w:szCs w:val="21"/>
        </w:rPr>
      </w:pPr>
    </w:p>
    <w:p w14:paraId="7804B8DD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01" name="图片 100101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page number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76BE2"/>
    <w:sectPr>
      <w:headerReference r:id="rId13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FE54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8A8A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41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ADAE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EDE1A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72D9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73A39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991F6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041BE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2BB65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355B4743"/>
    <w:rsid w:val="4668429C"/>
    <w:rsid w:val="7C4E1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3725</Words>
  <Characters>3846</Characters>
  <Lines>1</Lines>
  <Paragraphs>1</Paragraphs>
  <TotalTime>0</TotalTime>
  <ScaleCrop>false</ScaleCrop>
  <LinksUpToDate>false</LinksUpToDate>
  <CharactersWithSpaces>4031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2024-06-24T13:00:00Z</dcterms:created>
  <dc:creator>Administrator</dc:creator>
  <cp:lastModifiedBy>上帝掷骰子吗</cp:lastModifiedBy>
  <dcterms:modified xsi:type="dcterms:W3CDTF">2026-02-09T06:14:21Z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0F4384D480CE4F1ABC6D57B6BA9DB14C_12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