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4A0089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12255500</wp:posOffset>
            </wp:positionV>
            <wp:extent cx="304800" cy="381000"/>
            <wp:effectExtent l="0" t="0" r="0" b="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12649200</wp:posOffset>
            </wp:positionV>
            <wp:extent cx="292100" cy="495300"/>
            <wp:effectExtent l="0" t="0" r="12700" b="0"/>
            <wp:wrapNone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2026年四川省眉山市中考文综道德与法治真题</w:t>
      </w:r>
    </w:p>
    <w:p w14:paraId="684A4A5B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3184962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1.本堂考试为开卷考试，试卷满分100分，考试时间120分钟。</w:t>
      </w:r>
    </w:p>
    <w:p w14:paraId="32FB98FA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2.在答题前，考生务必将自己的姓名、座位号、准考证号准确填写在答题卡相应的位置。</w:t>
      </w:r>
    </w:p>
    <w:p w14:paraId="4DBC255A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3.本试卷分I卷、Ⅱ卷，共10页。第I卷第1页至第6页为道德与法治、历史选择题，其中第1～12题为道德与法治试题，第13～24题为历史试题，每题2分，共48分；第Ⅱ卷第7页至第10页为道德与法治、历史非选择题，共52分。</w:t>
      </w:r>
    </w:p>
    <w:p w14:paraId="6C7B8567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4.考生选出第I卷答案后，用2B铅笔把答题卡上对应题目的答案标号涂黑。如需改动，请用橡皮擦擦干净，再选涂其它答案。不能直接在试卷上作答。第Ⅱ卷试题答案用0.5毫米的黑色签字笔在答题卡相应的答题区作答，超出限定区域的答案无效。</w:t>
      </w:r>
    </w:p>
    <w:p w14:paraId="4AD002B7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第I卷（选择题：共48分）</w:t>
      </w:r>
    </w:p>
    <w:p w14:paraId="1F02A516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一、选择题（下列每小题只有一个备选项符合题目要求。每小题2分，共48分）</w:t>
      </w:r>
    </w:p>
    <w:p w14:paraId="44BDAA59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下侧漫画启示我们（     ）</w:t>
      </w:r>
    </w:p>
    <w:p w14:paraId="6AEE51BF">
      <w:pPr>
        <w:spacing w:line="360" w:lineRule="auto"/>
        <w:jc w:val="both"/>
        <w:textAlignment w:val="center"/>
      </w:pPr>
      <w:r>
        <w:drawing>
          <wp:inline distT="0" distB="0" distL="114300" distR="114300">
            <wp:extent cx="2533650" cy="1323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DD8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激发自我潜能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追求完美人生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学会悦纳自己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主动改正缺点</w:t>
      </w:r>
    </w:p>
    <w:p w14:paraId="018AE0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苏轼曾言：“古之立大事者，不惟有超世之才，亦必有坚忍不拔之志。”下列诗句与其表达意思一致的是（     ）</w:t>
      </w:r>
    </w:p>
    <w:p w14:paraId="39C9CA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不畏浮云遮望眼，自缘身在最高层</w:t>
      </w:r>
    </w:p>
    <w:p w14:paraId="684F02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千磨万击还坚劲，任尔东西南北风</w:t>
      </w:r>
    </w:p>
    <w:p w14:paraId="74944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黄梅时节家家雨，青草池塘处处蛙</w:t>
      </w:r>
    </w:p>
    <w:p w14:paraId="7280D3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纸上得来终觉浅，绝知此事要躬行</w:t>
      </w:r>
    </w:p>
    <w:p w14:paraId="2E1319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某地通过“院坝议事厅”激发群众参与基层治理热情，围绕路灯布设、垃圾消运等群众急难愁盼，鼓励群众全程参与民生问题议、定、评。这体现出（     ）</w:t>
      </w:r>
    </w:p>
    <w:p w14:paraId="240DE5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①人民直接行使国家权力</w:t>
      </w:r>
      <w:r>
        <w:rPr>
          <w:color w:val="000000"/>
        </w:rPr>
        <w:t xml:space="preserve">                            </w:t>
      </w:r>
    </w:p>
    <w:p w14:paraId="478CB9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②人民代表大会制度的优越性</w:t>
      </w:r>
    </w:p>
    <w:p w14:paraId="25307D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③众人的事情由众人商量</w:t>
      </w:r>
      <w:r>
        <w:rPr>
          <w:color w:val="000000"/>
        </w:rPr>
        <w:t xml:space="preserve">                            </w:t>
      </w:r>
    </w:p>
    <w:p w14:paraId="5FEB82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④全过程人民民主的生动实践</w:t>
      </w:r>
    </w:p>
    <w:p w14:paraId="217B0F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29A9A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以下是某同学为演讲比赛准备的素材：</w:t>
      </w:r>
    </w:p>
    <w:tbl>
      <w:tblPr>
        <w:tblStyle w:val="4"/>
        <w:tblW w:w="7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335"/>
      </w:tblGrid>
      <w:tr w14:paraId="57740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16A49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◆“半岁时，我失去了听力。后来，我努力学习唇语。15年前，我终于考上了大学，向着新的人生，出发。” ◆“10年前，我摔了人生中最重的一跤，腿上植入三根钢钉。当时很多人劝我退役，可我选择咬紧牙关，继续出发。”</w:t>
            </w:r>
          </w:p>
          <w:p w14:paraId="6327AFF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◆“5年前，我和很多中国创业者，都在尝试解答一个问题；中国智造能否领跑全球？我们决定试试，奔着全球第一，出发。”</w:t>
            </w:r>
          </w:p>
        </w:tc>
      </w:tr>
    </w:tbl>
    <w:p w14:paraId="00BAF9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据此推断，本次演讲比赛的主题是（     ）</w:t>
      </w:r>
    </w:p>
    <w:p w14:paraId="73E409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崇德向善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行己有耻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自强不息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敬畏生命</w:t>
      </w:r>
    </w:p>
    <w:p w14:paraId="25C683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十四届全国人大四次会议通过了《中华人民共和国生态环境法典》。这是我国第二部以“法典”命名的法律，不仅关系生态文明“国之大者”，也与每个人的生活息息相关。对此，下列理解正确的是（     ）</w:t>
      </w:r>
    </w:p>
    <w:p w14:paraId="5162DC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①政府严格执法，保护生态环境</w:t>
      </w:r>
      <w:r>
        <w:rPr>
          <w:color w:val="000000"/>
        </w:rPr>
        <w:t xml:space="preserve">                    </w:t>
      </w:r>
      <w:r>
        <w:rPr>
          <w:rFonts w:ascii="宋体" w:hAnsi="宋体" w:eastAsia="宋体" w:cs="宋体"/>
          <w:color w:val="000000"/>
        </w:rPr>
        <w:t>②共筑生命家园，与青少年无关</w:t>
      </w:r>
    </w:p>
    <w:p w14:paraId="07D611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③人大科学立法，守护绿水青山</w:t>
      </w:r>
      <w:r>
        <w:rPr>
          <w:color w:val="000000"/>
        </w:rPr>
        <w:t xml:space="preserve">                    </w:t>
      </w:r>
      <w:r>
        <w:rPr>
          <w:rFonts w:ascii="宋体" w:hAnsi="宋体" w:eastAsia="宋体" w:cs="宋体"/>
          <w:color w:val="000000"/>
        </w:rPr>
        <w:t>④建设生态文明，关乎人民幸福</w:t>
      </w:r>
    </w:p>
    <w:p w14:paraId="56D7D7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C3DEC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习近平总书记强调：“源清则流清，要坚持以正面声音、主流价值、时代新风塑造网络空间，使互联网成为思想引领、道德培育、文化传承的重要阵地。”下列行为符合这一要求的是（     ）</w:t>
      </w:r>
    </w:p>
    <w:p w14:paraId="61DAFE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①为完成家庭作业使用网络搜索答案</w:t>
      </w:r>
      <w:r>
        <w:rPr>
          <w:color w:val="000000"/>
        </w:rPr>
        <w:t xml:space="preserve">                </w:t>
      </w:r>
    </w:p>
    <w:p w14:paraId="09FF6E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②转发十大感动中国人物的先进事迹</w:t>
      </w:r>
    </w:p>
    <w:p w14:paraId="10B8FE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③通过社交媒体积极宣传“三苏文化”</w:t>
      </w:r>
      <w:r>
        <w:rPr>
          <w:color w:val="000000"/>
        </w:rPr>
        <w:t xml:space="preserve">                </w:t>
      </w:r>
    </w:p>
    <w:p w14:paraId="624BE0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④在网络上频繁吐槽自己的日常生活</w:t>
      </w:r>
    </w:p>
    <w:p w14:paraId="1626D2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42E256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江口沉银博物馆是国内首座以金银器为主题的博物馆。从政治礼制、服饰审美到日常用度、金融商贸，馆藏文物勾勒出一幅立体、鲜活的明代生活长卷。馆内通过文创开发、沉浸式体验，不止“展”文物，更致力于“活”历史。参观该馆可以（     ）</w:t>
      </w:r>
    </w:p>
    <w:p w14:paraId="38F055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①坚定文化自信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②感受文化创新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③传承中华美德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④促进文明交融</w:t>
      </w:r>
    </w:p>
    <w:p w14:paraId="33816D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486105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十四届全国人大常委会第十八次会议决定，将10月25日设立为台湾光复纪念日。台湾光复是中国人民抗日战争胜利的重要成果，是两岸同胞的共同荣光和全体中华儿女的民族记忆。此举旨在（     ）</w:t>
      </w:r>
    </w:p>
    <w:p w14:paraId="23EC92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①铭记历史事实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②增进民族认同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③推动经济发展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④弘扬传统文化</w:t>
      </w:r>
    </w:p>
    <w:p w14:paraId="28C284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61A7C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有的人奔赴新疆，运用智慧农业技术助农增收；有的人扎根青藏高原，持续开展生态保护研究；有的人“带着妈妈去支教”，以实际行动回报社会。他们用行动共同诠释了（     ）</w:t>
      </w:r>
    </w:p>
    <w:p w14:paraId="06B6AC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守卫边疆的责任担当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服务社会的奉献精神</w:t>
      </w:r>
    </w:p>
    <w:p w14:paraId="5750F8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潜心钻研的学术理念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投身教育的大爱情怀</w:t>
      </w:r>
    </w:p>
    <w:p w14:paraId="5104AD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第六届中国国际消费品博览会以“开放引领全球消费，创新驱动美好生活”为主题，汇聚全球消费精品，搭建展示、交易、交流、合作平台，为共享中国市场机遇提供了重要载体。这表明我国（     ）</w:t>
      </w:r>
    </w:p>
    <w:p w14:paraId="492DEC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①主导国际贸易，引领全球消费</w:t>
      </w:r>
      <w:r>
        <w:rPr>
          <w:color w:val="000000"/>
        </w:rPr>
        <w:t xml:space="preserve">                    </w:t>
      </w:r>
      <w:r>
        <w:rPr>
          <w:rFonts w:ascii="宋体" w:hAnsi="宋体" w:eastAsia="宋体" w:cs="宋体"/>
          <w:color w:val="000000"/>
        </w:rPr>
        <w:t>②深化开放合作，丰富人们生活</w:t>
      </w:r>
    </w:p>
    <w:p w14:paraId="28022F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③坚持互利共赢，共享发展机遇</w:t>
      </w:r>
      <w:r>
        <w:rPr>
          <w:color w:val="000000"/>
        </w:rPr>
        <w:t xml:space="preserve">                    </w:t>
      </w:r>
      <w:r>
        <w:rPr>
          <w:rFonts w:ascii="宋体" w:hAnsi="宋体" w:eastAsia="宋体" w:cs="宋体"/>
          <w:color w:val="000000"/>
        </w:rPr>
        <w:t>④降低进口关税，展现大国担当</w:t>
      </w:r>
    </w:p>
    <w:p w14:paraId="40106F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5EEEA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图示法可以有效理清知识之间的关系。下列图示正确的是（     ）</w:t>
      </w:r>
    </w:p>
    <w:p w14:paraId="60E124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81525" cy="923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E56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6D684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有调研报告显示，网络泄密占泄密事件总数的七成以上。在某西方国家军方研究中国军情的权威文件中，有相当一部分信息来自中国军迷发布的网络信息。这警示我们（     ）</w:t>
      </w:r>
    </w:p>
    <w:p w14:paraId="6B33F4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维护国家安全需要时刻保持警惕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以国家利益为重应放弃兴趣爱好</w:t>
      </w:r>
    </w:p>
    <w:p w14:paraId="70051E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在网络上发布个人信息需要谨慎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军迷是造成网络泄密的主要群体</w:t>
      </w:r>
    </w:p>
    <w:p w14:paraId="3B66AA5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第Ⅱ卷（非选择题共52分）</w:t>
      </w:r>
    </w:p>
    <w:p w14:paraId="7694E8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</w:t>
      </w:r>
    </w:p>
    <w:p w14:paraId="79A75F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2026年是“十五五”规划的开局之年，回望“十四五”时期，我国在各领域取得了巨大成就。阅读卡片，完成任务。</w:t>
      </w:r>
    </w:p>
    <w:tbl>
      <w:tblPr>
        <w:tblStyle w:val="4"/>
        <w:tblW w:w="74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140"/>
        <w:gridCol w:w="3450"/>
      </w:tblGrid>
      <w:tr w14:paraId="0625A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7EF41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卡片一：</w:t>
            </w:r>
          </w:p>
          <w:p w14:paraId="6339623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476500" cy="1095375"/>
                  <wp:effectExtent l="0" t="0" r="0" b="9525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6CA03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中心工作：以经济建设为中心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3EFE0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卡片二：</w:t>
            </w:r>
          </w:p>
          <w:p w14:paraId="6768A96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038350" cy="1066800"/>
                  <wp:effectExtent l="0" t="0" r="0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7D4A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发展战略：______________</w:t>
            </w:r>
          </w:p>
        </w:tc>
      </w:tr>
      <w:tr w14:paraId="0281B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26C28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卡片三：</w:t>
            </w:r>
          </w:p>
          <w:p w14:paraId="0FBB1A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209800" cy="1133475"/>
                  <wp:effectExtent l="0" t="0" r="0" b="9525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B1F6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发展思想：______________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1C1D4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卡片四：</w:t>
            </w:r>
          </w:p>
          <w:p w14:paraId="755E233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038350" cy="1076325"/>
                  <wp:effectExtent l="0" t="0" r="0" b="9525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75DCC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基本方略：______________</w:t>
            </w:r>
          </w:p>
        </w:tc>
      </w:tr>
    </w:tbl>
    <w:p w14:paraId="4BC41C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运用所学知识，参照卡片一，将其余卡片内容补充完整。</w:t>
      </w:r>
    </w:p>
    <w:p w14:paraId="1D4D3E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4BE42CE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2025年是西藏自治区成立60周年。60年来，西藏地区生产总值从1965年的3.27亿元增长至2024年的2765亿元，年增长8.9%；城镇居民人均可支配收入达到55444元，是1965年的121倍，农村居民人均可支配收入达到21578元，是1965年的199倍。</w:t>
      </w:r>
    </w:p>
    <w:p w14:paraId="10176C8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2025年8月20日至21日，习近平总书记率中央代表团抵达拉萨，出席西藏自治区成立60周年庆祝活动，这充分体现了党中央对西藏工作的高度重视。改革开放以来，国家推动西部大开发战略，实施兴边富民行动，通过输入技术、管理、人才等方式增强西藏地区造血能力。一直以来，各族人民无私支援西藏发展，留下无数感人的故事，生动诠释了中华民族大家庭的温暖。</w:t>
      </w:r>
    </w:p>
    <w:p w14:paraId="13727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结合材料一，概括西藏自治区60年来取得的成就。</w:t>
      </w:r>
    </w:p>
    <w:p w14:paraId="1D662F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结合材料二，运用所学知识，总结西藏自治区取得成就的经验。</w:t>
      </w:r>
    </w:p>
    <w:p w14:paraId="0EBFF6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使用AI须理性，维护权益有妙招。</w:t>
      </w:r>
    </w:p>
    <w:p w14:paraId="142D3D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939415"/>
            <wp:effectExtent l="0" t="0" r="0" b="1333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939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286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结合材料，运用所学知识，将对话补充完整。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50D65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7432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82D58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A704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5BCFD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735D92"/>
    <w:rsid w:val="38274566"/>
    <w:rsid w:val="54273172"/>
    <w:rsid w:val="73FF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4</Pages>
  <Words>2385</Words>
  <Characters>2570</Characters>
  <Lines>0</Lines>
  <Paragraphs>0</Paragraphs>
  <TotalTime>0</TotalTime>
  <ScaleCrop>false</ScaleCrop>
  <LinksUpToDate>false</LinksUpToDate>
  <CharactersWithSpaces>2969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2026-09-13T13:38:48Z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4D62D9A581724B2BA1D0969FCD38C9B0_12</vt:lpwstr>
  </property>
</Properties>
</file>