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DE04B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10617200</wp:posOffset>
            </wp:positionH>
            <wp:positionV relativeFrom="topMargin">
              <wp:posOffset>12407900</wp:posOffset>
            </wp:positionV>
            <wp:extent cx="279400" cy="317500"/>
            <wp:effectExtent l="0" t="0" r="6350" b="6350"/>
            <wp:wrapNone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11341100</wp:posOffset>
            </wp:positionV>
            <wp:extent cx="355600" cy="469900"/>
            <wp:effectExtent l="0" t="0" r="6350" b="6350"/>
            <wp:wrapNone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年广东省中考道德与法治真题</w:t>
      </w:r>
    </w:p>
    <w:p w14:paraId="0C9F5983">
      <w:pPr>
        <w:spacing w:line="360" w:lineRule="auto"/>
        <w:jc w:val="center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本试卷共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页，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23</w:t>
      </w:r>
      <w:r>
        <w:rPr>
          <w:rFonts w:ascii="宋体" w:hAnsi="宋体" w:eastAsia="宋体" w:cs="宋体"/>
          <w:b/>
          <w:color w:val="auto"/>
          <w:sz w:val="24"/>
        </w:rPr>
        <w:t>小题，满分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E55C7F5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1252A34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．答题前，考生务必用黑色字迹的签字笔或钢笔将自己的准考证号、姓名、考场号和座位号填写在答题卡上。用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考场号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座位号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栏相应位置填涂自己的考场号和座位号。将条形码粘贴在答题卡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“</w:t>
      </w:r>
      <w:r>
        <w:rPr>
          <w:rFonts w:ascii="宋体" w:hAnsi="宋体" w:eastAsia="宋体" w:cs="宋体"/>
          <w:b/>
          <w:color w:val="auto"/>
          <w:sz w:val="24"/>
        </w:rPr>
        <w:t>条形码粘贴处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”</w:t>
      </w:r>
      <w:r>
        <w:rPr>
          <w:rFonts w:ascii="宋体" w:hAnsi="宋体" w:eastAsia="宋体" w:cs="宋体"/>
          <w:b/>
          <w:color w:val="auto"/>
          <w:sz w:val="24"/>
        </w:rPr>
        <w:t>。</w:t>
      </w:r>
    </w:p>
    <w:p w14:paraId="72214D1A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．作答选择题时，选出每小题答案后，用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铅笔把答题卡上对应题目选项的答案信息点涂黑；如需改动，用塑料橡皮擦干净后，再选涂其他答案，答案不能答在试卷上。</w:t>
      </w:r>
    </w:p>
    <w:p w14:paraId="7C23203B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非选择题必须用黑色字迹的签字笔或钢笔作答，答案必须写在答题卡各题目指定区域内相应位置上；如需改动，先划掉原来的答案，然后再写上新的答案；不准使用铅笔和涂改液。不按以上要求作答的答案无效。</w:t>
      </w:r>
    </w:p>
    <w:p w14:paraId="58F5F7CF">
      <w:pPr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．考生必须保持答题卡的整洁。考试结束后，将试卷和答题卡一并交回。</w:t>
      </w:r>
    </w:p>
    <w:p w14:paraId="00990CDD">
      <w:pPr>
        <w:spacing w:line="360" w:lineRule="auto"/>
        <w:jc w:val="both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分。在每小题给出的四个选项中，只有一项是最符合题目要求的。</w:t>
      </w:r>
    </w:p>
    <w:p w14:paraId="45D05964">
      <w:pPr>
        <w:spacing w:line="360" w:lineRule="auto"/>
        <w:jc w:val="both"/>
        <w:textAlignment w:val="center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2026年度中国青年五四奖章获奖者中，有勇于探索、破冰逐梦的极地考察站青年突击队，有救死扶伤、守护生命的重症科医生，还有默默奉献、守卫国门的戍边民警……他们以实干担当书写无悔青春。这激励青少年（     ）</w:t>
      </w:r>
    </w:p>
    <w:p w14:paraId="640CB20D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敢为人先，行己有耻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不负时光，享受生活</w:t>
      </w:r>
    </w:p>
    <w:p w14:paraId="61EFAFD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打破常规，张扬个性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激扬青春，立志报国</w:t>
      </w:r>
    </w:p>
    <w:p w14:paraId="19A93B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某校落实美育浸润行动。舞狮课上，同学们练习举、托、跃、翻等基础动作，逐步提升技能；陶艺课上，同学们通过揉泥、拉坯、雕刻、上釉，制作出一件件独特的陶艺作品。这些课程帮助我们（     ）</w:t>
      </w:r>
    </w:p>
    <w:p w14:paraId="3E3DA37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①充盈精神世界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②塑造完美形象</w:t>
      </w:r>
    </w:p>
    <w:p w14:paraId="162809D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③提高审美能力</w:t>
      </w:r>
      <w:r>
        <w:rPr>
          <w:color w:val="000000"/>
        </w:rPr>
        <w:t xml:space="preserve">        </w:t>
      </w:r>
      <w:r>
        <w:rPr>
          <w:rFonts w:ascii="宋体" w:hAnsi="宋体" w:eastAsia="宋体" w:cs="宋体"/>
          <w:color w:val="000000"/>
        </w:rPr>
        <w:t>④克服所有困难</w:t>
      </w:r>
    </w:p>
    <w:p w14:paraId="314E7D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0EA34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小赵同学打开成长手册，读着老师们写下的暖心话语，备受鼓舞。这说明（     ）</w:t>
      </w:r>
    </w:p>
    <w:p w14:paraId="1056BC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33875" cy="12287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2E5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老师的批评能让我们扬长避短</w:t>
      </w:r>
    </w:p>
    <w:p w14:paraId="207A8C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学校培育是个人成才的决定因素</w:t>
      </w:r>
    </w:p>
    <w:p w14:paraId="6CDCAF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老师的肯定激励我们不断成长</w:t>
      </w:r>
    </w:p>
    <w:p w14:paraId="34BF59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他人评价是认识自己的最佳途径</w:t>
      </w:r>
    </w:p>
    <w:p w14:paraId="0B5A868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学校合唱比赛结束后，两位同学分享了各自的心得。你从中领悟到（     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25"/>
      </w:tblGrid>
      <w:tr w14:paraId="4E1642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4C5A5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小钱：刚排练时我不敢开口，在大家的帮助下，我主动与同学交流发声技巧，收获很大。</w:t>
            </w:r>
          </w:p>
          <w:p w14:paraId="4BDA291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小孙：大家相互鼓励，利用分声部训练的方法，让和声更和谐了。</w:t>
            </w:r>
          </w:p>
        </w:tc>
      </w:tr>
    </w:tbl>
    <w:p w14:paraId="0C735DEE">
      <w:pPr>
        <w:spacing w:line="360" w:lineRule="auto"/>
        <w:jc w:val="both"/>
        <w:textAlignment w:val="center"/>
        <w:rPr>
          <w:color w:val="000000"/>
        </w:rPr>
      </w:pPr>
    </w:p>
    <w:p w14:paraId="00F34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在集体中合理分工杜绝矛盾</w:t>
      </w:r>
    </w:p>
    <w:p w14:paraId="713FD1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在集体中相互成就共同进步</w:t>
      </w:r>
    </w:p>
    <w:p w14:paraId="177E6A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在合作中主动开放毫无保留</w:t>
      </w:r>
    </w:p>
    <w:p w14:paraId="25A7BF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在合作中相互包容完全接纳</w:t>
      </w:r>
    </w:p>
    <w:p w14:paraId="6FE350D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年国务院《政府工作报告》明确提出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支持有条件的地方推广中小学春秋假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。假期中，同学们在山野观察植物生长，在田间体验采摘瓜果，在博物馆感受历史变迁。这有助于同学们（     ）</w:t>
      </w:r>
    </w:p>
    <w:p w14:paraId="714322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丰富生活体验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消除升学压力</w:t>
      </w:r>
    </w:p>
    <w:p w14:paraId="72BF3DA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肆意放纵自我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逃避成长烦恼</w:t>
      </w:r>
    </w:p>
    <w:p w14:paraId="6678D26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年亚太经合组织第一次高官会及相关会议在广州举行。青年志愿者们以专业素养与周到服务赢得了中外嘉宾的一致认可。他们用行动展现了（     ）</w:t>
      </w:r>
    </w:p>
    <w:p w14:paraId="6E43D6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律己宽人的处事准则</w:t>
      </w:r>
    </w:p>
    <w:p w14:paraId="585D1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自我省察的优秀品质</w:t>
      </w:r>
    </w:p>
    <w:p w14:paraId="280659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奉献社会的责任担当</w:t>
      </w:r>
    </w:p>
    <w:p w14:paraId="21D624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明理遵规的守法意识</w:t>
      </w:r>
    </w:p>
    <w:p w14:paraId="1AF2C8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悠悠粽叶香，浓浓端午情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。某社区举办包粽子活动，孩子们在家长的耐心指导下，将糯米、红枣、粽叶等材料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变身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为一个个可爱的粽子，收获满满。该活动（     ）</w:t>
      </w:r>
    </w:p>
    <w:p w14:paraId="281878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①有利于传承中华优秀传统文化</w:t>
      </w:r>
      <w:r>
        <w:rPr>
          <w:color w:val="000000"/>
        </w:rPr>
        <w:t xml:space="preserve">    </w:t>
      </w:r>
    </w:p>
    <w:p w14:paraId="42086B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②有利于激发青少年的劳动热情</w:t>
      </w:r>
    </w:p>
    <w:p w14:paraId="05550D7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③旨在全方位解决家庭内部矛盾</w:t>
      </w:r>
      <w:r>
        <w:rPr>
          <w:color w:val="000000"/>
        </w:rPr>
        <w:t xml:space="preserve">    </w:t>
      </w:r>
    </w:p>
    <w:p w14:paraId="4E3BFB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④旨在弘扬勤俭节约的传统美德</w:t>
      </w:r>
    </w:p>
    <w:p w14:paraId="4B1544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9ADCA8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良好的社会秩序需要大家共同维护。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请自觉排队上车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定点规范停放自行车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场馆内请勿大声喧哗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，这些提示语提醒我们要（     ）</w:t>
      </w:r>
    </w:p>
    <w:p w14:paraId="204661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学会文明交往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积极改进规则</w:t>
      </w:r>
    </w:p>
    <w:p w14:paraId="4C60CA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遵守社会规则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尊重他人隐私</w:t>
      </w:r>
    </w:p>
    <w:p w14:paraId="6DD2621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年，广东落实国家学前一年免费教育政策，惠及</w:t>
      </w:r>
      <w:r>
        <w:rPr>
          <w:rFonts w:ascii="Times New Roman" w:hAnsi="Times New Roman" w:eastAsia="Times New Roman" w:cs="Times New Roman"/>
          <w:color w:val="000000"/>
        </w:rPr>
        <w:t>168</w:t>
      </w:r>
      <w:r>
        <w:rPr>
          <w:rFonts w:ascii="宋体" w:hAnsi="宋体" w:eastAsia="宋体" w:cs="宋体"/>
          <w:color w:val="000000"/>
        </w:rPr>
        <w:t>万名儿童。这有利于保障公民的（     ）</w:t>
      </w:r>
    </w:p>
    <w:p w14:paraId="029E47B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财产权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监督权</w:t>
      </w:r>
    </w:p>
    <w:p w14:paraId="7E7E47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受教育权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文化权利</w:t>
      </w:r>
    </w:p>
    <w:p w14:paraId="0A673E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某网店未经授权，将李某的艺术照制作成视频用于宣传。双方发生争议，协商未果，李某诉至法院。法院认定该网店侵犯了李某的肖像权，判令其赔礼道歉并赔偿损失。关于本案，下列说法正确的是（     ）</w:t>
      </w:r>
    </w:p>
    <w:p w14:paraId="09BD1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法院对犯罪行为零容忍</w:t>
      </w:r>
    </w:p>
    <w:p w14:paraId="2B61C5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公民的肖像权受法律保护</w:t>
      </w:r>
    </w:p>
    <w:p w14:paraId="357DF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诉讼是公民维权的唯一方式</w:t>
      </w:r>
    </w:p>
    <w:p w14:paraId="5E74F2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该网店的行为是行政违法行为</w:t>
      </w:r>
    </w:p>
    <w:p w14:paraId="0C02B1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在道德与法治课堂上，老师展示了以下材料，其中属于我国基层群众自治制度生动实践的是（     ）</w:t>
      </w:r>
    </w:p>
    <w:p w14:paraId="685A1B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人大代表走进工厂，听取工人的意见和诉求</w:t>
      </w:r>
    </w:p>
    <w:p w14:paraId="09959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立法机关通过基层立法联系点征求法律草案修改意见</w:t>
      </w:r>
    </w:p>
    <w:p w14:paraId="19C3F9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政协委员经过调研，提出关于促进乡村文旅发展的提案</w:t>
      </w:r>
    </w:p>
    <w:p w14:paraId="23B722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某社区推行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小院议事会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，居民共同协商社区公共事务</w:t>
      </w:r>
    </w:p>
    <w:p w14:paraId="06E4B7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在第八个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宪法宣传周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期间，某班开展系列宪法学习活动。以下活动形式与目的对应正确的是（     ）</w:t>
      </w:r>
    </w:p>
    <w:tbl>
      <w:tblPr>
        <w:tblStyle w:val="4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20"/>
        <w:gridCol w:w="2400"/>
        <w:gridCol w:w="3540"/>
      </w:tblGrid>
      <w:tr w14:paraId="1C2BB9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CAFE5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2E673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活动形式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FA95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活动目的</w:t>
            </w:r>
          </w:p>
        </w:tc>
      </w:tr>
      <w:tr w14:paraId="490D5B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D79D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B62AE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开展宪法宣讲活动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46EE0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学习宪法知识，领会宪法精神</w:t>
            </w:r>
          </w:p>
        </w:tc>
      </w:tr>
      <w:tr w14:paraId="41A21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2D3BD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E3DC1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参观宪法主题公园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7AD32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行使监督宪法实施的职权</w:t>
            </w:r>
          </w:p>
        </w:tc>
      </w:tr>
      <w:tr w14:paraId="60357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3139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14A4B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分享我与宪法的故事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19B85D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理解宪法与我们每个人息息相关</w:t>
            </w:r>
          </w:p>
        </w:tc>
      </w:tr>
      <w:tr w14:paraId="5467A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7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A707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W w:w="24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EBC1B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制作宪法宣传微视频</w:t>
            </w:r>
          </w:p>
        </w:tc>
        <w:tc>
          <w:tcPr>
            <w:tcW w:w="35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72EEB9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明确宪法规定国家生活的所有问题</w:t>
            </w:r>
          </w:p>
        </w:tc>
      </w:tr>
    </w:tbl>
    <w:p w14:paraId="313C7B41">
      <w:pPr>
        <w:spacing w:line="360" w:lineRule="auto"/>
        <w:jc w:val="both"/>
        <w:textAlignment w:val="center"/>
        <w:rPr>
          <w:color w:val="000000"/>
        </w:rPr>
      </w:pPr>
    </w:p>
    <w:p w14:paraId="648ECB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BB788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月，由最高人民法院联合教育部等多单位打造的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法护未来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青少年法治与家校教育课堂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上线。该平台包括法官课堂、家庭教育指导、青少年自护教育等栏目。此举旨在（     ）</w:t>
      </w:r>
    </w:p>
    <w:p w14:paraId="4A4307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确保青少年远离违法犯罪</w:t>
      </w:r>
    </w:p>
    <w:p w14:paraId="07A95B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加强对未成年人的司法保护</w:t>
      </w:r>
    </w:p>
    <w:p w14:paraId="35FE05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以国家强制力保证法律的实施</w:t>
      </w:r>
    </w:p>
    <w:p w14:paraId="0412B1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汇聚合力守护青少年健康成长</w:t>
      </w:r>
    </w:p>
    <w:p w14:paraId="461D6E9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月，《行政执法监督条例》正式施行。该条例明确了行政执法监督的性质、定位、范围、方式等重点内容。这有利于（     ）</w:t>
      </w:r>
    </w:p>
    <w:p w14:paraId="76557EB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强化立法机关权限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限制司法机关权限</w:t>
      </w:r>
    </w:p>
    <w:p w14:paraId="5A66CBB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推进法治政府建设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扩大政府管理职能</w:t>
      </w:r>
    </w:p>
    <w:p w14:paraId="1CDE23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联合国判断老龄化社会的指标为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岁及以上人口占总人口比重达到</w:t>
      </w:r>
      <w:r>
        <w:rPr>
          <w:rFonts w:ascii="Times New Roman" w:hAnsi="Times New Roman" w:eastAsia="Times New Roman" w:cs="Times New Roman"/>
          <w:color w:val="000000"/>
        </w:rPr>
        <w:t>10%</w:t>
      </w:r>
      <w:r>
        <w:rPr>
          <w:rFonts w:ascii="宋体" w:hAnsi="宋体" w:eastAsia="宋体" w:cs="宋体"/>
          <w:color w:val="000000"/>
        </w:rPr>
        <w:t>。下图反映了我国</w:t>
      </w:r>
      <w:r>
        <w:rPr>
          <w:rFonts w:ascii="Times New Roman" w:hAnsi="Times New Roman" w:eastAsia="Times New Roman" w:cs="Times New Roman"/>
          <w:color w:val="000000"/>
        </w:rPr>
        <w:t>2021-2025</w:t>
      </w:r>
      <w:r>
        <w:rPr>
          <w:rFonts w:ascii="宋体" w:hAnsi="宋体" w:eastAsia="宋体" w:cs="宋体"/>
          <w:color w:val="000000"/>
        </w:rPr>
        <w:t>年老年人口比例变化的状况。针对这一状况，目前我国可采取的合理措施是（     ）</w:t>
      </w:r>
    </w:p>
    <w:p w14:paraId="399029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05150" cy="2066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F35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不断完善养老服务体系</w:t>
      </w:r>
    </w:p>
    <w:p w14:paraId="5C225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大幅提升社会整体福利</w:t>
      </w:r>
    </w:p>
    <w:p w14:paraId="23FF69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照搬发达国家的人口政策</w:t>
      </w:r>
    </w:p>
    <w:p w14:paraId="6AEAB4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由政府完全承担养老支出</w:t>
      </w:r>
    </w:p>
    <w:p w14:paraId="708835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中国共产党始终高度重视民族工作。新时代以来，党的民族工作取得新的历史性成就，民族地区城乡面貌发生深刻变化，各族人民像石榴籽一样紧紧抱在一起。这表明（     ）</w:t>
      </w:r>
    </w:p>
    <w:p w14:paraId="701DC8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①各少数民族自主管理本民族的内部事务</w:t>
      </w:r>
    </w:p>
    <w:p w14:paraId="1BBB3E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②民族区域自治制度是我国根本政治制度</w:t>
      </w:r>
    </w:p>
    <w:p w14:paraId="2E13A7E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③我国各族人民相互依存、休戚相关、手足相亲</w:t>
      </w:r>
    </w:p>
    <w:p w14:paraId="327C14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④党的领导是全国各族人民利益所系、命运所系</w:t>
      </w:r>
    </w:p>
    <w:p w14:paraId="4171CE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06F3DC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《中华人民共和国生态环境法典》规定，任何单位和个人都有保护生态环境的义务。下列说法正确的是（     ）</w:t>
      </w:r>
    </w:p>
    <w:p w14:paraId="27E856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①学校应培养学生的生态环境保护意识</w:t>
      </w:r>
    </w:p>
    <w:p w14:paraId="6E7157E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②公民应主动选择绿色低碳的生活方式</w:t>
      </w:r>
    </w:p>
    <w:p w14:paraId="5B47779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③新闻媒体应将维护生态安全放在首位</w:t>
      </w:r>
    </w:p>
    <w:p w14:paraId="6C6CC5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④企业为追求经济效益可适当牺牲环境</w:t>
      </w:r>
    </w:p>
    <w:p w14:paraId="08AFA9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5E7F74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地处丘陵山区的福建浦城通过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良田、良机、良种、良法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系统集成，让再生稻示范片两季亩产合计突破</w:t>
      </w:r>
      <w:r>
        <w:rPr>
          <w:rFonts w:ascii="Times New Roman" w:hAnsi="Times New Roman" w:eastAsia="Times New Roman" w:cs="Times New Roman"/>
          <w:color w:val="000000"/>
        </w:rPr>
        <w:t>1400</w:t>
      </w:r>
      <w:r>
        <w:rPr>
          <w:rFonts w:ascii="宋体" w:hAnsi="宋体" w:eastAsia="宋体" w:cs="宋体"/>
          <w:color w:val="000000"/>
        </w:rPr>
        <w:t>公斤；面临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水粮矛盾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的内蒙古通辽借助浅埋滴灌、密植高产等技术，初步实现了粮食增收与节水的正循环。一南一北实现粮食增产的共同经验是（     ）</w:t>
      </w:r>
    </w:p>
    <w:p w14:paraId="11C70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千方百计增加农民劳动收入</w:t>
      </w:r>
    </w:p>
    <w:p w14:paraId="521B1A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促进不同区域经济同步发展</w:t>
      </w:r>
    </w:p>
    <w:p w14:paraId="3F0520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发展壮大农村集体经济规模</w:t>
      </w:r>
    </w:p>
    <w:p w14:paraId="129BB1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因地制宜发展农业新质生产力</w:t>
      </w:r>
    </w:p>
    <w:p w14:paraId="05CD25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截至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年底，广东省区域创新能力连续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年全国第一。人工智能核心产业规模达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亿元，工业机器人、服务机器人产量分别占全国四成、八成。这反映了广东省（     ）</w:t>
      </w:r>
    </w:p>
    <w:p w14:paraId="6D8121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高质量发展取得新成效</w:t>
      </w:r>
    </w:p>
    <w:p w14:paraId="379872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城乡发展差距进一步缩小</w:t>
      </w:r>
    </w:p>
    <w:p w14:paraId="18F295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人民消费水平已显著提升</w:t>
      </w:r>
    </w:p>
    <w:p w14:paraId="171C9E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完成了经济发展方式转变</w:t>
      </w:r>
    </w:p>
    <w:p w14:paraId="7AA2CD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年是中非开启外交关系</w:t>
      </w:r>
      <w:r>
        <w:rPr>
          <w:rFonts w:ascii="Times New Roman" w:hAnsi="Times New Roman" w:eastAsia="Times New Roman" w:cs="Times New Roman"/>
          <w:color w:val="000000"/>
        </w:rPr>
        <w:t>70</w:t>
      </w:r>
      <w:r>
        <w:rPr>
          <w:rFonts w:ascii="宋体" w:hAnsi="宋体" w:eastAsia="宋体" w:cs="宋体"/>
          <w:color w:val="000000"/>
        </w:rPr>
        <w:t>周年，也是双方共同确定的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中非人文交流年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。中非关系源远流长，双方合作重点已从早期援助和基础设施建设，逐步拓展至全方位文化交流。由此可见（     ）</w:t>
      </w:r>
    </w:p>
    <w:p w14:paraId="72457AB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①中非多领域深化合作，共同发展</w:t>
      </w:r>
      <w:r>
        <w:rPr>
          <w:color w:val="000000"/>
        </w:rPr>
        <w:t xml:space="preserve">    </w:t>
      </w:r>
    </w:p>
    <w:p w14:paraId="17A3592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②文化交流是国际合作的重要内容</w:t>
      </w:r>
    </w:p>
    <w:p w14:paraId="129CEE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③文化多样性主导经济全球化进程</w:t>
      </w:r>
      <w:r>
        <w:rPr>
          <w:color w:val="000000"/>
        </w:rPr>
        <w:t xml:space="preserve">    </w:t>
      </w:r>
    </w:p>
    <w:p w14:paraId="19677C6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④国与国之间只有竞争，没有合作</w:t>
      </w:r>
    </w:p>
    <w:p w14:paraId="24B913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DA8A1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169C2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286859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习近平总书记高度重视未成年人健康成长，强调要树立“健康第一”的教育理念。食品安全是守护青少年健康成长的重要防线，保障校园食品安全是深入落实“健康第一”教育理念的重点任务。为此，某校八（1）班开展探究式学习。</w:t>
      </w:r>
    </w:p>
    <w:p w14:paraId="1D54B8F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搜集素材</w:t>
      </w:r>
    </w:p>
    <w:p w14:paraId="08C9187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素材一  2025年9月12日，第十四届全国人大常委会第十七次会议通过《关于修改〈中华人民共和国食品安全法〉的决定》。同日，国家主席习近平签署中华人民共和国主席令，予以公布。</w:t>
      </w:r>
    </w:p>
    <w:p w14:paraId="31115D7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素材二  针对学校周边某些不法商贩向中小学生售卖“三无”（无生产日期、无质量合格证、无生产厂家标识）食品的问题，当地市场监督管理局开展校园周边食品安全排查整治行动，严厉查处“三无”食品，守护学生“舌尖上的安全”。</w:t>
      </w:r>
    </w:p>
    <w:p w14:paraId="042BDEF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开展讨论</w:t>
      </w:r>
    </w:p>
    <w:p w14:paraId="4C1B821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有同学感慨，难怪一些零食买不到了。小周和小吴对有关部门的整治行动有不同看法。</w:t>
      </w:r>
    </w:p>
    <w:p w14:paraId="51D48B3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1971675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D73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素材一涉及哪些法律知识？</w:t>
      </w:r>
    </w:p>
    <w:p w14:paraId="7CE71E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结合上述材料，请你对小周的看法进行评析。</w:t>
      </w:r>
    </w:p>
    <w:p w14:paraId="015B9DD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5187A06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今年是红军长征胜利90周年。每一代人有每一代人的长征路，每一代人都要走好自己的长征路。</w:t>
      </w:r>
    </w:p>
    <w:p w14:paraId="576A611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材料一  长征故事</w:t>
      </w:r>
    </w:p>
    <w:tbl>
      <w:tblPr>
        <w:tblStyle w:val="4"/>
        <w:tblW w:w="7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110"/>
        <w:gridCol w:w="3825"/>
      </w:tblGrid>
      <w:tr w14:paraId="47F31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4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70F9D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故事一</w:t>
            </w:r>
          </w:p>
          <w:p w14:paraId="6103F68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在湖南汝城县沙洲村，三名女红军借宿徐解秀老人家中，临走时，把自己仅有的一床被子剪下一半给老人留下了。老人说，什么是共产党？共产党就是自己有一条被子，也要剪下半条给老百姓的人。</w:t>
            </w:r>
          </w:p>
        </w:tc>
        <w:tc>
          <w:tcPr>
            <w:tcW w:w="38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46031E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故事二</w:t>
            </w:r>
          </w:p>
          <w:p w14:paraId="32D1AFF2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在过雪山时，许多战士因缺氧和高寒而牺牲。在过草地时，遇到断粮困境，战士们只好挖野菜、吃草根、啃树皮。红军将士凭借着坚定的信念和顽强的毅力最终取得长征胜利。</w:t>
            </w:r>
          </w:p>
        </w:tc>
      </w:tr>
    </w:tbl>
    <w:p w14:paraId="75DED33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材料二  新长征故事</w:t>
      </w:r>
    </w:p>
    <w:p w14:paraId="17D0301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1987年，河北周台子村是冀北山区特困村，村集体欠外债8万元，人均年收入不足400元。为改变村里一穷二乱人心散的面貌，“拼命书记”范振喜带领村民迎难而上、艰苦创业：栽果树，垒大坝，修路架桥，翻盖学校，兴办企业。党的十八大后，该村积极进行产业转型，实施“矿山披绿”工程，打造高效农业示范园，大力发展文化旅游，推进旧村改造、新村建设。如今，周台子村集体拥有各类资产10亿元，村民年人均纯收入3.1万元，70岁以上老人可以免费入住老年公寓，成为北方山区实现共同富裕的成功典范。</w:t>
      </w:r>
    </w:p>
    <w:p w14:paraId="4FC5D5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概括材料一所蕴含的长征精神，分析其对青少年成长的意义。</w:t>
      </w:r>
    </w:p>
    <w:p w14:paraId="22680D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结合材料二，回答范振喜是如何带领村民续写新长征故事的。</w:t>
      </w:r>
    </w:p>
    <w:p w14:paraId="3084CF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阅读材料，回答问题。</w:t>
      </w:r>
    </w:p>
    <w:p w14:paraId="1A6B94A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2026年4月，教育部等5部门联合印发《“人工智能+教育”行动计划》。某校九（1）班开展“与人工智能共成长”的探究活动，请你参与。</w:t>
      </w:r>
    </w:p>
    <w:p w14:paraId="2EF0094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【探究一】感悟发展</w:t>
      </w:r>
    </w:p>
    <w:p w14:paraId="3856E77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工智能正深刻改变着我们的学习和认知方式，为新时代教育注入创新活力，不断推动教育领域全方位升级。目前，我国已建成世界第一大教育资源数字化中心和平台。截至2025年底，国家智慧教育公共服务平台已汇集13万条中小学优质资源、1.25万门职业教育精品课程。</w:t>
      </w:r>
    </w:p>
    <w:p w14:paraId="2F8BA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结合探究一，概括我国推动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人工智能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教育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的现状。</w:t>
      </w:r>
    </w:p>
    <w:p w14:paraId="0867925D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【探究二】辩证思考</w:t>
      </w:r>
    </w:p>
    <w:p w14:paraId="4965856A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人工智能辅助教师教学是“人工智能+教育”典型应用场景之一。教师依托人工智能助手，带学生穿越历史场景，让书中人物“活”起来；将课程知识一键生成为音频视频，更直观更有趣；教师借助教育平台共享优质教育资源，学生可同步获取丰富信息，视野更开阔。但教师若过度依赖人工智能，则可能削弱深度思考能力和创新能力。</w:t>
      </w:r>
    </w:p>
    <w:p w14:paraId="00BBB8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结合探究二，你如何全面认识人工智能辅助教师教学的作用？</w:t>
      </w:r>
    </w:p>
    <w:p w14:paraId="21B21E8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【探究三】助力成长</w:t>
      </w:r>
    </w:p>
    <w:p w14:paraId="6A5FCF6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学生利用人工智能生成基于兴趣爱好的个性化学习方案，激发学习热情；利用人工智能获取适配学习内容，提高学习效率。但学生若过度依赖人工智能，则不利于独立思考能力和判断能力的提升。事实上，人工智能只是工具，学生才是学习的主人。</w:t>
      </w:r>
    </w:p>
    <w:p w14:paraId="540F17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结合探究三，请你对科学利用人工智能辅助学习提出合理建议。</w:t>
      </w:r>
    </w:p>
    <w:p w14:paraId="2468C238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9B0BD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0F053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FD29D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C3C6D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960A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74C4C3E"/>
    <w:rsid w:val="38274566"/>
    <w:rsid w:val="514D1AB6"/>
    <w:rsid w:val="71855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7</Pages>
  <Words>4445</Words>
  <Characters>4651</Characters>
  <Lines>0</Lines>
  <Paragraphs>0</Paragraphs>
  <TotalTime>0</TotalTime>
  <ScaleCrop>false</ScaleCrop>
  <LinksUpToDate>false</LinksUpToDate>
  <CharactersWithSpaces>4922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2026-09-13T13:38:53Z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3D50D89BF7784A07A180338F0866A456_12</vt:lpwstr>
  </property>
</Properties>
</file>