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2E763">
      <w:pPr>
        <w:spacing w:before="300"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10680700</wp:posOffset>
            </wp:positionV>
            <wp:extent cx="355600" cy="457200"/>
            <wp:effectExtent l="0" t="0" r="6350" b="0"/>
            <wp:wrapNone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11023600</wp:posOffset>
            </wp:positionV>
            <wp:extent cx="457200" cy="457200"/>
            <wp:effectExtent l="0" t="0" r="0" b="0"/>
            <wp:wrapNone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年湖南省中考道德与法治真题</w:t>
      </w:r>
    </w:p>
    <w:p w14:paraId="6ABE0AB9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页。时量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5D172293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5EC73CB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答题前，考生先将自己的姓名、准考证号写在答题卡和本试题卷上，并认真核对条形码上的姓名、准考证号和相关信息；</w:t>
      </w:r>
    </w:p>
    <w:p w14:paraId="734730C7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选择题部分请按题号用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铅笔填涂方框，修改时用橡皮擦干净，不留痕迹；</w:t>
      </w:r>
    </w:p>
    <w:p w14:paraId="7BE56901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非选择题部分请按题号用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毫米黑色墨水签字笔书写，否则作答无效；</w:t>
      </w:r>
    </w:p>
    <w:p w14:paraId="48FA44C5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在草稿纸、试题卷上作答无效；</w:t>
      </w:r>
    </w:p>
    <w:p w14:paraId="640F24AF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请勿折叠答题卡，保持字体工整、笔迹清晰、卡面清洁；</w:t>
      </w:r>
    </w:p>
    <w:p w14:paraId="2A576E47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6.</w:t>
      </w:r>
      <w:r>
        <w:rPr>
          <w:rFonts w:ascii="宋体" w:hAnsi="宋体" w:eastAsia="宋体" w:cs="宋体"/>
          <w:b/>
          <w:color w:val="auto"/>
          <w:sz w:val="24"/>
        </w:rPr>
        <w:t>答题卡上不得使用涂改液、涂改胶和贴纸。</w:t>
      </w:r>
    </w:p>
    <w:p w14:paraId="4F0E3023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16DF97E3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初中阶段是人生的美好年华。临近毕业，班级留言板上有以下内容：以下内容体现了（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tbl>
      <w:tblPr>
        <w:tblStyle w:val="4"/>
        <w:tblW w:w="5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220"/>
      </w:tblGrid>
      <w:tr w14:paraId="11787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EEE037">
            <w:pPr>
              <w:spacing w:line="360" w:lineRule="auto"/>
              <w:jc w:val="left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人生漫漫，我们正青春；未来可期，我们阔步前行。</w:t>
            </w:r>
          </w:p>
          <w:p w14:paraId="1B7918DD">
            <w:pPr>
              <w:spacing w:line="360" w:lineRule="auto"/>
              <w:jc w:val="left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我要成为一名工程师，造出世界上最先进的芯片。</w:t>
            </w:r>
          </w:p>
          <w:p w14:paraId="2DA65AFE">
            <w:pPr>
              <w:spacing w:line="360" w:lineRule="auto"/>
              <w:jc w:val="left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……</w:t>
            </w:r>
          </w:p>
        </w:tc>
      </w:tr>
    </w:tbl>
    <w:p w14:paraId="6B6D06C9">
      <w:pPr>
        <w:spacing w:line="360" w:lineRule="auto"/>
        <w:jc w:val="both"/>
        <w:textAlignment w:val="center"/>
      </w:pPr>
    </w:p>
    <w:p w14:paraId="5B4C2675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珍惜青春，树立远大理想</w:t>
      </w:r>
    </w:p>
    <w:p w14:paraId="33C04A80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克服弱点，构建和谐师生关系</w:t>
      </w:r>
    </w:p>
    <w:p w14:paraId="267DFF14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张扬个性，活出完美人生</w:t>
      </w:r>
    </w:p>
    <w:p w14:paraId="494CCF3B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行己有耻，养成自我省察习惯</w:t>
      </w:r>
    </w:p>
    <w:p w14:paraId="1B9D4B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某校通过开展“走读湖湘”特色思政活动，让同学们将“读经典、逛场馆、悟思想、明大德、担大任”融为一体。该活动旨在引导学生（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FF98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树立正确的合作竞争观念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走进社会，维护公共秩序</w:t>
      </w:r>
    </w:p>
    <w:p w14:paraId="1CAA34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践行社会主义核心价值观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学思并进，促进知行合一</w:t>
      </w:r>
    </w:p>
    <w:p w14:paraId="0C794C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750C41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月，北京人民大会堂掉漆的老式热水瓶走红出圈。相关管理部门没有因为它身处重要场合就追求光鲜体面，而是把资源用在实处，把精力放在正事上。这</w:t>
      </w:r>
      <w:r>
        <w:rPr>
          <w:color w:val="000000"/>
        </w:rPr>
        <w:t>启示</w:t>
      </w:r>
      <w:r>
        <w:rPr>
          <w:rFonts w:ascii="宋体" w:hAnsi="宋体" w:eastAsia="宋体" w:cs="宋体"/>
          <w:color w:val="000000"/>
        </w:rPr>
        <w:t>青少年要（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3F29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勤俭节约，传承中华美德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学会学习，激发创造热情</w:t>
      </w:r>
    </w:p>
    <w:p w14:paraId="1FBC54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脚踏实地，坚持求真务实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兼收并蓄，注重文明礼仪</w:t>
      </w:r>
    </w:p>
    <w:p w14:paraId="034902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60FF52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某电力党员服务队持续开展“亮身份、亮职责、亮承诺”活动。从春检秋查的杆塔银线间，到抗冰保电的凛冽风雪中，他们始终冲锋在前，用行动守护万家灯火。这体现他们（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3AD6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不忘初心，发挥模范作用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诚实守信，追求自由平等</w:t>
      </w:r>
    </w:p>
    <w:p w14:paraId="026E11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忠于职守，发扬敬业精神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热心公益，服务奉献社会</w:t>
      </w:r>
    </w:p>
    <w:p w14:paraId="459316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1EA90B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小南搜集到以下时政素材（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9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950"/>
      </w:tblGrid>
      <w:tr w14:paraId="4C869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8D0B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◎</w:t>
            </w:r>
            <w:r>
              <w:rPr>
                <w:rFonts w:ascii="宋体" w:hAnsi="宋体" w:eastAsia="宋体" w:cs="宋体"/>
                <w:color w:val="000000"/>
              </w:rPr>
              <w:t>某镇盘活闲置土地，采取“村集体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宋体" w:hAnsi="宋体" w:eastAsia="宋体" w:cs="宋体"/>
                <w:color w:val="000000"/>
              </w:rPr>
              <w:t>公司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宋体" w:hAnsi="宋体" w:eastAsia="宋体" w:cs="宋体"/>
                <w:color w:val="000000"/>
              </w:rPr>
              <w:t>农户”方式，建设桑葚加工项目。</w:t>
            </w:r>
          </w:p>
          <w:p w14:paraId="4EE982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◎</w:t>
            </w:r>
            <w:r>
              <w:rPr>
                <w:rFonts w:ascii="宋体" w:hAnsi="宋体" w:eastAsia="宋体" w:cs="宋体"/>
                <w:color w:val="000000"/>
              </w:rPr>
              <w:t>湖南首届乡村农产品直播带货大赛中，数百位“数字新农人”为家乡特产代言。</w:t>
            </w:r>
          </w:p>
        </w:tc>
      </w:tr>
    </w:tbl>
    <w:p w14:paraId="41CB97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上述内容共同说明了</w:t>
      </w:r>
    </w:p>
    <w:p w14:paraId="30E136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注重人才培养，做好职业规划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发展文化产业，促进文旅融合</w:t>
      </w:r>
    </w:p>
    <w:p w14:paraId="5D896C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转变发展方式，推动乡村振兴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赋能农民增收，实现区域协调</w:t>
      </w:r>
    </w:p>
    <w:p w14:paraId="022D85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湖南和广东交界的某地因连续强降雨，冲毁林区运输道路，引发村民财产和安全危机。两地人大代表迅速组成联合调解组，与两地村民代表共商解决方案，最终化解危机。此举（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14E3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体现了人大代表行使提案权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推动了选举民主有效发展</w:t>
      </w:r>
    </w:p>
    <w:p w14:paraId="2FF45D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反映了人大代表对人民负责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彰显了协商民主的优越性</w:t>
      </w:r>
    </w:p>
    <w:p w14:paraId="22B17A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291F72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某县人民法院在审理一起交通事故纠纷时，依据在全省首创的医疗保险基金追偿协作机制，主动通知县医疗保障局介入，成功追回违规使用的医保基金。这体现了（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EF3A5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审判机关完善社保制度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国家机关创新工作方式</w:t>
      </w:r>
    </w:p>
    <w:p w14:paraId="447D0E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监察机关行使监督职责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行政机关坚持依法行政</w:t>
      </w:r>
    </w:p>
    <w:p w14:paraId="293871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44CC3F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《中华人民共和国国家发展规划法》于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日起施行。某同学摘抄了如下内容（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7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60"/>
        <w:gridCol w:w="3825"/>
      </w:tblGrid>
      <w:tr w14:paraId="2A522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C57F2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为了规范国家发展规划的制定和保障国家发展规划的实施……根据宪法，制定本法。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26C751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第二十七条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各地区、各部门应当……支持实施国家发展规划确定的重大战略任务、重大政策举措、重大工程项目。</w:t>
            </w:r>
          </w:p>
        </w:tc>
      </w:tr>
    </w:tbl>
    <w:p w14:paraId="4AFDC1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上述摘抄内容体现了</w:t>
      </w:r>
    </w:p>
    <w:p w14:paraId="32B969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宪法具有最高的法律效力</w:t>
      </w:r>
      <w:r>
        <w:rPr>
          <w:color w:val="000000"/>
        </w:rPr>
        <w:t xml:space="preserve">            </w:t>
      </w:r>
    </w:p>
    <w:p w14:paraId="0456E1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集中力量办大事的制度优势</w:t>
      </w:r>
    </w:p>
    <w:p w14:paraId="5E4173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市场在资源配置中起决定性作用</w:t>
      </w:r>
      <w:r>
        <w:rPr>
          <w:color w:val="000000"/>
        </w:rPr>
        <w:t xml:space="preserve">        </w:t>
      </w:r>
    </w:p>
    <w:p w14:paraId="56F0C6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公民直接参与管理基层事务</w:t>
      </w:r>
    </w:p>
    <w:p w14:paraId="099A60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6E04FE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年“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·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”国家宪法日活动中，某地借京剧国粹弘扬“法律面前人人平等”的永恒主题；以评书演绎城市治理中的法治精神。该做法能够（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DFE4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加强宪法监督，维护宪法权威</w:t>
      </w:r>
      <w:r>
        <w:rPr>
          <w:color w:val="000000"/>
        </w:rPr>
        <w:t xml:space="preserve">        </w:t>
      </w:r>
    </w:p>
    <w:p w14:paraId="0C30FB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提供具体法律依据，化解人民矛盾</w:t>
      </w:r>
    </w:p>
    <w:p w14:paraId="7D99AA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丰富普法形式，增强普法实效</w:t>
      </w:r>
      <w:r>
        <w:rPr>
          <w:color w:val="000000"/>
        </w:rPr>
        <w:t xml:space="preserve">        </w:t>
      </w:r>
    </w:p>
    <w:p w14:paraId="0ECDA5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弘扬优秀传统文化，传递宪法温度</w:t>
      </w:r>
    </w:p>
    <w:p w14:paraId="28EEF0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6B2FF4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下图漫画启示我们（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E134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6478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331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扩大交友范围，丰富交往形式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筑牢思想防线，严守国家秘密</w:t>
      </w:r>
    </w:p>
    <w:p w14:paraId="089F22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增强规则意识，积极改进规则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学会理性选择，发掘自身潜能</w:t>
      </w:r>
    </w:p>
    <w:p w14:paraId="66811F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姓氏是中华文明最具韧性的文化基因。台湾宗亲渡海寻根谒祖，闽南各邑宗祠时常迎来海峡彼岸的同宗裔孙。姓氏像一条无形却坚韧的丝线，将海峡两岸缝合进同一文明肌理。由此可见（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1E1F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中华文化是两岸同胞共同的精神财富</w:t>
      </w:r>
      <w:r>
        <w:rPr>
          <w:color w:val="000000"/>
        </w:rPr>
        <w:t xml:space="preserve">        </w:t>
      </w:r>
    </w:p>
    <w:p w14:paraId="489590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文化传承与发展要以姓氏文化为基础</w:t>
      </w:r>
    </w:p>
    <w:p w14:paraId="0EFB43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姓氏文化维系着中华儿女的血脉亲情</w:t>
      </w:r>
      <w:r>
        <w:rPr>
          <w:color w:val="000000"/>
        </w:rPr>
        <w:t xml:space="preserve">        </w:t>
      </w:r>
    </w:p>
    <w:p w14:paraId="00F0C1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文化交流融合推动不同文明交流互鉴</w:t>
      </w:r>
    </w:p>
    <w:p w14:paraId="525854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64BBA2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今年，“成为中国人”成了网络热词。越来越多外国友人来到中国，不仅仅是为了走马观花看风景，而是坐高铁、穿汉服、看中医、吃火锅，实打实地体验中国人的日常生活。由此可见（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9E5C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中华文化源远流长、博大精深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中国文化对世界的影响越来越大</w:t>
      </w:r>
    </w:p>
    <w:p w14:paraId="0EDEDC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中国学习和借鉴外来优秀成果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中国为世界经济增长注入新活力</w:t>
      </w:r>
    </w:p>
    <w:p w14:paraId="0072D0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4EB918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未来产业是由前沿技术驱动、处于孕育期或产业化初期的新兴产业，代表着科技革命和产业变革的方向。下列相关推导正确的是（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305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提高创新能力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加大教育投入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扩大企业规模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推动未来产业发展</w:t>
      </w:r>
    </w:p>
    <w:p w14:paraId="61FFD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加大教育投入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扩大企业规模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提高创新能力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推动未来产业发展</w:t>
      </w:r>
    </w:p>
    <w:p w14:paraId="1B1E1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加大教育投入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促进人才培养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提高创新能力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推动未来产业发展</w:t>
      </w:r>
    </w:p>
    <w:p w14:paraId="3259C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促进人才培养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提高创新能力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扩大企业规模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推动未来产业发展</w:t>
      </w:r>
    </w:p>
    <w:p w14:paraId="10CD72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某同学看到以下新闻：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年我国社会消费品零售总额首</w:t>
      </w:r>
      <w:r>
        <w:rPr>
          <w:color w:val="000000"/>
        </w:rPr>
        <w:t>超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万亿元，超大规模市场优势持续显现；我国吸收外资</w:t>
      </w:r>
      <w:r>
        <w:rPr>
          <w:rFonts w:ascii="Times New Roman" w:hAnsi="Times New Roman" w:eastAsia="Times New Roman" w:cs="Times New Roman"/>
          <w:color w:val="000000"/>
        </w:rPr>
        <w:t>7476.9</w:t>
      </w:r>
      <w:r>
        <w:rPr>
          <w:rFonts w:ascii="宋体" w:hAnsi="宋体" w:eastAsia="宋体" w:cs="宋体"/>
          <w:color w:val="000000"/>
        </w:rPr>
        <w:t>亿元；对外直接投资</w:t>
      </w:r>
      <w:r>
        <w:rPr>
          <w:rFonts w:ascii="Times New Roman" w:hAnsi="Times New Roman" w:eastAsia="Times New Roman" w:cs="Times New Roman"/>
          <w:color w:val="000000"/>
        </w:rPr>
        <w:t>1743.8</w:t>
      </w:r>
      <w:r>
        <w:rPr>
          <w:rFonts w:ascii="宋体" w:hAnsi="宋体" w:eastAsia="宋体" w:cs="宋体"/>
          <w:color w:val="000000"/>
        </w:rPr>
        <w:t>亿美元，比上年增长</w:t>
      </w:r>
      <w:r>
        <w:rPr>
          <w:rFonts w:ascii="Times New Roman" w:hAnsi="Times New Roman" w:eastAsia="Times New Roman" w:cs="Times New Roman"/>
          <w:color w:val="000000"/>
        </w:rPr>
        <w:t>7.1%</w:t>
      </w:r>
      <w:r>
        <w:rPr>
          <w:rFonts w:ascii="宋体" w:hAnsi="宋体" w:eastAsia="宋体" w:cs="宋体"/>
          <w:color w:val="000000"/>
        </w:rPr>
        <w:t>。对新闻内容解读正确的是（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D4F7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构建新发展格局，促进发展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坚持对外开放，共享发展机遇</w:t>
      </w:r>
    </w:p>
    <w:p w14:paraId="64CC46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探索互动新方式，携手共进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坚持互利互惠，实现均衡发展</w:t>
      </w:r>
    </w:p>
    <w:p w14:paraId="160877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00E124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991EC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【和美家庭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你我共建】</w:t>
      </w:r>
    </w:p>
    <w:p w14:paraId="6FD7ED3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新年伊始，小明一家如往年一样召开家庭会议，共同制定了年度《家庭公约》。</w:t>
      </w:r>
    </w:p>
    <w:tbl>
      <w:tblPr>
        <w:tblStyle w:val="4"/>
        <w:tblW w:w="45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90"/>
      </w:tblGrid>
      <w:tr w14:paraId="2D5C7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20B1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家庭公约</w:t>
            </w:r>
          </w:p>
          <w:p w14:paraId="6596F5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合理作息，增加户外运动。</w:t>
            </w:r>
          </w:p>
          <w:p w14:paraId="4FB837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加强阅读，定期分享读书心得。</w:t>
            </w:r>
          </w:p>
          <w:p w14:paraId="2746B2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相互欣赏，学会倾诉，不随意冲家人发脾气。</w:t>
            </w:r>
          </w:p>
        </w:tc>
      </w:tr>
    </w:tbl>
    <w:p w14:paraId="735E9F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请运用所学知识，总结《家庭公约》中蕴含的“家庭智慧”。</w:t>
      </w:r>
    </w:p>
    <w:p w14:paraId="0ED8CA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【传递温暖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守护底线】</w:t>
      </w:r>
    </w:p>
    <w:p w14:paraId="0B4CC8B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张某不慎落水，被途经此处的高某救起。为记录自己的第一次救人经历，高某将家人录下的救人视频，未经处理直接上传到个人社交账号。之后不久，张某联系高某，在向他表达诚挚谢意的同时，委婉请求删除视频。最终两人达成一致，事情圆满解决。</w:t>
      </w:r>
    </w:p>
    <w:p w14:paraId="59C0DB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请运用所学知识，对上述案例中张某和高某的行为分别进行评析。</w:t>
      </w:r>
    </w:p>
    <w:p w14:paraId="75FF6A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【汲取力量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逐光而行】</w:t>
      </w:r>
    </w:p>
    <w:p w14:paraId="237162E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湖湘大地人才辈出。某班以“讲好湖湘榜样故事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感悟榜样力量”为主题开展项目式学习。以下是小湘所在项目组的相关活动，请你参与其中。</w:t>
      </w:r>
    </w:p>
    <w:p w14:paraId="36B1B89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任务一：寻找光</w:t>
      </w:r>
    </w:p>
    <w:p w14:paraId="55732F0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今年是贺龙同志诞辰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楷体" w:hAnsi="楷体" w:eastAsia="楷体" w:cs="楷体"/>
          <w:color w:val="000000"/>
        </w:rPr>
        <w:t>周年。小湘了解到无产阶级革命家贺龙同志的先进事迹：</w:t>
      </w:r>
    </w:p>
    <w:p w14:paraId="42E1EC1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1896</w:t>
      </w:r>
      <w:r>
        <w:rPr>
          <w:rFonts w:ascii="楷体" w:hAnsi="楷体" w:eastAsia="楷体" w:cs="楷体"/>
          <w:color w:val="000000"/>
        </w:rPr>
        <w:t>年，贺龙出生在一户贫苦农民家庭，从小饱受疾苦，立志反抗压迫。他积极投身革命，后毅然加入中国共产党。他既是能征善战的一线指挥员，又是百姓口中帮着挑水、劈柴的“贺老总”。新中国成立后，他推动西藏和平解放和发展建设。后来，他在担任国家体育运动委员会主任期间，带领大家扭转体育落后局面，成为推动我国体育强国建设的奠基人和开拓者。</w:t>
      </w:r>
    </w:p>
    <w:p w14:paraId="11F654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运用所学知识，请你以小湘的身份，与组员分享该榜样人物身上的闪光点。</w:t>
      </w:r>
    </w:p>
    <w:p w14:paraId="590FFED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任务二：演绎光</w:t>
      </w:r>
    </w:p>
    <w:p w14:paraId="6950D66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项目组拟定以情景剧《百姓心中的贺老总》作为成果汇报。小湘主动承担了“贺龙”这一主要角色。正式演出在即，小湘找到组长小文。下面是两人的对话：</w:t>
      </w:r>
    </w:p>
    <w:p w14:paraId="031E4F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33825" cy="2228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9D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结合材料及所学知识，请你以组长的身份补充上述对话。</w:t>
      </w:r>
    </w:p>
    <w:p w14:paraId="7402BD0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任务三：成为光</w:t>
      </w:r>
    </w:p>
    <w:p w14:paraId="2CCFCEF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以下是组长小文在项目总结时的一段话：</w:t>
      </w:r>
    </w:p>
    <w:p w14:paraId="4DE9B26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1925</w:t>
      </w:r>
      <w:r>
        <w:rPr>
          <w:rFonts w:ascii="楷体" w:hAnsi="楷体" w:eastAsia="楷体" w:cs="楷体"/>
          <w:color w:val="000000"/>
        </w:rPr>
        <w:t>年秋，青年毛泽东伫立橘子洲头，发出“问苍茫大地，谁主沉浮”的历史叩问，毛泽东、贺龙等老一辈革命家用行动作答：“数风流人物，还看今朝”。当前，以中国式现代化全面推进中华民族伟大复兴的宏伟蓝图已经绘就，奋进正当其时。同学们，实现中华民族伟大复兴，谁与担当？</w:t>
      </w:r>
    </w:p>
    <w:p w14:paraId="6A6ED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针对组长提出的问题，请你予以回答，并说明理由。</w:t>
      </w:r>
    </w:p>
    <w:p w14:paraId="5EDD29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【笃行不怠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砥砺奋进】</w:t>
      </w:r>
    </w:p>
    <w:p w14:paraId="7777DEF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年是“十四五”规划收官之年，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年是“十五五”规划开局之年。某班开展题为“回眸</w:t>
      </w:r>
      <w:r>
        <w:rPr>
          <w:rFonts w:ascii="Times New Roman" w:hAnsi="Times New Roman" w:eastAsia="Times New Roman" w:cs="Times New Roman"/>
          <w:color w:val="000000"/>
        </w:rPr>
        <w:t>‘</w:t>
      </w:r>
      <w:r>
        <w:rPr>
          <w:rFonts w:ascii="楷体" w:hAnsi="楷体" w:eastAsia="楷体" w:cs="楷体"/>
          <w:color w:val="000000"/>
        </w:rPr>
        <w:t>十四五</w:t>
      </w:r>
      <w:r>
        <w:rPr>
          <w:rFonts w:ascii="Times New Roman" w:hAnsi="Times New Roman" w:eastAsia="Times New Roman" w:cs="Times New Roman"/>
          <w:color w:val="000000"/>
        </w:rPr>
        <w:t>’</w:t>
      </w:r>
      <w:r>
        <w:rPr>
          <w:rFonts w:ascii="楷体" w:hAnsi="楷体" w:eastAsia="楷体" w:cs="楷体"/>
          <w:color w:val="000000"/>
        </w:rPr>
        <w:t>，展望</w:t>
      </w:r>
      <w:r>
        <w:rPr>
          <w:rFonts w:ascii="Times New Roman" w:hAnsi="Times New Roman" w:eastAsia="Times New Roman" w:cs="Times New Roman"/>
          <w:color w:val="000000"/>
        </w:rPr>
        <w:t>‘</w:t>
      </w:r>
      <w:r>
        <w:rPr>
          <w:rFonts w:ascii="楷体" w:hAnsi="楷体" w:eastAsia="楷体" w:cs="楷体"/>
          <w:color w:val="000000"/>
        </w:rPr>
        <w:t>十五五</w:t>
      </w:r>
      <w:r>
        <w:rPr>
          <w:rFonts w:ascii="Times New Roman" w:hAnsi="Times New Roman" w:eastAsia="Times New Roman" w:cs="Times New Roman"/>
          <w:color w:val="000000"/>
        </w:rPr>
        <w:t>’</w:t>
      </w:r>
      <w:r>
        <w:rPr>
          <w:rFonts w:ascii="楷体" w:hAnsi="楷体" w:eastAsia="楷体" w:cs="楷体"/>
          <w:color w:val="000000"/>
        </w:rPr>
        <w:t>”的探究式学习，请你参与其中。</w:t>
      </w:r>
    </w:p>
    <w:p w14:paraId="4FD93CD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任务一：数说发展成就</w:t>
      </w:r>
    </w:p>
    <w:p w14:paraId="19754BC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探究小组整理了“十四五”时期相关数据如下：</w:t>
      </w:r>
    </w:p>
    <w:p w14:paraId="7B696F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81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8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30EB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注：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年全国居民人均可支配收入比上年增长</w:t>
      </w:r>
      <w:r>
        <w:rPr>
          <w:rFonts w:ascii="Times New Roman" w:hAnsi="Times New Roman" w:eastAsia="Times New Roman" w:cs="Times New Roman"/>
          <w:color w:val="000000"/>
        </w:rPr>
        <w:t>5.0%</w:t>
      </w:r>
      <w:r>
        <w:rPr>
          <w:rFonts w:ascii="楷体" w:hAnsi="楷体" w:eastAsia="楷体" w:cs="楷体"/>
          <w:color w:val="000000"/>
        </w:rPr>
        <w:t>，农村居民人均可支配收入比上年增长</w:t>
      </w:r>
      <w:r>
        <w:rPr>
          <w:rFonts w:ascii="Times New Roman" w:hAnsi="Times New Roman" w:eastAsia="Times New Roman" w:cs="Times New Roman"/>
          <w:color w:val="000000"/>
        </w:rPr>
        <w:t>5.8%</w:t>
      </w:r>
      <w:r>
        <w:rPr>
          <w:rFonts w:ascii="楷体" w:hAnsi="楷体" w:eastAsia="楷体" w:cs="楷体"/>
          <w:color w:val="000000"/>
        </w:rPr>
        <w:t>。</w:t>
      </w:r>
    </w:p>
    <w:p w14:paraId="79948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结合材料及所学知识，你能从中得到哪些信息？</w:t>
      </w:r>
    </w:p>
    <w:p w14:paraId="0C04571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任务二：分析转型之由</w:t>
      </w:r>
    </w:p>
    <w:p w14:paraId="1F7169B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工智能技术正深刻改变人类生产生活方式、重塑全球产业格局。部分发达经济体已将人工智能视为制造业国家战略核心支柱。我国“十五五”规划建议明确提出，促进制造业数智化转型。探究小组搜集到如下资料：</w:t>
      </w:r>
    </w:p>
    <w:p w14:paraId="3172DD6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◎“十四五”期间，我国人工智能企业数量和产业规模持续增长。</w:t>
      </w:r>
    </w:p>
    <w:p w14:paraId="009214F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◎当前，我国制造业数智化转型中，受转型投入大、专业人才缺乏等因素制约，部分企业转型难度大。</w:t>
      </w:r>
    </w:p>
    <w:p w14:paraId="5CB543C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◎随着时代的发展，人们对高品质的智能化产品的需求越来越大。</w:t>
      </w:r>
    </w:p>
    <w:p w14:paraId="0C878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请结合材料及所学知识，阐述我国提出促进制造业数智化转型的理由。</w:t>
      </w:r>
    </w:p>
    <w:p w14:paraId="404539B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任务三：应对发展挑战</w:t>
      </w:r>
    </w:p>
    <w:p w14:paraId="7191DC0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中国的发展，机遇与挑战并存。碳排放量的增加正在加速全球变暖，碳排放问题是亟待解决的全球性问题。探究小组搜集到以下资料：</w:t>
      </w:r>
    </w:p>
    <w:tbl>
      <w:tblPr>
        <w:tblStyle w:val="4"/>
        <w:tblW w:w="8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45"/>
        <w:gridCol w:w="3975"/>
      </w:tblGrid>
      <w:tr w14:paraId="09AA3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1E75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资料卡一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3EC1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资料卡二</w:t>
            </w:r>
          </w:p>
        </w:tc>
      </w:tr>
      <w:tr w14:paraId="26DF9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B6A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2020</w:t>
            </w:r>
            <w:r>
              <w:rPr>
                <w:rFonts w:ascii="楷体" w:hAnsi="楷体" w:eastAsia="楷体" w:cs="楷体"/>
                <w:color w:val="000000"/>
              </w:rPr>
              <w:t>年，中国面向世界做出“碳达峰、碳中和”的庄严承诺。</w:t>
            </w:r>
          </w:p>
          <w:p w14:paraId="3EC827D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2026</w:t>
            </w:r>
            <w:r>
              <w:rPr>
                <w:rFonts w:ascii="楷体" w:hAnsi="楷体" w:eastAsia="楷体" w:cs="楷体"/>
                <w:color w:val="000000"/>
              </w:rPr>
              <w:t>年，《中华人民共和国生态环境法典》出台，宣告中国生态环境保护开启“法典化”时代。</w:t>
            </w:r>
          </w:p>
          <w:p w14:paraId="2A36DC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◎当前，中国构建了全球最大、发展最快的可再生能源体系。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6BB43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◎回溯工业革命至今，发达国家累计碳排放占全球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70%</w:t>
            </w:r>
            <w:r>
              <w:rPr>
                <w:rFonts w:ascii="楷体" w:hAnsi="楷体" w:eastAsia="楷体" w:cs="楷体"/>
                <w:color w:val="000000"/>
              </w:rPr>
              <w:t>以上，人均历史碳排放量是中国的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楷体" w:hAnsi="楷体" w:eastAsia="楷体" w:cs="楷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倍。</w:t>
            </w:r>
          </w:p>
          <w:p w14:paraId="5ED299E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◎现有碳排放核算体系仅统计生产端（属地）碳排放量，忽视消费端责任和国际贸易中的“隐含碳”。</w:t>
            </w:r>
          </w:p>
        </w:tc>
      </w:tr>
    </w:tbl>
    <w:p w14:paraId="41566BDD">
      <w:pPr>
        <w:spacing w:line="360" w:lineRule="auto"/>
        <w:jc w:val="left"/>
        <w:textAlignment w:val="center"/>
        <w:rPr>
          <w:color w:val="000000"/>
        </w:rPr>
      </w:pPr>
    </w:p>
    <w:p w14:paraId="6A7E4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结合材料及所学知识，请你阐述中国面对碳排放问题的中国担当和中国立场。</w:t>
      </w:r>
    </w:p>
    <w:p w14:paraId="7E702BC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A2606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71B7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1FB4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E008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AB67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AA4A0C"/>
    <w:rsid w:val="32737163"/>
    <w:rsid w:val="38274566"/>
    <w:rsid w:val="5CD8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5</Pages>
  <Words>3847</Words>
  <Characters>4008</Characters>
  <Lines>0</Lines>
  <Paragraphs>0</Paragraphs>
  <TotalTime>0</TotalTime>
  <ScaleCrop>false</ScaleCrop>
  <LinksUpToDate>false</LinksUpToDate>
  <CharactersWithSpaces>4336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2026-09-13T13:39:01Z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A1DC681E86844CB28FBE0CE6EF2F4AB2_12</vt:lpwstr>
  </property>
</Properties>
</file>