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CCD2A">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10160000</wp:posOffset>
            </wp:positionV>
            <wp:extent cx="431800" cy="2921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31800" cy="292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10947400</wp:posOffset>
            </wp:positionH>
            <wp:positionV relativeFrom="topMargin">
              <wp:posOffset>11747500</wp:posOffset>
            </wp:positionV>
            <wp:extent cx="482600" cy="368300"/>
            <wp:effectExtent l="0" t="0" r="12700" b="1270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2600" cy="368300"/>
                    </a:xfrm>
                    <a:prstGeom prst="rect">
                      <a:avLst/>
                    </a:prstGeom>
                  </pic:spPr>
                </pic:pic>
              </a:graphicData>
            </a:graphic>
          </wp:anchor>
        </w:drawing>
      </w:r>
      <w:r>
        <w:rPr>
          <w:rFonts w:ascii="宋体" w:hAnsi="宋体" w:eastAsia="宋体" w:cs="宋体"/>
          <w:b/>
          <w:color w:val="auto"/>
          <w:sz w:val="32"/>
        </w:rPr>
        <w:t>2026年重庆市中考道德与法治真题</w:t>
      </w:r>
    </w:p>
    <w:p w14:paraId="538DEA1A">
      <w:pPr>
        <w:spacing w:line="360" w:lineRule="auto"/>
        <w:jc w:val="center"/>
        <w:textAlignment w:val="center"/>
      </w:pPr>
      <w:r>
        <w:rPr>
          <w:rFonts w:ascii="宋体" w:hAnsi="宋体" w:eastAsia="宋体" w:cs="宋体"/>
          <w:b/>
          <w:color w:val="auto"/>
          <w:sz w:val="24"/>
        </w:rPr>
        <w:t>（开卷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分，与历史学科共用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9E928B0">
      <w:pPr>
        <w:spacing w:line="360" w:lineRule="auto"/>
        <w:jc w:val="both"/>
        <w:textAlignment w:val="center"/>
      </w:pPr>
      <w:r>
        <w:rPr>
          <w:rFonts w:ascii="宋体" w:hAnsi="宋体" w:eastAsia="宋体" w:cs="宋体"/>
          <w:b/>
          <w:color w:val="auto"/>
          <w:sz w:val="24"/>
        </w:rPr>
        <w:t>注意事项：</w:t>
      </w:r>
    </w:p>
    <w:p w14:paraId="20CB019A">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7F21E513">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4B94639D">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28E17312">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分。下列各题的备选答案中，</w:t>
      </w:r>
      <w:r>
        <w:rPr>
          <w:rFonts w:ascii="宋体" w:hAnsi="宋体" w:eastAsia="宋体" w:cs="宋体"/>
          <w:b/>
          <w:color w:val="auto"/>
          <w:sz w:val="24"/>
          <w:em w:val="dot"/>
          <w:lang w:eastAsia="zh-CN"/>
        </w:rPr>
        <w:t>只有一项</w:t>
      </w:r>
      <w:r>
        <w:rPr>
          <w:rFonts w:ascii="宋体" w:hAnsi="宋体" w:eastAsia="宋体" w:cs="宋体"/>
          <w:b/>
          <w:color w:val="auto"/>
          <w:sz w:val="24"/>
        </w:rPr>
        <w:t>是符合题意的，请选出。）</w:t>
      </w:r>
    </w:p>
    <w:p w14:paraId="5271F0C9">
      <w:pPr>
        <w:spacing w:line="360" w:lineRule="auto"/>
        <w:ind w:firstLine="420"/>
        <w:jc w:val="both"/>
        <w:textAlignment w:val="center"/>
      </w:pPr>
      <w:r>
        <w:rPr>
          <w:rFonts w:ascii="楷体" w:hAnsi="楷体" w:eastAsia="楷体" w:cs="楷体"/>
          <w:color w:val="auto"/>
        </w:rPr>
        <w:t>当技术正在以前所未有的速度重塑教育，当</w:t>
      </w:r>
      <w:r>
        <w:rPr>
          <w:rFonts w:ascii="Times New Roman" w:hAnsi="Times New Roman" w:eastAsia="Times New Roman" w:cs="Times New Roman"/>
          <w:color w:val="auto"/>
        </w:rPr>
        <w:t>AI</w:t>
      </w:r>
      <w:r>
        <w:rPr>
          <w:rFonts w:ascii="楷体" w:hAnsi="楷体" w:eastAsia="楷体" w:cs="楷体"/>
          <w:color w:val="auto"/>
        </w:rPr>
        <w:t>从工具变成“成长伙伴”，中小学生运用</w:t>
      </w:r>
      <w:r>
        <w:rPr>
          <w:rFonts w:ascii="Times New Roman" w:hAnsi="Times New Roman" w:eastAsia="Times New Roman" w:cs="Times New Roman"/>
          <w:color w:val="auto"/>
        </w:rPr>
        <w:t>AI</w:t>
      </w:r>
      <w:r>
        <w:rPr>
          <w:rFonts w:ascii="楷体" w:hAnsi="楷体" w:eastAsia="楷体" w:cs="楷体"/>
          <w:color w:val="auto"/>
        </w:rPr>
        <w:t>的情况如何？对此，中国青少年研究中心做了相关调研。结合材料，完成下面小题。</w:t>
      </w:r>
    </w:p>
    <w:p w14:paraId="33C37AE7">
      <w:pPr>
        <w:spacing w:line="360" w:lineRule="auto"/>
        <w:jc w:val="left"/>
        <w:textAlignment w:val="center"/>
        <w:rPr>
          <w:color w:val="auto"/>
        </w:rPr>
      </w:pPr>
      <w:r>
        <w:t xml:space="preserve">1. </w:t>
      </w:r>
      <w:r>
        <w:rPr>
          <w:rFonts w:ascii="宋体" w:hAnsi="宋体" w:eastAsia="宋体" w:cs="宋体"/>
          <w:color w:val="auto"/>
        </w:rPr>
        <w:t>在中小学生进行情感交流方面，</w:t>
      </w:r>
      <w:r>
        <w:rPr>
          <w:rFonts w:ascii="Times New Roman" w:hAnsi="Times New Roman" w:eastAsia="Times New Roman" w:cs="Times New Roman"/>
          <w:color w:val="auto"/>
        </w:rPr>
        <w:t>AI</w:t>
      </w:r>
      <w:r>
        <w:rPr>
          <w:rFonts w:ascii="宋体" w:hAnsi="宋体" w:eastAsia="宋体" w:cs="宋体"/>
          <w:color w:val="auto"/>
        </w:rPr>
        <w:t>以其极致耐心、无条件迎合等特点受到青睐。部分学生选择将原本不愿向老师、家长、朋友倾诉的心事诉诸</w:t>
      </w:r>
      <w:r>
        <w:rPr>
          <w:rFonts w:ascii="Times New Roman" w:hAnsi="Times New Roman" w:eastAsia="Times New Roman" w:cs="Times New Roman"/>
          <w:color w:val="auto"/>
        </w:rPr>
        <w:t>AI</w:t>
      </w:r>
      <w:r>
        <w:rPr>
          <w:rFonts w:ascii="宋体" w:hAnsi="宋体" w:eastAsia="宋体" w:cs="宋体"/>
          <w:color w:val="auto"/>
        </w:rPr>
        <w:t>，认为它更能给予尊重与共情。调研显示：</w:t>
      </w:r>
      <w:r>
        <w:rPr>
          <w:rFonts w:ascii="Times New Roman" w:hAnsi="Times New Roman" w:eastAsia="Times New Roman" w:cs="Times New Roman"/>
          <w:color w:val="auto"/>
        </w:rPr>
        <w:t>46.4%</w:t>
      </w:r>
      <w:r>
        <w:rPr>
          <w:rFonts w:ascii="宋体" w:hAnsi="宋体" w:eastAsia="宋体" w:cs="宋体"/>
          <w:color w:val="auto"/>
        </w:rPr>
        <w:t>的学生说“心里有烦恼只想去问</w:t>
      </w:r>
      <w:r>
        <w:rPr>
          <w:rFonts w:ascii="Times New Roman" w:hAnsi="Times New Roman" w:eastAsia="Times New Roman" w:cs="Times New Roman"/>
          <w:color w:val="auto"/>
        </w:rPr>
        <w:t>AI</w:t>
      </w:r>
      <w:r>
        <w:rPr>
          <w:rFonts w:ascii="宋体" w:hAnsi="宋体" w:eastAsia="宋体" w:cs="宋体"/>
          <w:color w:val="auto"/>
        </w:rPr>
        <w:t>”；自我报告师生关系差的学生中超过半数只想和</w:t>
      </w:r>
      <w:r>
        <w:rPr>
          <w:rFonts w:ascii="Times New Roman" w:hAnsi="Times New Roman" w:eastAsia="Times New Roman" w:cs="Times New Roman"/>
          <w:color w:val="auto"/>
        </w:rPr>
        <w:t>AI</w:t>
      </w:r>
      <w:r>
        <w:rPr>
          <w:rFonts w:ascii="宋体" w:hAnsi="宋体" w:eastAsia="宋体" w:cs="宋体"/>
          <w:color w:val="auto"/>
        </w:rPr>
        <w:t>聊天。对此现象，下列看法合理的是（</w:t>
      </w:r>
      <w:r>
        <w:rPr>
          <w:rFonts w:ascii="Times New Roman" w:hAnsi="Times New Roman" w:eastAsia="Times New Roman" w:cs="Times New Roman"/>
          <w:color w:val="auto"/>
        </w:rPr>
        <w:t xml:space="preserve">     </w:t>
      </w:r>
      <w:r>
        <w:rPr>
          <w:rFonts w:ascii="宋体" w:hAnsi="宋体" w:eastAsia="宋体" w:cs="宋体"/>
          <w:color w:val="auto"/>
        </w:rPr>
        <w:t>）</w:t>
      </w:r>
    </w:p>
    <w:p w14:paraId="79D453F8">
      <w:pPr>
        <w:spacing w:line="360" w:lineRule="auto"/>
        <w:jc w:val="both"/>
        <w:textAlignment w:val="center"/>
      </w:pPr>
      <w:r>
        <w:rPr>
          <w:rFonts w:ascii="宋体" w:hAnsi="宋体" w:eastAsia="宋体" w:cs="宋体"/>
          <w:color w:val="auto"/>
        </w:rPr>
        <w:t>①</w:t>
      </w:r>
      <w:r>
        <w:rPr>
          <w:rFonts w:ascii="Times New Roman" w:hAnsi="Times New Roman" w:eastAsia="Times New Roman" w:cs="Times New Roman"/>
          <w:color w:val="auto"/>
        </w:rPr>
        <w:t>AI</w:t>
      </w:r>
      <w:r>
        <w:rPr>
          <w:rFonts w:ascii="宋体" w:hAnsi="宋体" w:eastAsia="宋体" w:cs="宋体"/>
          <w:color w:val="auto"/>
        </w:rPr>
        <w:t>能够提供较高的情绪价值，能够结束不良的师生关系</w:t>
      </w:r>
    </w:p>
    <w:p w14:paraId="1BADDB49">
      <w:pPr>
        <w:spacing w:line="360" w:lineRule="auto"/>
        <w:jc w:val="both"/>
        <w:textAlignment w:val="center"/>
      </w:pPr>
      <w:r>
        <w:rPr>
          <w:rFonts w:ascii="宋体" w:hAnsi="宋体" w:eastAsia="宋体" w:cs="宋体"/>
          <w:color w:val="auto"/>
        </w:rPr>
        <w:t>②跟父母发生矛盾时，可以通过与</w:t>
      </w:r>
      <w:r>
        <w:rPr>
          <w:rFonts w:ascii="Times New Roman" w:hAnsi="Times New Roman" w:eastAsia="Times New Roman" w:cs="Times New Roman"/>
          <w:color w:val="auto"/>
        </w:rPr>
        <w:t>AI</w:t>
      </w:r>
      <w:r>
        <w:rPr>
          <w:rFonts w:ascii="宋体" w:hAnsi="宋体" w:eastAsia="宋体" w:cs="宋体"/>
          <w:color w:val="auto"/>
        </w:rPr>
        <w:t>交流寻找化解矛盾的方法</w:t>
      </w:r>
    </w:p>
    <w:p w14:paraId="4996214D">
      <w:pPr>
        <w:spacing w:line="360" w:lineRule="auto"/>
        <w:jc w:val="both"/>
        <w:textAlignment w:val="center"/>
      </w:pPr>
      <w:r>
        <w:rPr>
          <w:rFonts w:ascii="宋体" w:hAnsi="宋体" w:eastAsia="宋体" w:cs="宋体"/>
          <w:color w:val="auto"/>
        </w:rPr>
        <w:t>③现实生活中，朋友丰富了我们的生活经验，这是</w:t>
      </w:r>
      <w:r>
        <w:rPr>
          <w:rFonts w:ascii="Times New Roman" w:hAnsi="Times New Roman" w:eastAsia="Times New Roman" w:cs="Times New Roman"/>
          <w:color w:val="auto"/>
        </w:rPr>
        <w:t>AI</w:t>
      </w:r>
      <w:r>
        <w:rPr>
          <w:rFonts w:ascii="宋体" w:hAnsi="宋体" w:eastAsia="宋体" w:cs="宋体"/>
          <w:color w:val="auto"/>
        </w:rPr>
        <w:t>难以替代的</w:t>
      </w:r>
    </w:p>
    <w:p w14:paraId="156E2C6F">
      <w:pPr>
        <w:spacing w:line="360" w:lineRule="auto"/>
        <w:jc w:val="both"/>
        <w:textAlignment w:val="center"/>
      </w:pPr>
      <w:r>
        <w:rPr>
          <w:rFonts w:ascii="宋体" w:hAnsi="宋体" w:eastAsia="宋体" w:cs="宋体"/>
          <w:color w:val="auto"/>
        </w:rPr>
        <w:t>④仅与</w:t>
      </w:r>
      <w:r>
        <w:rPr>
          <w:rFonts w:ascii="Times New Roman" w:hAnsi="Times New Roman" w:eastAsia="Times New Roman" w:cs="Times New Roman"/>
          <w:color w:val="auto"/>
        </w:rPr>
        <w:t>AI</w:t>
      </w:r>
      <w:r>
        <w:rPr>
          <w:rFonts w:ascii="宋体" w:hAnsi="宋体" w:eastAsia="宋体" w:cs="宋体"/>
          <w:color w:val="auto"/>
        </w:rPr>
        <w:t>进行“情感”交流易陷入虚幻的美好，欠缺现实的人际交往，不利于健康成长</w:t>
      </w:r>
    </w:p>
    <w:p w14:paraId="150A1D4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32DB776B">
      <w:pPr>
        <w:spacing w:line="360" w:lineRule="auto"/>
        <w:jc w:val="left"/>
        <w:textAlignment w:val="center"/>
        <w:rPr>
          <w:color w:val="auto"/>
        </w:rPr>
      </w:pPr>
      <w:r>
        <w:t xml:space="preserve">2. </w:t>
      </w:r>
      <w:r>
        <w:rPr>
          <w:rFonts w:ascii="宋体" w:hAnsi="宋体" w:eastAsia="宋体" w:cs="宋体"/>
          <w:color w:val="auto"/>
        </w:rPr>
        <w:t>在中小学生运用</w:t>
      </w:r>
      <w:r>
        <w:rPr>
          <w:rFonts w:ascii="Times New Roman" w:hAnsi="Times New Roman" w:eastAsia="Times New Roman" w:cs="Times New Roman"/>
          <w:color w:val="auto"/>
        </w:rPr>
        <w:t>AI</w:t>
      </w:r>
      <w:r>
        <w:rPr>
          <w:rFonts w:ascii="宋体" w:hAnsi="宋体" w:eastAsia="宋体" w:cs="宋体"/>
          <w:color w:val="auto"/>
        </w:rPr>
        <w:t>进行学习方面，调研显示：</w:t>
      </w:r>
      <w:r>
        <w:rPr>
          <w:rFonts w:ascii="Times New Roman" w:hAnsi="Times New Roman" w:eastAsia="Times New Roman" w:cs="Times New Roman"/>
          <w:color w:val="auto"/>
        </w:rPr>
        <w:t>71%</w:t>
      </w:r>
      <w:r>
        <w:rPr>
          <w:rFonts w:ascii="宋体" w:hAnsi="宋体" w:eastAsia="宋体" w:cs="宋体"/>
          <w:color w:val="auto"/>
        </w:rPr>
        <w:t>的学生用</w:t>
      </w:r>
      <w:r>
        <w:rPr>
          <w:rFonts w:ascii="Times New Roman" w:hAnsi="Times New Roman" w:eastAsia="Times New Roman" w:cs="Times New Roman"/>
          <w:color w:val="auto"/>
        </w:rPr>
        <w:t>AI</w:t>
      </w:r>
      <w:r>
        <w:rPr>
          <w:rFonts w:ascii="宋体" w:hAnsi="宋体" w:eastAsia="宋体" w:cs="宋体"/>
          <w:color w:val="auto"/>
        </w:rPr>
        <w:t>辅助完成作业，如查资料、提供思路、学各类知识等；</w:t>
      </w:r>
      <w:r>
        <w:rPr>
          <w:rFonts w:ascii="Times New Roman" w:hAnsi="Times New Roman" w:eastAsia="Times New Roman" w:cs="Times New Roman"/>
          <w:color w:val="auto"/>
        </w:rPr>
        <w:t>20.5%</w:t>
      </w:r>
      <w:r>
        <w:rPr>
          <w:rFonts w:ascii="宋体" w:hAnsi="宋体" w:eastAsia="宋体" w:cs="宋体"/>
          <w:color w:val="auto"/>
        </w:rPr>
        <w:t>的学生表示不想自己思考，把</w:t>
      </w:r>
      <w:r>
        <w:rPr>
          <w:rFonts w:ascii="Times New Roman" w:hAnsi="Times New Roman" w:eastAsia="Times New Roman" w:cs="Times New Roman"/>
          <w:color w:val="auto"/>
        </w:rPr>
        <w:t>AI</w:t>
      </w:r>
      <w:r>
        <w:rPr>
          <w:rFonts w:ascii="宋体" w:hAnsi="宋体" w:eastAsia="宋体" w:cs="宋体"/>
          <w:color w:val="auto"/>
        </w:rPr>
        <w:t>作为代劳工具；一成多学生完全相信</w:t>
      </w:r>
      <w:r>
        <w:rPr>
          <w:rFonts w:ascii="Times New Roman" w:hAnsi="Times New Roman" w:eastAsia="Times New Roman" w:cs="Times New Roman"/>
          <w:color w:val="auto"/>
        </w:rPr>
        <w:t>AI</w:t>
      </w:r>
      <w:r>
        <w:rPr>
          <w:rFonts w:ascii="宋体" w:hAnsi="宋体" w:eastAsia="宋体" w:cs="宋体"/>
          <w:color w:val="auto"/>
        </w:rPr>
        <w:t>提供的内容；</w:t>
      </w:r>
      <w:r>
        <w:rPr>
          <w:rFonts w:ascii="Times New Roman" w:hAnsi="Times New Roman" w:eastAsia="Times New Roman" w:cs="Times New Roman"/>
          <w:color w:val="auto"/>
        </w:rPr>
        <w:t>63.6%</w:t>
      </w:r>
      <w:r>
        <w:rPr>
          <w:rFonts w:ascii="宋体" w:hAnsi="宋体" w:eastAsia="宋体" w:cs="宋体"/>
          <w:color w:val="auto"/>
        </w:rPr>
        <w:t>的学生认为</w:t>
      </w:r>
      <w:r>
        <w:rPr>
          <w:rFonts w:ascii="Times New Roman" w:hAnsi="Times New Roman" w:eastAsia="Times New Roman" w:cs="Times New Roman"/>
          <w:color w:val="auto"/>
        </w:rPr>
        <w:t>AI</w:t>
      </w:r>
      <w:r>
        <w:rPr>
          <w:rFonts w:ascii="宋体" w:hAnsi="宋体" w:eastAsia="宋体" w:cs="宋体"/>
          <w:color w:val="auto"/>
        </w:rPr>
        <w:t>有助于提高学习兴趣，</w:t>
      </w:r>
      <w:r>
        <w:rPr>
          <w:rFonts w:ascii="Times New Roman" w:hAnsi="Times New Roman" w:eastAsia="Times New Roman" w:cs="Times New Roman"/>
          <w:color w:val="auto"/>
        </w:rPr>
        <w:t>65.2%</w:t>
      </w:r>
      <w:r>
        <w:rPr>
          <w:rFonts w:ascii="宋体" w:hAnsi="宋体" w:eastAsia="宋体" w:cs="宋体"/>
          <w:color w:val="auto"/>
        </w:rPr>
        <w:t>的学生认为</w:t>
      </w:r>
      <w:r>
        <w:rPr>
          <w:rFonts w:ascii="Times New Roman" w:hAnsi="Times New Roman" w:eastAsia="Times New Roman" w:cs="Times New Roman"/>
          <w:color w:val="auto"/>
        </w:rPr>
        <w:t>AI</w:t>
      </w:r>
      <w:r>
        <w:rPr>
          <w:rFonts w:ascii="宋体" w:hAnsi="宋体" w:eastAsia="宋体" w:cs="宋体"/>
          <w:color w:val="auto"/>
        </w:rPr>
        <w:t>有助于提高自学能力。基于以上内容，下列评析</w:t>
      </w:r>
      <w:r>
        <w:rPr>
          <w:rFonts w:ascii="宋体" w:hAnsi="宋体" w:eastAsia="宋体" w:cs="宋体"/>
          <w:color w:val="auto"/>
          <w:em w:val="dot"/>
          <w:lang w:eastAsia="zh-CN"/>
        </w:rPr>
        <w:t>不合理</w:t>
      </w:r>
      <w:r>
        <w:rPr>
          <w:rFonts w:ascii="宋体" w:hAnsi="宋体" w:eastAsia="宋体" w:cs="宋体"/>
          <w:color w:val="auto"/>
        </w:rPr>
        <w:t>的有（</w:t>
      </w:r>
      <w:r>
        <w:rPr>
          <w:rFonts w:ascii="Times New Roman" w:hAnsi="Times New Roman" w:eastAsia="Times New Roman" w:cs="Times New Roman"/>
          <w:color w:val="auto"/>
        </w:rPr>
        <w:t xml:space="preserve">     </w:t>
      </w:r>
      <w:r>
        <w:rPr>
          <w:rFonts w:ascii="宋体" w:hAnsi="宋体" w:eastAsia="宋体" w:cs="宋体"/>
          <w:color w:val="auto"/>
        </w:rPr>
        <w:t>）</w:t>
      </w:r>
    </w:p>
    <w:p w14:paraId="548A265B">
      <w:pPr>
        <w:spacing w:line="360" w:lineRule="auto"/>
        <w:jc w:val="left"/>
        <w:textAlignment w:val="center"/>
        <w:rPr>
          <w:color w:val="auto"/>
        </w:rPr>
      </w:pPr>
      <w:r>
        <w:t xml:space="preserve">A. </w:t>
      </w:r>
      <w:r>
        <w:rPr>
          <w:rFonts w:ascii="宋体" w:hAnsi="宋体" w:eastAsia="宋体" w:cs="宋体"/>
          <w:color w:val="auto"/>
        </w:rPr>
        <w:t>完全相信</w:t>
      </w:r>
      <w:r>
        <w:rPr>
          <w:rFonts w:ascii="Times New Roman" w:hAnsi="Times New Roman" w:eastAsia="Times New Roman" w:cs="Times New Roman"/>
          <w:color w:val="auto"/>
        </w:rPr>
        <w:t>AI</w:t>
      </w:r>
      <w:r>
        <w:rPr>
          <w:rFonts w:ascii="宋体" w:hAnsi="宋体" w:eastAsia="宋体" w:cs="宋体"/>
          <w:color w:val="auto"/>
        </w:rPr>
        <w:t>提供的内容，不利于形成批判性思维</w:t>
      </w:r>
    </w:p>
    <w:p w14:paraId="24F04441">
      <w:pPr>
        <w:spacing w:line="360" w:lineRule="auto"/>
        <w:jc w:val="left"/>
        <w:textAlignment w:val="center"/>
        <w:rPr>
          <w:color w:val="auto"/>
        </w:rPr>
      </w:pPr>
      <w:r>
        <w:t xml:space="preserve">B. </w:t>
      </w:r>
      <w:r>
        <w:rPr>
          <w:rFonts w:ascii="宋体" w:hAnsi="宋体" w:eastAsia="宋体" w:cs="宋体"/>
          <w:color w:val="auto"/>
        </w:rPr>
        <w:t>不想思考，用</w:t>
      </w:r>
      <w:r>
        <w:rPr>
          <w:rFonts w:ascii="Times New Roman" w:hAnsi="Times New Roman" w:eastAsia="Times New Roman" w:cs="Times New Roman"/>
          <w:color w:val="auto"/>
        </w:rPr>
        <w:t>AI</w:t>
      </w:r>
      <w:r>
        <w:rPr>
          <w:rFonts w:ascii="宋体" w:hAnsi="宋体" w:eastAsia="宋体" w:cs="宋体"/>
          <w:color w:val="auto"/>
        </w:rPr>
        <w:t>代劳，可能会弱化人思维的创造性</w:t>
      </w:r>
    </w:p>
    <w:p w14:paraId="7D5717B2">
      <w:pPr>
        <w:spacing w:line="360" w:lineRule="auto"/>
        <w:jc w:val="left"/>
        <w:textAlignment w:val="center"/>
        <w:rPr>
          <w:color w:val="auto"/>
        </w:rPr>
      </w:pPr>
      <w:r>
        <w:t xml:space="preserve">C. </w:t>
      </w:r>
      <w:r>
        <w:rPr>
          <w:rFonts w:ascii="宋体" w:hAnsi="宋体" w:eastAsia="宋体" w:cs="宋体"/>
          <w:color w:val="auto"/>
        </w:rPr>
        <w:t>未来，</w:t>
      </w:r>
      <w:r>
        <w:rPr>
          <w:rFonts w:ascii="Times New Roman" w:hAnsi="Times New Roman" w:eastAsia="Times New Roman" w:cs="Times New Roman"/>
          <w:color w:val="auto"/>
        </w:rPr>
        <w:t>AI</w:t>
      </w:r>
      <w:r>
        <w:rPr>
          <w:rFonts w:ascii="宋体" w:hAnsi="宋体" w:eastAsia="宋体" w:cs="宋体"/>
          <w:color w:val="auto"/>
        </w:rPr>
        <w:t>将成为提高学生学习兴趣、自学能力的主要依靠</w:t>
      </w:r>
    </w:p>
    <w:p w14:paraId="40D6A05B">
      <w:pPr>
        <w:spacing w:line="360" w:lineRule="auto"/>
        <w:jc w:val="left"/>
        <w:textAlignment w:val="center"/>
        <w:rPr>
          <w:color w:val="auto"/>
        </w:rPr>
      </w:pPr>
      <w:r>
        <w:t xml:space="preserve">D. </w:t>
      </w:r>
      <w:r>
        <w:rPr>
          <w:rFonts w:ascii="宋体" w:hAnsi="宋体" w:eastAsia="宋体" w:cs="宋体"/>
          <w:color w:val="auto"/>
        </w:rPr>
        <w:t>把</w:t>
      </w:r>
      <w:r>
        <w:rPr>
          <w:rFonts w:ascii="Times New Roman" w:hAnsi="Times New Roman" w:eastAsia="Times New Roman" w:cs="Times New Roman"/>
          <w:color w:val="auto"/>
        </w:rPr>
        <w:t>AI</w:t>
      </w:r>
      <w:r>
        <w:rPr>
          <w:rFonts w:ascii="宋体" w:hAnsi="宋体" w:eastAsia="宋体" w:cs="宋体"/>
          <w:color w:val="auto"/>
        </w:rPr>
        <w:t>当作工具，查阅资料、验证想法，有助于形成独到的见解</w:t>
      </w:r>
    </w:p>
    <w:p w14:paraId="796221C3">
      <w:pPr>
        <w:spacing w:line="360" w:lineRule="auto"/>
        <w:jc w:val="left"/>
        <w:textAlignment w:val="center"/>
        <w:rPr>
          <w:color w:val="auto"/>
        </w:rPr>
      </w:pPr>
      <w:r>
        <w:t xml:space="preserve">3. </w:t>
      </w:r>
      <w:r>
        <w:rPr>
          <w:rFonts w:ascii="Times New Roman" w:hAnsi="Times New Roman" w:eastAsia="Times New Roman" w:cs="Times New Roman"/>
          <w:color w:val="auto"/>
        </w:rPr>
        <w:t>AI</w:t>
      </w:r>
      <w:r>
        <w:rPr>
          <w:rFonts w:ascii="宋体" w:hAnsi="宋体" w:eastAsia="宋体" w:cs="宋体"/>
          <w:color w:val="auto"/>
        </w:rPr>
        <w:t>作为“成长伙伴”，既不是“万应灵药”，也不是“洪水猛兽”。现在问题的关键不是青少年“能不能用</w:t>
      </w:r>
      <w:r>
        <w:rPr>
          <w:rFonts w:ascii="Times New Roman" w:hAnsi="Times New Roman" w:eastAsia="Times New Roman" w:cs="Times New Roman"/>
          <w:color w:val="auto"/>
        </w:rPr>
        <w:t>AI</w:t>
      </w:r>
      <w:r>
        <w:rPr>
          <w:rFonts w:ascii="宋体" w:hAnsi="宋体" w:eastAsia="宋体" w:cs="宋体"/>
          <w:color w:val="auto"/>
        </w:rPr>
        <w:t>”，而是“怎么用</w:t>
      </w:r>
      <w:r>
        <w:rPr>
          <w:rFonts w:ascii="Times New Roman" w:hAnsi="Times New Roman" w:eastAsia="Times New Roman" w:cs="Times New Roman"/>
          <w:color w:val="auto"/>
        </w:rPr>
        <w:t>AI</w:t>
      </w:r>
      <w:r>
        <w:rPr>
          <w:rFonts w:ascii="宋体" w:hAnsi="宋体" w:eastAsia="宋体" w:cs="宋体"/>
          <w:color w:val="auto"/>
        </w:rPr>
        <w:t>”。要让</w:t>
      </w:r>
      <w:r>
        <w:rPr>
          <w:rFonts w:ascii="Times New Roman" w:hAnsi="Times New Roman" w:eastAsia="Times New Roman" w:cs="Times New Roman"/>
          <w:color w:val="auto"/>
        </w:rPr>
        <w:t>AI</w:t>
      </w:r>
      <w:r>
        <w:rPr>
          <w:rFonts w:ascii="宋体" w:hAnsi="宋体" w:eastAsia="宋体" w:cs="宋体"/>
          <w:color w:val="auto"/>
        </w:rPr>
        <w:t>真正服务于青少年成长，需要（</w:t>
      </w:r>
      <w:r>
        <w:rPr>
          <w:rFonts w:ascii="Times New Roman" w:hAnsi="Times New Roman" w:eastAsia="Times New Roman" w:cs="Times New Roman"/>
          <w:color w:val="auto"/>
        </w:rPr>
        <w:t xml:space="preserve">     </w:t>
      </w:r>
      <w:r>
        <w:rPr>
          <w:rFonts w:ascii="宋体" w:hAnsi="宋体" w:eastAsia="宋体" w:cs="宋体"/>
          <w:color w:val="auto"/>
        </w:rPr>
        <w:t>）</w:t>
      </w:r>
    </w:p>
    <w:p w14:paraId="7AE08FDA">
      <w:pPr>
        <w:spacing w:line="360" w:lineRule="auto"/>
        <w:jc w:val="both"/>
        <w:textAlignment w:val="center"/>
      </w:pPr>
      <w:r>
        <w:rPr>
          <w:rFonts w:ascii="宋体" w:hAnsi="宋体" w:eastAsia="宋体" w:cs="宋体"/>
          <w:color w:val="auto"/>
        </w:rPr>
        <w:t>①青少年在运用</w:t>
      </w:r>
      <w:r>
        <w:rPr>
          <w:rFonts w:ascii="Times New Roman" w:hAnsi="Times New Roman" w:eastAsia="Times New Roman" w:cs="Times New Roman"/>
          <w:color w:val="auto"/>
        </w:rPr>
        <w:t>AI</w:t>
      </w:r>
      <w:r>
        <w:rPr>
          <w:rFonts w:ascii="宋体" w:hAnsi="宋体" w:eastAsia="宋体" w:cs="宋体"/>
          <w:color w:val="auto"/>
        </w:rPr>
        <w:t>的过程中提升自我保护的意识和能力</w:t>
      </w:r>
    </w:p>
    <w:p w14:paraId="39C8212D">
      <w:pPr>
        <w:spacing w:line="360" w:lineRule="auto"/>
        <w:jc w:val="both"/>
        <w:textAlignment w:val="center"/>
      </w:pPr>
      <w:r>
        <w:rPr>
          <w:rFonts w:ascii="宋体" w:hAnsi="宋体" w:eastAsia="宋体" w:cs="宋体"/>
          <w:color w:val="auto"/>
        </w:rPr>
        <w:t>②家长和孩子一起制定“家庭</w:t>
      </w:r>
      <w:r>
        <w:rPr>
          <w:rFonts w:ascii="Times New Roman" w:hAnsi="Times New Roman" w:eastAsia="Times New Roman" w:cs="Times New Roman"/>
          <w:color w:val="auto"/>
        </w:rPr>
        <w:t>AI</w:t>
      </w:r>
      <w:r>
        <w:rPr>
          <w:rFonts w:ascii="宋体" w:hAnsi="宋体" w:eastAsia="宋体" w:cs="宋体"/>
          <w:color w:val="auto"/>
        </w:rPr>
        <w:t>使用公约”，并坚持执行</w:t>
      </w:r>
    </w:p>
    <w:p w14:paraId="0E50C80E">
      <w:pPr>
        <w:spacing w:line="360" w:lineRule="auto"/>
        <w:jc w:val="both"/>
        <w:textAlignment w:val="center"/>
      </w:pPr>
      <w:r>
        <w:rPr>
          <w:rFonts w:ascii="宋体" w:hAnsi="宋体" w:eastAsia="宋体" w:cs="宋体"/>
          <w:color w:val="auto"/>
        </w:rPr>
        <w:t>③监察委员会制定并细化针对</w:t>
      </w:r>
      <w:r>
        <w:rPr>
          <w:rFonts w:ascii="Times New Roman" w:hAnsi="Times New Roman" w:eastAsia="Times New Roman" w:cs="Times New Roman"/>
          <w:color w:val="auto"/>
        </w:rPr>
        <w:t>AI</w:t>
      </w:r>
      <w:r>
        <w:rPr>
          <w:rFonts w:ascii="宋体" w:hAnsi="宋体" w:eastAsia="宋体" w:cs="宋体"/>
          <w:color w:val="auto"/>
        </w:rPr>
        <w:t>的未成年人保护监管标准和规范</w:t>
      </w:r>
    </w:p>
    <w:p w14:paraId="12F3BC34">
      <w:pPr>
        <w:spacing w:line="360" w:lineRule="auto"/>
        <w:jc w:val="both"/>
        <w:textAlignment w:val="center"/>
      </w:pPr>
      <w:r>
        <w:rPr>
          <w:rFonts w:ascii="宋体" w:hAnsi="宋体" w:eastAsia="宋体" w:cs="宋体"/>
          <w:color w:val="auto"/>
        </w:rPr>
        <w:t>④</w:t>
      </w:r>
      <w:r>
        <w:rPr>
          <w:rFonts w:ascii="Times New Roman" w:hAnsi="Times New Roman" w:eastAsia="Times New Roman" w:cs="Times New Roman"/>
          <w:color w:val="auto"/>
        </w:rPr>
        <w:t>AI</w:t>
      </w:r>
      <w:r>
        <w:rPr>
          <w:rFonts w:ascii="宋体" w:hAnsi="宋体" w:eastAsia="宋体" w:cs="宋体"/>
          <w:color w:val="auto"/>
        </w:rPr>
        <w:t>公司履行作为技术方的责任，从技术上建立和完善“未成年人保护模式”</w:t>
      </w:r>
    </w:p>
    <w:p w14:paraId="5EF5360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73DE5E63">
      <w:pPr>
        <w:spacing w:line="360" w:lineRule="auto"/>
        <w:jc w:val="both"/>
        <w:textAlignment w:val="center"/>
        <w:rPr>
          <w:color w:val="000000"/>
        </w:rPr>
      </w:pPr>
      <w:r>
        <w:rPr>
          <w:color w:val="000000"/>
        </w:rPr>
        <w:t xml:space="preserve">4. </w:t>
      </w:r>
      <w:r>
        <w:rPr>
          <w:rFonts w:ascii="宋体" w:hAnsi="宋体" w:eastAsia="宋体" w:cs="宋体"/>
          <w:color w:val="000000"/>
        </w:rPr>
        <w:t>“手搓”，指在生成式</w:t>
      </w:r>
      <w:r>
        <w:rPr>
          <w:rFonts w:ascii="Times New Roman" w:hAnsi="Times New Roman" w:eastAsia="Times New Roman" w:cs="Times New Roman"/>
          <w:color w:val="000000"/>
        </w:rPr>
        <w:t>AI</w:t>
      </w:r>
      <w:r>
        <w:rPr>
          <w:rFonts w:ascii="宋体" w:hAnsi="宋体" w:eastAsia="宋体" w:cs="宋体"/>
          <w:color w:val="000000"/>
        </w:rPr>
        <w:t>技术的加持下，不依赖专业设备或生产线，仅凭手工或简单工具完成创意制作的轻量化创作模式，正逐渐成为年轻人眼中的新风口。但在“手搓”经济迅速崛起的同时，也暗藏着产品安全无保障、用户个人隐私泄露等诸多风险。据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391AF5">
      <w:pPr>
        <w:spacing w:line="360" w:lineRule="auto"/>
        <w:jc w:val="left"/>
        <w:textAlignment w:val="center"/>
        <w:rPr>
          <w:color w:val="000000"/>
        </w:rPr>
      </w:pPr>
      <w:r>
        <w:rPr>
          <w:color w:val="000000"/>
        </w:rPr>
        <w:t xml:space="preserve">A. </w:t>
      </w:r>
      <w:r>
        <w:rPr>
          <w:rFonts w:ascii="宋体" w:hAnsi="宋体" w:eastAsia="宋体" w:cs="宋体"/>
          <w:color w:val="000000"/>
        </w:rPr>
        <w:t>跨界不能越界，“手搓”创作要守住权利的边界</w:t>
      </w:r>
    </w:p>
    <w:p w14:paraId="166DD2E6">
      <w:pPr>
        <w:spacing w:line="360" w:lineRule="auto"/>
        <w:jc w:val="left"/>
        <w:textAlignment w:val="center"/>
        <w:rPr>
          <w:color w:val="000000"/>
        </w:rPr>
      </w:pPr>
      <w:r>
        <w:rPr>
          <w:color w:val="000000"/>
        </w:rPr>
        <w:t xml:space="preserve">B. </w:t>
      </w:r>
      <w:r>
        <w:rPr>
          <w:rFonts w:ascii="宋体" w:hAnsi="宋体" w:eastAsia="宋体" w:cs="宋体"/>
          <w:color w:val="000000"/>
        </w:rPr>
        <w:t>“手搓”产品存在潜在风险，消费者要风险自担</w:t>
      </w:r>
    </w:p>
    <w:p w14:paraId="0E674CE3">
      <w:pPr>
        <w:spacing w:line="360" w:lineRule="auto"/>
        <w:jc w:val="left"/>
        <w:textAlignment w:val="center"/>
        <w:rPr>
          <w:color w:val="000000"/>
        </w:rPr>
      </w:pPr>
      <w:r>
        <w:rPr>
          <w:color w:val="000000"/>
        </w:rPr>
        <w:t xml:space="preserve">C. </w:t>
      </w:r>
      <w:r>
        <w:rPr>
          <w:rFonts w:ascii="宋体" w:hAnsi="宋体" w:eastAsia="宋体" w:cs="宋体"/>
          <w:color w:val="000000"/>
        </w:rPr>
        <w:t>新兴经济应予以鼓励，“手搓”创作者违法可以免责</w:t>
      </w:r>
    </w:p>
    <w:p w14:paraId="4E7520AF">
      <w:pPr>
        <w:spacing w:line="360" w:lineRule="auto"/>
        <w:jc w:val="left"/>
        <w:textAlignment w:val="center"/>
        <w:rPr>
          <w:color w:val="000000"/>
        </w:rPr>
      </w:pPr>
      <w:r>
        <w:rPr>
          <w:color w:val="000000"/>
        </w:rPr>
        <w:t xml:space="preserve">D. </w:t>
      </w:r>
      <w:r>
        <w:rPr>
          <w:rFonts w:ascii="宋体" w:hAnsi="宋体" w:eastAsia="宋体" w:cs="宋体"/>
          <w:color w:val="000000"/>
        </w:rPr>
        <w:t>政府可通过决定“手搓”产品的产量，降低“手搓”经济的风险</w:t>
      </w:r>
    </w:p>
    <w:p w14:paraId="3D2BFA8D">
      <w:pPr>
        <w:spacing w:line="360" w:lineRule="auto"/>
        <w:jc w:val="both"/>
        <w:textAlignment w:val="center"/>
        <w:rPr>
          <w:color w:val="000000"/>
        </w:rPr>
      </w:pPr>
      <w:r>
        <w:rPr>
          <w:color w:val="000000"/>
        </w:rPr>
        <w:t xml:space="preserve">5. </w:t>
      </w:r>
      <w:r>
        <w:rPr>
          <w:rFonts w:ascii="宋体" w:hAnsi="宋体" w:eastAsia="宋体" w:cs="宋体"/>
          <w:color w:val="000000"/>
        </w:rPr>
        <w:t>陈某被某境外旅游穿搭博主的视频吸引，对其产生强烈崇拜，但并未在意这位博主常在视频中“夹带私货”，借分享生活之名，散布歪曲事实、抹黑我国家形象的言论。当该博主的境内账号和视频被封禁处理后，陈某继续在境外社交平台上关注该博主，并将该博主的不法视频进行录屏和二次剪辑后，倒卖给境内用户，以此获利。陈某（</w:t>
      </w:r>
      <w:r>
        <w:rPr>
          <w:rFonts w:ascii="Times New Roman" w:hAnsi="Times New Roman" w:eastAsia="Times New Roman" w:cs="Times New Roman"/>
          <w:color w:val="000000"/>
        </w:rPr>
        <w:t xml:space="preserve">     </w:t>
      </w:r>
      <w:r>
        <w:rPr>
          <w:rFonts w:ascii="宋体" w:hAnsi="宋体" w:eastAsia="宋体" w:cs="宋体"/>
          <w:color w:val="000000"/>
        </w:rPr>
        <w:t>）</w:t>
      </w:r>
    </w:p>
    <w:p w14:paraId="2812BC46">
      <w:pPr>
        <w:spacing w:line="360" w:lineRule="auto"/>
        <w:jc w:val="both"/>
        <w:textAlignment w:val="center"/>
        <w:rPr>
          <w:color w:val="000000"/>
        </w:rPr>
      </w:pPr>
      <w:r>
        <w:rPr>
          <w:rFonts w:ascii="宋体" w:hAnsi="宋体" w:eastAsia="宋体" w:cs="宋体"/>
          <w:color w:val="000000"/>
        </w:rPr>
        <w:t>①危害了国家安全，应受到法律制裁</w:t>
      </w:r>
    </w:p>
    <w:p w14:paraId="452B0645">
      <w:pPr>
        <w:spacing w:line="360" w:lineRule="auto"/>
        <w:jc w:val="both"/>
        <w:textAlignment w:val="center"/>
        <w:rPr>
          <w:color w:val="000000"/>
        </w:rPr>
      </w:pPr>
      <w:r>
        <w:rPr>
          <w:rFonts w:ascii="宋体" w:hAnsi="宋体" w:eastAsia="宋体" w:cs="宋体"/>
          <w:color w:val="000000"/>
        </w:rPr>
        <w:t>②追求个人不当利益，危害了国家利益</w:t>
      </w:r>
    </w:p>
    <w:p w14:paraId="3AE044E7">
      <w:pPr>
        <w:spacing w:line="360" w:lineRule="auto"/>
        <w:jc w:val="both"/>
        <w:textAlignment w:val="center"/>
        <w:rPr>
          <w:color w:val="000000"/>
        </w:rPr>
      </w:pPr>
      <w:r>
        <w:rPr>
          <w:rFonts w:ascii="宋体" w:hAnsi="宋体" w:eastAsia="宋体" w:cs="宋体"/>
          <w:color w:val="000000"/>
        </w:rPr>
        <w:t>③所获利益属于劳动所得，应受到法律保护</w:t>
      </w:r>
    </w:p>
    <w:p w14:paraId="5B8A6BA2">
      <w:pPr>
        <w:spacing w:line="360" w:lineRule="auto"/>
        <w:jc w:val="both"/>
        <w:textAlignment w:val="center"/>
        <w:rPr>
          <w:color w:val="000000"/>
        </w:rPr>
      </w:pPr>
      <w:r>
        <w:rPr>
          <w:rFonts w:ascii="宋体" w:hAnsi="宋体" w:eastAsia="宋体" w:cs="宋体"/>
          <w:color w:val="000000"/>
        </w:rPr>
        <w:t>④应及时检举、制止该博主抹黑我国家形象的言论</w:t>
      </w:r>
    </w:p>
    <w:p w14:paraId="7E26C2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258AC2">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2025</w:t>
      </w:r>
      <w:r>
        <w:rPr>
          <w:rFonts w:ascii="宋体" w:hAnsi="宋体" w:eastAsia="宋体" w:cs="宋体"/>
          <w:color w:val="000000"/>
        </w:rPr>
        <w:t>年，全国人大常委会法制工作委员会梳理了部分省市现行有效规范自动驾驶的地方性法规，对其中关于自动驾驶汽车交通违法和事故处理责任认定问题进行了审查研究，没有发现相关规定存在合法性问题，并认为相关规定是地方立法为适应改革发展的需要而进行的必要探索，但在上位法作出明确规定后，应当及时作出必要的调整完善。全国人大常委会法制工作委员会（</w:t>
      </w:r>
      <w:r>
        <w:rPr>
          <w:rFonts w:ascii="Times New Roman" w:hAnsi="Times New Roman" w:eastAsia="Times New Roman" w:cs="Times New Roman"/>
          <w:color w:val="000000"/>
        </w:rPr>
        <w:t xml:space="preserve">     </w:t>
      </w:r>
      <w:r>
        <w:rPr>
          <w:rFonts w:ascii="宋体" w:hAnsi="宋体" w:eastAsia="宋体" w:cs="宋体"/>
          <w:color w:val="000000"/>
        </w:rPr>
        <w:t>）</w:t>
      </w:r>
    </w:p>
    <w:p w14:paraId="44F6DA98">
      <w:pPr>
        <w:spacing w:line="360" w:lineRule="auto"/>
        <w:jc w:val="both"/>
        <w:textAlignment w:val="center"/>
        <w:rPr>
          <w:color w:val="000000"/>
        </w:rPr>
      </w:pPr>
      <w:r>
        <w:rPr>
          <w:rFonts w:ascii="宋体" w:hAnsi="宋体" w:eastAsia="宋体" w:cs="宋体"/>
          <w:color w:val="000000"/>
        </w:rPr>
        <w:t>①通过此举规范公民权利以保障国家权力的运行</w:t>
      </w:r>
    </w:p>
    <w:p w14:paraId="4F1FEFC7">
      <w:pPr>
        <w:spacing w:line="360" w:lineRule="auto"/>
        <w:jc w:val="both"/>
        <w:textAlignment w:val="center"/>
        <w:rPr>
          <w:color w:val="000000"/>
        </w:rPr>
      </w:pPr>
      <w:r>
        <w:rPr>
          <w:rFonts w:ascii="宋体" w:hAnsi="宋体" w:eastAsia="宋体" w:cs="宋体"/>
          <w:color w:val="000000"/>
        </w:rPr>
        <w:t>②此举提醒地方立法机关行使立法权时应注意合法性</w:t>
      </w:r>
    </w:p>
    <w:p w14:paraId="5CA3F153">
      <w:pPr>
        <w:spacing w:line="360" w:lineRule="auto"/>
        <w:jc w:val="both"/>
        <w:textAlignment w:val="center"/>
        <w:rPr>
          <w:color w:val="000000"/>
        </w:rPr>
      </w:pPr>
      <w:r>
        <w:rPr>
          <w:rFonts w:ascii="宋体" w:hAnsi="宋体" w:eastAsia="宋体" w:cs="宋体"/>
          <w:color w:val="000000"/>
        </w:rPr>
        <w:t>③此举有利于提升地方立法质量，维护国家法制统一</w:t>
      </w:r>
    </w:p>
    <w:p w14:paraId="62E8B4E4">
      <w:pPr>
        <w:spacing w:line="360" w:lineRule="auto"/>
        <w:jc w:val="both"/>
        <w:textAlignment w:val="center"/>
        <w:rPr>
          <w:color w:val="000000"/>
        </w:rPr>
      </w:pPr>
      <w:r>
        <w:rPr>
          <w:rFonts w:ascii="宋体" w:hAnsi="宋体" w:eastAsia="宋体" w:cs="宋体"/>
          <w:color w:val="000000"/>
        </w:rPr>
        <w:t>④对地方性法规中关于自动驾驶汽车相关问题的审查是在行使检察权</w:t>
      </w:r>
    </w:p>
    <w:p w14:paraId="128F04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DB1C260">
      <w:pPr>
        <w:spacing w:line="360" w:lineRule="auto"/>
        <w:jc w:val="both"/>
        <w:textAlignment w:val="center"/>
        <w:rPr>
          <w:color w:val="000000"/>
        </w:rPr>
      </w:pPr>
      <w:r>
        <w:rPr>
          <w:color w:val="000000"/>
        </w:rPr>
        <w:t xml:space="preserve">7. </w:t>
      </w:r>
      <w:r>
        <w:rPr>
          <w:rFonts w:ascii="宋体" w:hAnsi="宋体" w:eastAsia="宋体" w:cs="宋体"/>
          <w:color w:val="000000"/>
        </w:rPr>
        <w:t>甲不认同乙对某艺人新作品的评论，遂在乙的公众号留言区多次公然辱骂乙。乙要求甲删除不当留言并道歉，无果，于是将甲诉至人民法院。法院经审理后，判决甲公开向乙赔礼道歉，赔偿乙</w:t>
      </w:r>
      <w:r>
        <w:rPr>
          <w:rFonts w:ascii="Times New Roman" w:hAnsi="Times New Roman" w:eastAsia="Times New Roman" w:cs="Times New Roman"/>
          <w:color w:val="000000"/>
        </w:rPr>
        <w:t>2000</w:t>
      </w:r>
      <w:r>
        <w:rPr>
          <w:rFonts w:ascii="宋体" w:hAnsi="宋体" w:eastAsia="宋体" w:cs="宋体"/>
          <w:color w:val="000000"/>
        </w:rPr>
        <w:t>元的精神损害抚慰金，等等。对此，下列认识正确的是（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22E51F">
      <w:pPr>
        <w:spacing w:line="360" w:lineRule="auto"/>
        <w:jc w:val="left"/>
        <w:textAlignment w:val="center"/>
        <w:rPr>
          <w:color w:val="000000"/>
        </w:rPr>
      </w:pPr>
      <w:r>
        <w:rPr>
          <w:color w:val="000000"/>
        </w:rPr>
        <w:t xml:space="preserve">A. </w:t>
      </w:r>
      <w:r>
        <w:rPr>
          <w:rFonts w:ascii="宋体" w:hAnsi="宋体" w:eastAsia="宋体" w:cs="宋体"/>
          <w:color w:val="000000"/>
        </w:rPr>
        <w:t>人民法院对甲的判决维护了社会正义</w:t>
      </w:r>
    </w:p>
    <w:p w14:paraId="4A2E8862">
      <w:pPr>
        <w:spacing w:line="360" w:lineRule="auto"/>
        <w:jc w:val="left"/>
        <w:textAlignment w:val="center"/>
        <w:rPr>
          <w:color w:val="000000"/>
        </w:rPr>
      </w:pPr>
      <w:r>
        <w:rPr>
          <w:color w:val="000000"/>
        </w:rPr>
        <w:t xml:space="preserve">B. </w:t>
      </w:r>
      <w:r>
        <w:rPr>
          <w:rFonts w:ascii="宋体" w:hAnsi="宋体" w:eastAsia="宋体" w:cs="宋体"/>
          <w:color w:val="000000"/>
        </w:rPr>
        <w:t>甲、乙不具有平等地在网上发表观点的权利</w:t>
      </w:r>
    </w:p>
    <w:p w14:paraId="79596FA4">
      <w:pPr>
        <w:spacing w:line="360" w:lineRule="auto"/>
        <w:jc w:val="left"/>
        <w:textAlignment w:val="center"/>
        <w:rPr>
          <w:color w:val="000000"/>
        </w:rPr>
      </w:pPr>
      <w:r>
        <w:rPr>
          <w:color w:val="000000"/>
        </w:rPr>
        <w:t xml:space="preserve">C. </w:t>
      </w:r>
      <w:r>
        <w:rPr>
          <w:rFonts w:ascii="宋体" w:hAnsi="宋体" w:eastAsia="宋体" w:cs="宋体"/>
          <w:color w:val="000000"/>
        </w:rPr>
        <w:t>甲辱骂乙一定是因为乙的评论欠缺公平公正</w:t>
      </w:r>
    </w:p>
    <w:p w14:paraId="25C1D280">
      <w:pPr>
        <w:spacing w:line="360" w:lineRule="auto"/>
        <w:jc w:val="left"/>
        <w:textAlignment w:val="center"/>
        <w:rPr>
          <w:color w:val="000000"/>
        </w:rPr>
      </w:pPr>
      <w:r>
        <w:rPr>
          <w:color w:val="000000"/>
        </w:rPr>
        <w:t xml:space="preserve">D. </w:t>
      </w:r>
      <w:r>
        <w:rPr>
          <w:rFonts w:ascii="宋体" w:hAnsi="宋体" w:eastAsia="宋体" w:cs="宋体"/>
          <w:color w:val="000000"/>
        </w:rPr>
        <w:t>甲、乙在网上发表观点，都是在法律范围内行使自由</w:t>
      </w:r>
    </w:p>
    <w:p w14:paraId="5C2CD563">
      <w:pPr>
        <w:spacing w:line="360" w:lineRule="auto"/>
        <w:jc w:val="both"/>
        <w:textAlignment w:val="center"/>
        <w:rPr>
          <w:color w:val="000000"/>
        </w:rPr>
      </w:pPr>
      <w:r>
        <w:rPr>
          <w:color w:val="000000"/>
        </w:rPr>
        <w:t xml:space="preserve">8. </w:t>
      </w:r>
      <w:r>
        <w:rPr>
          <w:rFonts w:ascii="宋体" w:hAnsi="宋体" w:eastAsia="宋体" w:cs="宋体"/>
          <w:color w:val="000000"/>
        </w:rPr>
        <w:t>崖柏被誉为“植物大熊猫”，曾因气候变化和人类活动影响一度被宣布“野外灭绝”。近年来，</w:t>
      </w:r>
      <w:r>
        <w:rPr>
          <w:rFonts w:ascii="Times New Roman" w:hAnsi="Times New Roman" w:eastAsia="Times New Roman" w:cs="Times New Roman"/>
          <w:color w:val="000000"/>
        </w:rPr>
        <w:t>C</w:t>
      </w:r>
      <w:r>
        <w:rPr>
          <w:rFonts w:ascii="宋体" w:hAnsi="宋体" w:eastAsia="宋体" w:cs="宋体"/>
          <w:color w:val="000000"/>
        </w:rPr>
        <w:t>市通过构建智能监测体系、创建科研平台等为崖柏建起全域守护网络，并突破繁育技术瓶颈，成功逆转了崖柏的濒危命运；同时，创新推行“保护区</w:t>
      </w:r>
      <w:r>
        <w:rPr>
          <w:rFonts w:ascii="Times New Roman" w:hAnsi="Times New Roman" w:eastAsia="Times New Roman" w:cs="Times New Roman"/>
          <w:color w:val="000000"/>
        </w:rPr>
        <w:t>+</w:t>
      </w:r>
      <w:r>
        <w:rPr>
          <w:rFonts w:ascii="宋体" w:hAnsi="宋体" w:eastAsia="宋体" w:cs="宋体"/>
          <w:color w:val="000000"/>
        </w:rPr>
        <w:t>村集体</w:t>
      </w:r>
      <w:r>
        <w:rPr>
          <w:rFonts w:ascii="Times New Roman" w:hAnsi="Times New Roman" w:eastAsia="Times New Roman" w:cs="Times New Roman"/>
          <w:color w:val="000000"/>
        </w:rPr>
        <w:t>+</w:t>
      </w:r>
      <w:r>
        <w:rPr>
          <w:rFonts w:ascii="宋体" w:hAnsi="宋体" w:eastAsia="宋体" w:cs="宋体"/>
          <w:color w:val="000000"/>
        </w:rPr>
        <w:t>农户”合作模式，带动农户参与崖柏的管护、育苗，实现劳务增收</w:t>
      </w:r>
      <w:r>
        <w:rPr>
          <w:rFonts w:ascii="Times New Roman" w:hAnsi="Times New Roman" w:eastAsia="Times New Roman" w:cs="Times New Roman"/>
          <w:color w:val="000000"/>
        </w:rPr>
        <w:t>200</w:t>
      </w:r>
      <w:r>
        <w:rPr>
          <w:rFonts w:ascii="宋体" w:hAnsi="宋体" w:eastAsia="宋体" w:cs="宋体"/>
          <w:color w:val="000000"/>
        </w:rPr>
        <w:t>余万元。</w:t>
      </w:r>
      <w:r>
        <w:rPr>
          <w:rFonts w:ascii="Times New Roman" w:hAnsi="Times New Roman" w:eastAsia="Times New Roman" w:cs="Times New Roman"/>
          <w:color w:val="000000"/>
        </w:rPr>
        <w:t>C</w:t>
      </w:r>
      <w:r>
        <w:rPr>
          <w:rFonts w:ascii="宋体" w:hAnsi="宋体" w:eastAsia="宋体" w:cs="宋体"/>
          <w:color w:val="000000"/>
        </w:rPr>
        <w:t>市（</w:t>
      </w:r>
      <w:r>
        <w:rPr>
          <w:rFonts w:ascii="Times New Roman" w:hAnsi="Times New Roman" w:eastAsia="Times New Roman" w:cs="Times New Roman"/>
          <w:color w:val="000000"/>
        </w:rPr>
        <w:t xml:space="preserve">     </w:t>
      </w:r>
      <w:r>
        <w:rPr>
          <w:rFonts w:ascii="宋体" w:hAnsi="宋体" w:eastAsia="宋体" w:cs="宋体"/>
          <w:color w:val="000000"/>
        </w:rPr>
        <w:t>）</w:t>
      </w:r>
    </w:p>
    <w:p w14:paraId="62CE02ED">
      <w:pPr>
        <w:spacing w:line="360" w:lineRule="auto"/>
        <w:jc w:val="both"/>
        <w:textAlignment w:val="center"/>
        <w:rPr>
          <w:color w:val="000000"/>
        </w:rPr>
      </w:pPr>
      <w:r>
        <w:rPr>
          <w:rFonts w:ascii="宋体" w:hAnsi="宋体" w:eastAsia="宋体" w:cs="宋体"/>
          <w:color w:val="000000"/>
        </w:rPr>
        <w:t>①通过科技创新逆转了气候的变化</w:t>
      </w:r>
    </w:p>
    <w:p w14:paraId="20B436BD">
      <w:pPr>
        <w:spacing w:line="360" w:lineRule="auto"/>
        <w:jc w:val="both"/>
        <w:textAlignment w:val="center"/>
        <w:rPr>
          <w:color w:val="000000"/>
        </w:rPr>
      </w:pPr>
      <w:r>
        <w:rPr>
          <w:rFonts w:ascii="宋体" w:hAnsi="宋体" w:eastAsia="宋体" w:cs="宋体"/>
          <w:color w:val="000000"/>
        </w:rPr>
        <w:t>②推行的合作模式使农户实现了共同富裕</w:t>
      </w:r>
    </w:p>
    <w:p w14:paraId="1F081543">
      <w:pPr>
        <w:spacing w:line="360" w:lineRule="auto"/>
        <w:jc w:val="both"/>
        <w:textAlignment w:val="center"/>
        <w:rPr>
          <w:color w:val="000000"/>
        </w:rPr>
      </w:pPr>
      <w:r>
        <w:rPr>
          <w:rFonts w:ascii="宋体" w:hAnsi="宋体" w:eastAsia="宋体" w:cs="宋体"/>
          <w:color w:val="000000"/>
        </w:rPr>
        <w:t>③改写了崖柏的命运，践行了“绿水青山就是金山银山”的理念</w:t>
      </w:r>
    </w:p>
    <w:p w14:paraId="733A6AF2">
      <w:pPr>
        <w:spacing w:line="360" w:lineRule="auto"/>
        <w:jc w:val="both"/>
        <w:textAlignment w:val="center"/>
        <w:rPr>
          <w:color w:val="000000"/>
        </w:rPr>
      </w:pPr>
      <w:r>
        <w:rPr>
          <w:rFonts w:ascii="宋体" w:hAnsi="宋体" w:eastAsia="宋体" w:cs="宋体"/>
          <w:color w:val="000000"/>
        </w:rPr>
        <w:t>④将崖柏从“保护对象”变为“富民资源”，促进了人与自然的和谐共生</w:t>
      </w:r>
    </w:p>
    <w:p w14:paraId="3DD379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02974B6">
      <w:pPr>
        <w:spacing w:line="360" w:lineRule="auto"/>
        <w:jc w:val="both"/>
        <w:textAlignment w:val="center"/>
        <w:rPr>
          <w:color w:val="000000"/>
        </w:rPr>
      </w:pPr>
      <w:r>
        <w:rPr>
          <w:color w:val="000000"/>
        </w:rPr>
        <w:t xml:space="preserve">9. </w:t>
      </w:r>
      <w:r>
        <w:rPr>
          <w:rFonts w:ascii="宋体" w:hAnsi="宋体" w:eastAsia="宋体" w:cs="宋体"/>
          <w:color w:val="000000"/>
        </w:rPr>
        <w:t>重庆有这样一条路（见下示意图），镌刻着名人风云、重大史实、厚重文脉，恰似一卷同舟共济的统战丹青长卷。走进这条路，追寻历史足迹，将启迪我们（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A0A9A76">
      <w:pPr>
        <w:spacing w:line="360" w:lineRule="auto"/>
        <w:jc w:val="both"/>
        <w:textAlignment w:val="center"/>
        <w:rPr>
          <w:color w:val="000000"/>
        </w:rPr>
      </w:pPr>
      <w:r>
        <w:rPr>
          <w:color w:val="000000"/>
        </w:rPr>
        <w:drawing>
          <wp:inline distT="0" distB="0" distL="114300" distR="114300">
            <wp:extent cx="3800475" cy="3876675"/>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00475" cy="3876675"/>
                    </a:xfrm>
                    <a:prstGeom prst="rect">
                      <a:avLst/>
                    </a:prstGeom>
                  </pic:spPr>
                </pic:pic>
              </a:graphicData>
            </a:graphic>
          </wp:inline>
        </w:drawing>
      </w:r>
    </w:p>
    <w:p w14:paraId="1E2E1A3E">
      <w:pPr>
        <w:spacing w:line="360" w:lineRule="auto"/>
        <w:jc w:val="both"/>
        <w:textAlignment w:val="center"/>
        <w:rPr>
          <w:color w:val="000000"/>
        </w:rPr>
      </w:pPr>
      <w:r>
        <w:rPr>
          <w:rFonts w:ascii="宋体" w:hAnsi="宋体" w:eastAsia="宋体" w:cs="宋体"/>
          <w:color w:val="000000"/>
        </w:rPr>
        <w:t>①坚决反对分裂，铸牢中华民族共同体意识</w:t>
      </w:r>
    </w:p>
    <w:p w14:paraId="6D6281E6">
      <w:pPr>
        <w:spacing w:line="360" w:lineRule="auto"/>
        <w:jc w:val="both"/>
        <w:textAlignment w:val="center"/>
        <w:rPr>
          <w:color w:val="000000"/>
        </w:rPr>
      </w:pPr>
      <w:r>
        <w:rPr>
          <w:rFonts w:ascii="宋体" w:hAnsi="宋体" w:eastAsia="宋体" w:cs="宋体"/>
          <w:color w:val="000000"/>
        </w:rPr>
        <w:t>②坚持中国共产党领导的多党合作和政治协商制度</w:t>
      </w:r>
    </w:p>
    <w:p w14:paraId="656A6485">
      <w:pPr>
        <w:spacing w:line="360" w:lineRule="auto"/>
        <w:jc w:val="both"/>
        <w:textAlignment w:val="center"/>
        <w:rPr>
          <w:color w:val="000000"/>
        </w:rPr>
      </w:pPr>
      <w:r>
        <w:rPr>
          <w:rFonts w:ascii="宋体" w:hAnsi="宋体" w:eastAsia="宋体" w:cs="宋体"/>
          <w:color w:val="000000"/>
        </w:rPr>
        <w:t>③巩固爱国统一战线，坚持团结一切可以团结的力量</w:t>
      </w:r>
    </w:p>
    <w:p w14:paraId="5B082E5D">
      <w:pPr>
        <w:spacing w:line="360" w:lineRule="auto"/>
        <w:jc w:val="both"/>
        <w:textAlignment w:val="center"/>
        <w:rPr>
          <w:color w:val="000000"/>
        </w:rPr>
      </w:pPr>
      <w:r>
        <w:rPr>
          <w:rFonts w:ascii="宋体" w:hAnsi="宋体" w:eastAsia="宋体" w:cs="宋体"/>
          <w:color w:val="000000"/>
        </w:rPr>
        <w:t>④加强民族交流，确立平等团结互助和谐的社会主义民族关系</w:t>
      </w:r>
    </w:p>
    <w:p w14:paraId="57642C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CF9BFCA">
      <w:pPr>
        <w:spacing w:line="360" w:lineRule="auto"/>
        <w:jc w:val="both"/>
        <w:textAlignment w:val="center"/>
        <w:rPr>
          <w:color w:val="000000"/>
        </w:rPr>
      </w:pPr>
      <w:r>
        <w:rPr>
          <w:color w:val="000000"/>
        </w:rPr>
        <w:t xml:space="preserve">10. </w:t>
      </w:r>
      <w:r>
        <w:rPr>
          <w:rFonts w:ascii="宋体" w:hAnsi="宋体" w:eastAsia="宋体" w:cs="宋体"/>
          <w:color w:val="000000"/>
        </w:rPr>
        <w:t>生产要素指进行社会生产、经营活动时所需要的各种社会资源。</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重庆市获批国家要素市场化配置综合改革试点，成为全国唯一的省域全覆盖试点地区，将围绕土地、劳动力、资本、技术、数据、资源环境等各类生产要素，部署实施一批试点任务，为全国探索可复制推广的改革经验。若将重庆这一试点可能产生的效应按下图形式呈现，甲乙丙丁戊的位置依次应填入的是（     ）</w:t>
      </w:r>
    </w:p>
    <w:p w14:paraId="4102CBD6">
      <w:pPr>
        <w:spacing w:line="360" w:lineRule="auto"/>
        <w:jc w:val="both"/>
        <w:textAlignment w:val="center"/>
        <w:rPr>
          <w:color w:val="000000"/>
        </w:rPr>
      </w:pPr>
      <w:r>
        <w:rPr>
          <w:color w:val="000000"/>
        </w:rPr>
        <w:drawing>
          <wp:inline distT="0" distB="0" distL="114300" distR="114300">
            <wp:extent cx="5238750" cy="86804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868566"/>
                    </a:xfrm>
                    <a:prstGeom prst="rect">
                      <a:avLst/>
                    </a:prstGeom>
                  </pic:spPr>
                </pic:pic>
              </a:graphicData>
            </a:graphic>
          </wp:inline>
        </w:drawing>
      </w:r>
    </w:p>
    <w:p w14:paraId="421D40CF">
      <w:pPr>
        <w:spacing w:line="360" w:lineRule="auto"/>
        <w:jc w:val="both"/>
        <w:textAlignment w:val="center"/>
        <w:rPr>
          <w:color w:val="000000"/>
        </w:rPr>
      </w:pPr>
      <w:r>
        <w:rPr>
          <w:rFonts w:ascii="宋体" w:hAnsi="宋体" w:eastAsia="宋体" w:cs="宋体"/>
          <w:color w:val="000000"/>
        </w:rPr>
        <w:t>①促进重庆经济高质量发展</w:t>
      </w:r>
    </w:p>
    <w:p w14:paraId="6163D5BB">
      <w:pPr>
        <w:spacing w:line="360" w:lineRule="auto"/>
        <w:jc w:val="both"/>
        <w:textAlignment w:val="center"/>
        <w:rPr>
          <w:color w:val="000000"/>
        </w:rPr>
      </w:pPr>
      <w:r>
        <w:rPr>
          <w:rFonts w:ascii="宋体" w:hAnsi="宋体" w:eastAsia="宋体" w:cs="宋体"/>
          <w:color w:val="000000"/>
        </w:rPr>
        <w:t>②生产要素畅通流动，各类资源高效配置</w:t>
      </w:r>
    </w:p>
    <w:p w14:paraId="23C68CBC">
      <w:pPr>
        <w:spacing w:line="360" w:lineRule="auto"/>
        <w:jc w:val="both"/>
        <w:textAlignment w:val="center"/>
        <w:rPr>
          <w:color w:val="000000"/>
        </w:rPr>
      </w:pPr>
      <w:r>
        <w:rPr>
          <w:rFonts w:ascii="宋体" w:hAnsi="宋体" w:eastAsia="宋体" w:cs="宋体"/>
          <w:color w:val="000000"/>
        </w:rPr>
        <w:t>③形成可供其他省市学习借鉴的经验做法</w:t>
      </w:r>
    </w:p>
    <w:p w14:paraId="06578E00">
      <w:pPr>
        <w:spacing w:line="360" w:lineRule="auto"/>
        <w:jc w:val="both"/>
        <w:textAlignment w:val="center"/>
        <w:rPr>
          <w:color w:val="000000"/>
        </w:rPr>
      </w:pPr>
      <w:r>
        <w:rPr>
          <w:rFonts w:ascii="宋体" w:hAnsi="宋体" w:eastAsia="宋体" w:cs="宋体"/>
          <w:color w:val="000000"/>
        </w:rPr>
        <w:t>④为传统产业优化升级提供有力的生产要素支持</w:t>
      </w:r>
    </w:p>
    <w:p w14:paraId="13461630">
      <w:pPr>
        <w:spacing w:line="360" w:lineRule="auto"/>
        <w:jc w:val="both"/>
        <w:textAlignment w:val="center"/>
        <w:rPr>
          <w:color w:val="000000"/>
        </w:rPr>
      </w:pPr>
      <w:r>
        <w:rPr>
          <w:rFonts w:ascii="宋体" w:hAnsi="宋体" w:eastAsia="宋体" w:cs="宋体"/>
          <w:color w:val="000000"/>
        </w:rPr>
        <w:t>⑤为新产业新业态发展提供坚实的生产要素保障</w:t>
      </w:r>
    </w:p>
    <w:p w14:paraId="64472A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①②③④⑤</w:t>
      </w:r>
      <w:r>
        <w:rPr>
          <w:color w:val="000000"/>
        </w:rPr>
        <w:tab/>
      </w:r>
      <w:r>
        <w:rPr>
          <w:color w:val="000000"/>
        </w:rPr>
        <w:t xml:space="preserve">B. </w:t>
      </w:r>
      <w:r>
        <w:rPr>
          <w:rFonts w:ascii="宋体" w:hAnsi="宋体" w:eastAsia="宋体" w:cs="宋体"/>
          <w:color w:val="000000"/>
        </w:rPr>
        <w:t>②④⑤①③</w:t>
      </w:r>
      <w:r>
        <w:rPr>
          <w:color w:val="000000"/>
        </w:rPr>
        <w:tab/>
      </w:r>
      <w:r>
        <w:rPr>
          <w:color w:val="000000"/>
        </w:rPr>
        <w:t xml:space="preserve">C. </w:t>
      </w:r>
      <w:r>
        <w:rPr>
          <w:rFonts w:ascii="宋体" w:hAnsi="宋体" w:eastAsia="宋体" w:cs="宋体"/>
          <w:color w:val="000000"/>
        </w:rPr>
        <w:t>③④⑤①②</w:t>
      </w:r>
      <w:r>
        <w:rPr>
          <w:color w:val="000000"/>
        </w:rPr>
        <w:tab/>
      </w:r>
      <w:r>
        <w:rPr>
          <w:color w:val="000000"/>
        </w:rPr>
        <w:t xml:space="preserve">D. </w:t>
      </w:r>
      <w:r>
        <w:rPr>
          <w:rFonts w:ascii="宋体" w:hAnsi="宋体" w:eastAsia="宋体" w:cs="宋体"/>
          <w:color w:val="000000"/>
        </w:rPr>
        <w:t>④⑤②③①</w:t>
      </w:r>
    </w:p>
    <w:p w14:paraId="431B4EB3">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75B58F1">
      <w:pPr>
        <w:spacing w:line="360" w:lineRule="auto"/>
        <w:jc w:val="both"/>
        <w:textAlignment w:val="center"/>
        <w:rPr>
          <w:color w:val="000000"/>
        </w:rPr>
      </w:pPr>
      <w:r>
        <w:rPr>
          <w:color w:val="000000"/>
        </w:rPr>
        <w:t xml:space="preserve">11. </w:t>
      </w:r>
      <w:r>
        <w:rPr>
          <w:rFonts w:ascii="宋体" w:hAnsi="宋体" w:eastAsia="宋体" w:cs="宋体"/>
          <w:color w:val="000000"/>
        </w:rPr>
        <w:t>呵护“形体美”与“健康骨”，让成长的枝干更加挺拔。</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月，国家卫生健康委员会等</w:t>
      </w:r>
      <w:r>
        <w:rPr>
          <w:rFonts w:ascii="Times New Roman" w:hAnsi="Times New Roman" w:eastAsia="Times New Roman" w:cs="Times New Roman"/>
          <w:color w:val="000000"/>
        </w:rPr>
        <w:t>13</w:t>
      </w:r>
      <w:r>
        <w:rPr>
          <w:rFonts w:ascii="宋体" w:hAnsi="宋体" w:eastAsia="宋体" w:cs="宋体"/>
          <w:color w:val="000000"/>
        </w:rPr>
        <w:t>部门公布《儿童青少年“五健”促进行动计划（</w:t>
      </w:r>
      <w:r>
        <w:rPr>
          <w:rFonts w:ascii="Times New Roman" w:hAnsi="Times New Roman" w:eastAsia="Times New Roman" w:cs="Times New Roman"/>
          <w:color w:val="000000"/>
        </w:rPr>
        <w:t>2026—2030</w:t>
      </w:r>
      <w:r>
        <w:rPr>
          <w:rFonts w:ascii="宋体" w:hAnsi="宋体" w:eastAsia="宋体" w:cs="宋体"/>
          <w:color w:val="000000"/>
        </w:rPr>
        <w:t>年）》，提出强化骨骼健康促进，加强筛查评估和干预等。请阅读下列材料，回答问题。</w:t>
      </w:r>
    </w:p>
    <w:p w14:paraId="49ECBC18">
      <w:pPr>
        <w:spacing w:line="360" w:lineRule="auto"/>
        <w:ind w:firstLine="420"/>
        <w:jc w:val="left"/>
        <w:textAlignment w:val="center"/>
        <w:rPr>
          <w:color w:val="000000"/>
        </w:rPr>
      </w:pPr>
      <w:r>
        <w:rPr>
          <w:rFonts w:ascii="楷体" w:hAnsi="楷体" w:eastAsia="楷体" w:cs="楷体"/>
          <w:color w:val="000000"/>
        </w:rPr>
        <w:t>作为“第二生命线”，脊柱是人体的支柱与栋梁，直接关系着每个人的身体健康。但近年来，脊柱侧弯已成为继肥胖症、近视之后我国青少年儿童面临的第三大健康问题，被称为“沉默的青春病”。</w:t>
      </w:r>
    </w:p>
    <w:p w14:paraId="6A2F202E">
      <w:pPr>
        <w:spacing w:line="360" w:lineRule="auto"/>
        <w:ind w:firstLine="420"/>
        <w:jc w:val="left"/>
        <w:textAlignment w:val="center"/>
        <w:rPr>
          <w:color w:val="000000"/>
        </w:rPr>
      </w:pPr>
      <w:r>
        <w:rPr>
          <w:rFonts w:ascii="楷体" w:hAnsi="楷体" w:eastAsia="楷体" w:cs="楷体"/>
          <w:color w:val="000000"/>
        </w:rPr>
        <w:t>然而，许多人认为，脊柱侧弯只是体态问题，其实它是一种脊柱的畸形。脊柱侧弯不仅影响体态美观，还可能引发慢性疼痛、心肺功能障碍，甚至对心理健康造成长期负面影响。研究表明，除遗传等因素外，姿势不良、单肩负重、缺乏运动、长期久坐等不良生活习惯也会增加患病风险。</w:t>
      </w:r>
    </w:p>
    <w:p w14:paraId="30A57480">
      <w:pPr>
        <w:spacing w:line="360" w:lineRule="auto"/>
        <w:jc w:val="left"/>
        <w:textAlignment w:val="center"/>
        <w:rPr>
          <w:color w:val="000000"/>
        </w:rPr>
      </w:pPr>
      <w:r>
        <w:rPr>
          <w:color w:val="000000"/>
        </w:rPr>
        <w:drawing>
          <wp:inline distT="0" distB="0" distL="114300" distR="114300">
            <wp:extent cx="2819400" cy="2705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19400" cy="2705100"/>
                    </a:xfrm>
                    <a:prstGeom prst="rect">
                      <a:avLst/>
                    </a:prstGeom>
                  </pic:spPr>
                </pic:pic>
              </a:graphicData>
            </a:graphic>
          </wp:inline>
        </w:drawing>
      </w:r>
    </w:p>
    <w:p w14:paraId="310C16F1">
      <w:pPr>
        <w:spacing w:line="360" w:lineRule="auto"/>
        <w:ind w:firstLine="420"/>
        <w:jc w:val="left"/>
        <w:textAlignment w:val="center"/>
        <w:rPr>
          <w:color w:val="000000"/>
        </w:rPr>
      </w:pPr>
      <w:r>
        <w:rPr>
          <w:rFonts w:ascii="楷体" w:hAnsi="楷体" w:eastAsia="楷体" w:cs="楷体"/>
          <w:color w:val="000000"/>
        </w:rPr>
        <w:t>青少年时期是脊柱健康的“黄金干预期”，科学规范地做好骨骼健康的“加减法”，才能让成长的枝干更加挺拔。</w:t>
      </w:r>
    </w:p>
    <w:p w14:paraId="611C579B">
      <w:pPr>
        <w:spacing w:line="360" w:lineRule="auto"/>
        <w:ind w:firstLine="420"/>
        <w:jc w:val="left"/>
        <w:textAlignment w:val="center"/>
        <w:rPr>
          <w:color w:val="000000"/>
        </w:rPr>
      </w:pPr>
      <w:r>
        <w:rPr>
          <w:rFonts w:ascii="楷体" w:hAnsi="楷体" w:eastAsia="楷体" w:cs="楷体"/>
          <w:color w:val="000000"/>
        </w:rPr>
        <w:t>注：脊柱侧弯指脊柱在冠状面上一个或多个节段椎体偏离身体中线向侧方形成弯曲，是一种脊柱的三维结构畸形。</w:t>
      </w:r>
    </w:p>
    <w:p w14:paraId="5159728B">
      <w:pPr>
        <w:spacing w:line="360" w:lineRule="auto"/>
        <w:jc w:val="both"/>
        <w:textAlignment w:val="center"/>
        <w:rPr>
          <w:color w:val="000000"/>
        </w:rPr>
      </w:pPr>
      <w:r>
        <w:rPr>
          <w:rFonts w:ascii="宋体" w:hAnsi="宋体" w:eastAsia="宋体" w:cs="宋体"/>
          <w:color w:val="000000"/>
        </w:rPr>
        <w:t>请结合材料，运用“生命的思考”“勇担社会责任”相关知识，谈谈你将如何做好自身骨骼健康的“加减法”。</w:t>
      </w:r>
    </w:p>
    <w:p w14:paraId="3F98BE9B">
      <w:pPr>
        <w:spacing w:line="360" w:lineRule="auto"/>
        <w:jc w:val="both"/>
        <w:textAlignment w:val="center"/>
        <w:rPr>
          <w:color w:val="000000"/>
        </w:rPr>
      </w:pPr>
      <w:r>
        <w:rPr>
          <w:color w:val="000000"/>
        </w:rPr>
        <w:t xml:space="preserve">12. </w:t>
      </w:r>
      <w:r>
        <w:rPr>
          <w:rFonts w:ascii="宋体" w:hAnsi="宋体" w:eastAsia="宋体" w:cs="宋体"/>
          <w:color w:val="000000"/>
        </w:rPr>
        <w:t>对外贸易是拉动经济增长的重要引擎。正加速打造“内陆开放综合枢纽”的重庆，在对外贸易进出口上有怎样的表现？请阅读下列材料，回答问题。</w:t>
      </w:r>
    </w:p>
    <w:p w14:paraId="52C1A918">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年，重庆市与约</w:t>
      </w:r>
      <w:r>
        <w:rPr>
          <w:rFonts w:ascii="Times New Roman" w:hAnsi="Times New Roman" w:eastAsia="Times New Roman" w:cs="Times New Roman"/>
          <w:color w:val="000000"/>
        </w:rPr>
        <w:t>230</w:t>
      </w:r>
      <w:r>
        <w:rPr>
          <w:rFonts w:ascii="楷体" w:hAnsi="楷体" w:eastAsia="楷体" w:cs="楷体"/>
          <w:color w:val="000000"/>
        </w:rPr>
        <w:t>个国家和地区有贸易往来，与近</w:t>
      </w:r>
      <w:r>
        <w:rPr>
          <w:rFonts w:ascii="Times New Roman" w:hAnsi="Times New Roman" w:eastAsia="Times New Roman" w:cs="Times New Roman"/>
          <w:color w:val="000000"/>
        </w:rPr>
        <w:t>180</w:t>
      </w:r>
      <w:r>
        <w:rPr>
          <w:rFonts w:ascii="楷体" w:hAnsi="楷体" w:eastAsia="楷体" w:cs="楷体"/>
          <w:color w:val="000000"/>
        </w:rPr>
        <w:t>个国家和地区进出口实现正增长，全年对外贸易进出口总额为</w:t>
      </w:r>
      <w:r>
        <w:rPr>
          <w:rFonts w:ascii="Times New Roman" w:hAnsi="Times New Roman" w:eastAsia="Times New Roman" w:cs="Times New Roman"/>
          <w:color w:val="000000"/>
        </w:rPr>
        <w:t>8006.8</w:t>
      </w:r>
      <w:r>
        <w:rPr>
          <w:rFonts w:ascii="楷体" w:hAnsi="楷体" w:eastAsia="楷体" w:cs="楷体"/>
          <w:color w:val="000000"/>
        </w:rPr>
        <w:t>亿元，较</w:t>
      </w:r>
      <w:r>
        <w:rPr>
          <w:rFonts w:ascii="Times New Roman" w:hAnsi="Times New Roman" w:eastAsia="Times New Roman" w:cs="Times New Roman"/>
          <w:color w:val="000000"/>
        </w:rPr>
        <w:t>2024</w:t>
      </w:r>
      <w:r>
        <w:rPr>
          <w:rFonts w:ascii="楷体" w:hAnsi="楷体" w:eastAsia="楷体" w:cs="楷体"/>
          <w:color w:val="000000"/>
        </w:rPr>
        <w:t>年增长</w:t>
      </w:r>
      <w:r>
        <w:rPr>
          <w:rFonts w:ascii="Times New Roman" w:hAnsi="Times New Roman" w:eastAsia="Times New Roman" w:cs="Times New Roman"/>
          <w:color w:val="000000"/>
        </w:rPr>
        <w:t>12.0%</w:t>
      </w:r>
      <w:r>
        <w:rPr>
          <w:rFonts w:ascii="楷体" w:hAnsi="楷体" w:eastAsia="楷体" w:cs="楷体"/>
          <w:color w:val="000000"/>
        </w:rPr>
        <w:t>。</w:t>
      </w:r>
    </w:p>
    <w:p w14:paraId="61E44892">
      <w:pPr>
        <w:spacing w:line="360" w:lineRule="auto"/>
        <w:jc w:val="both"/>
        <w:textAlignment w:val="center"/>
        <w:rPr>
          <w:color w:val="000000"/>
        </w:rPr>
      </w:pPr>
      <w:r>
        <w:rPr>
          <w:color w:val="000000"/>
        </w:rPr>
        <w:drawing>
          <wp:inline distT="0" distB="0" distL="114300" distR="114300">
            <wp:extent cx="5210175" cy="2876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10175" cy="2876550"/>
                    </a:xfrm>
                    <a:prstGeom prst="rect">
                      <a:avLst/>
                    </a:prstGeom>
                  </pic:spPr>
                </pic:pic>
              </a:graphicData>
            </a:graphic>
          </wp:inline>
        </w:drawing>
      </w:r>
    </w:p>
    <w:p w14:paraId="0EDD1DB6">
      <w:pPr>
        <w:spacing w:line="360" w:lineRule="auto"/>
        <w:ind w:firstLine="420"/>
        <w:jc w:val="both"/>
        <w:textAlignment w:val="center"/>
        <w:rPr>
          <w:color w:val="000000"/>
        </w:rPr>
      </w:pPr>
      <w:r>
        <w:rPr>
          <w:rFonts w:ascii="楷体" w:hAnsi="楷体" w:eastAsia="楷体" w:cs="楷体"/>
          <w:color w:val="000000"/>
        </w:rPr>
        <w:t>注：</w:t>
      </w:r>
    </w:p>
    <w:p w14:paraId="4BED1088">
      <w:pPr>
        <w:spacing w:line="360" w:lineRule="auto"/>
        <w:ind w:firstLine="420"/>
        <w:jc w:val="left"/>
        <w:textAlignment w:val="center"/>
        <w:rPr>
          <w:color w:val="000000"/>
        </w:rPr>
      </w:pPr>
      <w:r>
        <w:rPr>
          <w:rFonts w:ascii="楷体" w:hAnsi="楷体" w:eastAsia="楷体" w:cs="楷体"/>
          <w:color w:val="000000"/>
        </w:rPr>
        <w:t>①中亚、非洲、拉美属新兴市场；上图中东盟、中亚、非洲、欧盟、拉美地区内的部分国家属于“一带一路”共建国家。</w:t>
      </w:r>
    </w:p>
    <w:p w14:paraId="72DAED30">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2025</w:t>
      </w:r>
      <w:r>
        <w:rPr>
          <w:rFonts w:ascii="楷体" w:hAnsi="楷体" w:eastAsia="楷体" w:cs="楷体"/>
          <w:color w:val="000000"/>
        </w:rPr>
        <w:t>年，国际经贸环境急剧变化，单边主义、保护主义陡然升级，市场预期受到频繁扰动，我国对外贸易明显承压。</w:t>
      </w:r>
    </w:p>
    <w:p w14:paraId="7A6D6B12">
      <w:pPr>
        <w:spacing w:line="360" w:lineRule="auto"/>
        <w:jc w:val="both"/>
        <w:textAlignment w:val="center"/>
        <w:rPr>
          <w:color w:val="000000"/>
        </w:rPr>
      </w:pPr>
      <w:r>
        <w:rPr>
          <w:rFonts w:ascii="宋体" w:hAnsi="宋体" w:eastAsia="宋体" w:cs="宋体"/>
          <w:color w:val="000000"/>
        </w:rPr>
        <w:t>请根据材料，运用“我们共同的世界”“世界舞台上的中国”相关知识，简要概括</w:t>
      </w:r>
      <w:r>
        <w:rPr>
          <w:rFonts w:ascii="Times New Roman" w:hAnsi="Times New Roman" w:eastAsia="Times New Roman" w:cs="Times New Roman"/>
          <w:color w:val="000000"/>
        </w:rPr>
        <w:t>2025</w:t>
      </w:r>
      <w:r>
        <w:rPr>
          <w:rFonts w:ascii="宋体" w:hAnsi="宋体" w:eastAsia="宋体" w:cs="宋体"/>
          <w:color w:val="000000"/>
        </w:rPr>
        <w:t>年重庆市对外贸易的总体表现，并分析其成因。</w:t>
      </w:r>
    </w:p>
    <w:p w14:paraId="003B279B">
      <w:pPr>
        <w:spacing w:line="360" w:lineRule="auto"/>
        <w:jc w:val="both"/>
        <w:textAlignment w:val="center"/>
        <w:rPr>
          <w:color w:val="000000"/>
        </w:rPr>
      </w:pPr>
      <w:r>
        <w:rPr>
          <w:color w:val="000000"/>
        </w:rPr>
        <w:t xml:space="preserve">13. </w:t>
      </w:r>
      <w:r>
        <w:rPr>
          <w:rFonts w:ascii="宋体" w:hAnsi="宋体" w:eastAsia="宋体" w:cs="宋体"/>
          <w:color w:val="000000"/>
        </w:rPr>
        <w:t>加装电梯，流淌着邻里守望的温情，书写着基层治理的智慧。请阅读下列材料，回答问题。</w:t>
      </w:r>
    </w:p>
    <w:p w14:paraId="58B4A02B">
      <w:pPr>
        <w:spacing w:line="360" w:lineRule="auto"/>
        <w:ind w:firstLine="420"/>
        <w:jc w:val="left"/>
        <w:textAlignment w:val="center"/>
        <w:rPr>
          <w:color w:val="000000"/>
        </w:rPr>
      </w:pPr>
      <w:r>
        <w:rPr>
          <w:rFonts w:ascii="Times New Roman" w:hAnsi="Times New Roman" w:eastAsia="Times New Roman" w:cs="Times New Roman"/>
          <w:color w:val="000000"/>
        </w:rPr>
        <w:t>A</w:t>
      </w:r>
      <w:r>
        <w:rPr>
          <w:rFonts w:ascii="楷体" w:hAnsi="楷体" w:eastAsia="楷体" w:cs="楷体"/>
          <w:color w:val="000000"/>
        </w:rPr>
        <w:t>社区一栋居民楼，因一部电梯上演了一出“反转”剧：当年极力反对加装电梯的业主</w:t>
      </w:r>
      <w:r>
        <w:rPr>
          <w:rFonts w:ascii="Times New Roman" w:hAnsi="Times New Roman" w:eastAsia="Times New Roman" w:cs="Times New Roman"/>
          <w:color w:val="000000"/>
        </w:rPr>
        <w:t>Z</w:t>
      </w:r>
      <w:r>
        <w:rPr>
          <w:rFonts w:ascii="楷体" w:hAnsi="楷体" w:eastAsia="楷体" w:cs="楷体"/>
          <w:color w:val="000000"/>
        </w:rPr>
        <w:t>某在电梯建成后，想通过补交电梯安装费获得电梯使用权，却被大多数业主拒绝。</w:t>
      </w:r>
      <w:r>
        <w:rPr>
          <w:rFonts w:ascii="Times New Roman" w:hAnsi="Times New Roman" w:eastAsia="Times New Roman" w:cs="Times New Roman"/>
          <w:color w:val="000000"/>
        </w:rPr>
        <w:t>Z</w:t>
      </w:r>
      <w:r>
        <w:rPr>
          <w:rFonts w:ascii="楷体" w:hAnsi="楷体" w:eastAsia="楷体" w:cs="楷体"/>
          <w:color w:val="000000"/>
        </w:rPr>
        <w:t>某无奈之下向社区居委会寻求帮助。对此，该社区居委会拟启动多方议事会进行协调。以下是本次多方议事会的方案。</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3221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C7D50">
            <w:pPr>
              <w:spacing w:line="360" w:lineRule="auto"/>
              <w:jc w:val="center"/>
              <w:textAlignment w:val="center"/>
              <w:rPr>
                <w:color w:val="000000"/>
              </w:rPr>
            </w:pPr>
            <w:r>
              <w:rPr>
                <w:rFonts w:ascii="Times New Roman" w:hAnsi="Times New Roman" w:eastAsia="Times New Roman" w:cs="Times New Roman"/>
                <w:color w:val="000000"/>
              </w:rPr>
              <w:t>A</w:t>
            </w:r>
            <w:r>
              <w:rPr>
                <w:rFonts w:ascii="楷体" w:hAnsi="楷体" w:eastAsia="楷体" w:cs="楷体"/>
                <w:color w:val="000000"/>
              </w:rPr>
              <w:t>社区多方议事会方案</w:t>
            </w:r>
          </w:p>
          <w:p w14:paraId="26B9886F">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议事主题：关于协调反对加装电梯的业主后续使用电梯的相关问题</w:t>
            </w:r>
          </w:p>
          <w:p w14:paraId="39C7B35D">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议事主体：</w:t>
            </w:r>
          </w:p>
          <w:p w14:paraId="5CD4C1EA">
            <w:pPr>
              <w:spacing w:line="360" w:lineRule="auto"/>
              <w:jc w:val="left"/>
              <w:textAlignment w:val="center"/>
              <w:rPr>
                <w:color w:val="000000"/>
              </w:rPr>
            </w:pPr>
            <w:r>
              <w:rPr>
                <w:rFonts w:ascii="楷体" w:hAnsi="楷体" w:eastAsia="楷体" w:cs="楷体"/>
                <w:color w:val="000000"/>
              </w:rPr>
              <w:t>确定议事主体的规则：</w:t>
            </w:r>
            <w:r>
              <w:rPr>
                <w:rFonts w:ascii="Times New Roman" w:hAnsi="Times New Roman" w:eastAsia="Times New Roman" w:cs="Times New Roman"/>
                <w:color w:val="000000"/>
              </w:rPr>
              <w:t>____________________</w:t>
            </w:r>
            <w:r>
              <w:rPr>
                <w:rFonts w:ascii="楷体" w:hAnsi="楷体" w:eastAsia="楷体" w:cs="楷体"/>
                <w:color w:val="000000"/>
              </w:rPr>
              <w:t>、</w:t>
            </w:r>
            <w:r>
              <w:rPr>
                <w:rFonts w:ascii="Times New Roman" w:hAnsi="Times New Roman" w:eastAsia="Times New Roman" w:cs="Times New Roman"/>
                <w:color w:val="000000"/>
              </w:rPr>
              <w:t>___________________</w:t>
            </w:r>
          </w:p>
          <w:p w14:paraId="53754ED3">
            <w:pPr>
              <w:spacing w:line="360" w:lineRule="auto"/>
              <w:jc w:val="left"/>
              <w:textAlignment w:val="center"/>
              <w:rPr>
                <w:color w:val="000000"/>
              </w:rPr>
            </w:pPr>
            <w:r>
              <w:rPr>
                <w:rFonts w:ascii="楷体" w:hAnsi="楷体" w:eastAsia="楷体" w:cs="楷体"/>
                <w:color w:val="000000"/>
              </w:rPr>
              <w:t>议事主体的构成：社区党组织、社区居委会、社区法律顾问、该楼栋业主及利益相关方代表等</w:t>
            </w:r>
          </w:p>
          <w:p w14:paraId="6964FFEC">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议事协商时应遵循的规则：</w:t>
            </w:r>
            <w:r>
              <w:rPr>
                <w:rFonts w:ascii="Times New Roman" w:hAnsi="Times New Roman" w:eastAsia="Times New Roman" w:cs="Times New Roman"/>
                <w:color w:val="000000"/>
              </w:rPr>
              <w:t>___________________</w:t>
            </w:r>
            <w:r>
              <w:rPr>
                <w:rFonts w:ascii="楷体" w:hAnsi="楷体" w:eastAsia="楷体" w:cs="楷体"/>
                <w:color w:val="000000"/>
              </w:rPr>
              <w:t>、</w:t>
            </w:r>
            <w:r>
              <w:rPr>
                <w:rFonts w:ascii="Times New Roman" w:hAnsi="Times New Roman" w:eastAsia="Times New Roman" w:cs="Times New Roman"/>
                <w:color w:val="000000"/>
              </w:rPr>
              <w:t>___________________</w:t>
            </w:r>
          </w:p>
          <w:p w14:paraId="0EA97394">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w:t>
            </w:r>
          </w:p>
        </w:tc>
      </w:tr>
    </w:tbl>
    <w:p w14:paraId="385782D2">
      <w:pPr>
        <w:spacing w:line="360" w:lineRule="auto"/>
        <w:jc w:val="left"/>
        <w:textAlignment w:val="center"/>
        <w:rPr>
          <w:color w:val="000000"/>
        </w:rPr>
      </w:pPr>
    </w:p>
    <w:p w14:paraId="69CA008E">
      <w:pPr>
        <w:spacing w:line="360" w:lineRule="auto"/>
        <w:jc w:val="left"/>
        <w:textAlignment w:val="center"/>
        <w:rPr>
          <w:color w:val="000000"/>
        </w:rPr>
      </w:pPr>
      <w:r>
        <w:rPr>
          <w:color w:val="000000"/>
        </w:rPr>
        <w:t>（1）</w:t>
      </w:r>
      <w:r>
        <w:rPr>
          <w:rFonts w:ascii="宋体" w:hAnsi="宋体" w:eastAsia="宋体" w:cs="宋体"/>
          <w:color w:val="000000"/>
        </w:rPr>
        <w:t>请运用“追求民主价值”相关知识，从以上“确定议事主体的规则”和“议事协商时应遵循的规则”中任选其一补充两条规则，并说明理由。</w:t>
      </w:r>
    </w:p>
    <w:p w14:paraId="05EBE99E">
      <w:pPr>
        <w:spacing w:line="360" w:lineRule="auto"/>
        <w:ind w:firstLine="420"/>
        <w:jc w:val="left"/>
        <w:textAlignment w:val="center"/>
        <w:rPr>
          <w:color w:val="000000"/>
        </w:rPr>
      </w:pPr>
      <w:r>
        <w:rPr>
          <w:rFonts w:ascii="楷体" w:hAnsi="楷体" w:eastAsia="楷体" w:cs="楷体"/>
          <w:color w:val="000000"/>
        </w:rPr>
        <w:t>在议事会上，各参会主体纷纷针对“</w:t>
      </w:r>
      <w:r>
        <w:rPr>
          <w:rFonts w:ascii="Times New Roman" w:hAnsi="Times New Roman" w:eastAsia="Times New Roman" w:cs="Times New Roman"/>
          <w:color w:val="000000"/>
        </w:rPr>
        <w:t>Z</w:t>
      </w:r>
      <w:r>
        <w:rPr>
          <w:rFonts w:ascii="楷体" w:hAnsi="楷体" w:eastAsia="楷体" w:cs="楷体"/>
          <w:color w:val="000000"/>
        </w:rPr>
        <w:t>某后续使用电梯”的相关问题表达了自己的观点，具体如下。</w:t>
      </w:r>
    </w:p>
    <w:p w14:paraId="4621B07D">
      <w:pPr>
        <w:spacing w:line="360" w:lineRule="auto"/>
        <w:ind w:firstLine="420"/>
        <w:jc w:val="left"/>
        <w:textAlignment w:val="center"/>
        <w:rPr>
          <w:color w:val="000000"/>
        </w:rPr>
      </w:pPr>
      <w:r>
        <w:rPr>
          <w:rFonts w:ascii="楷体" w:hAnsi="楷体" w:eastAsia="楷体" w:cs="楷体"/>
          <w:color w:val="000000"/>
        </w:rPr>
        <w:t>业主（反对方）：当初因</w:t>
      </w:r>
      <w:r>
        <w:rPr>
          <w:rFonts w:ascii="Times New Roman" w:hAnsi="Times New Roman" w:eastAsia="Times New Roman" w:cs="Times New Roman"/>
          <w:color w:val="000000"/>
        </w:rPr>
        <w:t>Z</w:t>
      </w:r>
      <w:r>
        <w:rPr>
          <w:rFonts w:ascii="楷体" w:hAnsi="楷体" w:eastAsia="楷体" w:cs="楷体"/>
          <w:color w:val="000000"/>
        </w:rPr>
        <w:t>某不考虑其他人的需求一再反对，导致电梯安装推迟了一年多。这一年多来，我们耗费了大量的时间、精力与其沟通，安装过程非常不易。如今电梯建成了，</w:t>
      </w:r>
      <w:r>
        <w:rPr>
          <w:rFonts w:ascii="Times New Roman" w:hAnsi="Times New Roman" w:eastAsia="Times New Roman" w:cs="Times New Roman"/>
          <w:color w:val="000000"/>
        </w:rPr>
        <w:t>Z</w:t>
      </w:r>
      <w:r>
        <w:rPr>
          <w:rFonts w:ascii="楷体" w:hAnsi="楷体" w:eastAsia="楷体" w:cs="楷体"/>
          <w:color w:val="000000"/>
        </w:rPr>
        <w:t>某又想使用，坐享其成，我们不同意。</w:t>
      </w:r>
    </w:p>
    <w:p w14:paraId="7B63495E">
      <w:pPr>
        <w:spacing w:line="360" w:lineRule="auto"/>
        <w:ind w:firstLine="420"/>
        <w:jc w:val="left"/>
        <w:textAlignment w:val="center"/>
        <w:rPr>
          <w:color w:val="000000"/>
        </w:rPr>
      </w:pPr>
      <w:r>
        <w:rPr>
          <w:rFonts w:ascii="楷体" w:hAnsi="楷体" w:eastAsia="楷体" w:cs="楷体"/>
          <w:color w:val="000000"/>
        </w:rPr>
        <w:t>业主（</w:t>
      </w:r>
      <w:r>
        <w:rPr>
          <w:rFonts w:ascii="Times New Roman" w:hAnsi="Times New Roman" w:eastAsia="Times New Roman" w:cs="Times New Roman"/>
          <w:color w:val="000000"/>
        </w:rPr>
        <w:t>Z</w:t>
      </w:r>
      <w:r>
        <w:rPr>
          <w:rFonts w:ascii="楷体" w:hAnsi="楷体" w:eastAsia="楷体" w:cs="楷体"/>
          <w:color w:val="000000"/>
        </w:rPr>
        <w:t>某）：我当初反对，是因为电梯与连廊的建设会遮挡我家房屋，导致采光、通风条件大幅下降；平层入户的设计让邻居途经时能轻易看到我家厨房、卫生间等，生活隐私毫无保障。如今我愿意补费使用，为什么不行？</w:t>
      </w:r>
    </w:p>
    <w:p w14:paraId="2664FCE0">
      <w:pPr>
        <w:spacing w:line="360" w:lineRule="auto"/>
        <w:ind w:firstLine="420"/>
        <w:jc w:val="both"/>
        <w:textAlignment w:val="center"/>
        <w:rPr>
          <w:color w:val="000000"/>
        </w:rPr>
      </w:pPr>
      <w:r>
        <w:rPr>
          <w:rFonts w:ascii="楷体" w:hAnsi="楷体" w:eastAsia="楷体" w:cs="楷体"/>
          <w:color w:val="000000"/>
        </w:rPr>
        <w:t>……</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437D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3FE8A">
            <w:pPr>
              <w:spacing w:line="360" w:lineRule="auto"/>
              <w:jc w:val="center"/>
              <w:textAlignment w:val="center"/>
              <w:rPr>
                <w:color w:val="000000"/>
              </w:rPr>
            </w:pPr>
            <w:r>
              <w:rPr>
                <w:rFonts w:ascii="楷体" w:hAnsi="楷体" w:eastAsia="楷体" w:cs="楷体"/>
                <w:color w:val="000000"/>
              </w:rPr>
              <w:t>法律链接</w:t>
            </w:r>
          </w:p>
          <w:p w14:paraId="4CF92377">
            <w:pPr>
              <w:spacing w:line="360" w:lineRule="auto"/>
              <w:ind w:firstLine="420"/>
              <w:jc w:val="left"/>
              <w:textAlignment w:val="center"/>
              <w:rPr>
                <w:color w:val="000000"/>
              </w:rPr>
            </w:pPr>
            <w:r>
              <w:rPr>
                <w:rFonts w:ascii="楷体" w:hAnsi="楷体" w:eastAsia="楷体" w:cs="楷体"/>
                <w:color w:val="000000"/>
              </w:rPr>
              <w:t>民法典第二百七十一条：业主对建筑物内的住宅、经营性用房等专有部分享有所有权，对专有部分以外的共有部分享有共有和共同管理的权利。</w:t>
            </w:r>
          </w:p>
          <w:p w14:paraId="2250223D">
            <w:pPr>
              <w:spacing w:line="360" w:lineRule="auto"/>
              <w:ind w:firstLine="420"/>
              <w:jc w:val="left"/>
              <w:textAlignment w:val="center"/>
              <w:rPr>
                <w:color w:val="000000"/>
              </w:rPr>
            </w:pPr>
            <w:r>
              <w:rPr>
                <w:rFonts w:ascii="楷体" w:hAnsi="楷体" w:eastAsia="楷体" w:cs="楷体"/>
                <w:color w:val="000000"/>
              </w:rPr>
              <w:t>民法典第二百八十八条：不动产的相邻权利人应当按照有利生产、方便生活、团结互助、公平合理的原则，正确处理相邻关系。</w:t>
            </w:r>
          </w:p>
        </w:tc>
      </w:tr>
    </w:tbl>
    <w:p w14:paraId="79FDDAD9">
      <w:pPr>
        <w:spacing w:line="360" w:lineRule="auto"/>
        <w:jc w:val="left"/>
        <w:textAlignment w:val="center"/>
        <w:rPr>
          <w:color w:val="000000"/>
        </w:rPr>
      </w:pPr>
      <w:r>
        <w:rPr>
          <w:color w:val="000000"/>
        </w:rPr>
        <w:t>（2）</w:t>
      </w:r>
      <w:r>
        <w:rPr>
          <w:rFonts w:ascii="宋体" w:hAnsi="宋体" w:eastAsia="宋体" w:cs="宋体"/>
          <w:color w:val="000000"/>
        </w:rPr>
        <w:t>假设你是负责调解此次纠纷的社区居委会工作人员，请阐述你的调解思路。</w:t>
      </w:r>
    </w:p>
    <w:p w14:paraId="25CA4BC8">
      <w:pPr>
        <w:spacing w:line="360" w:lineRule="auto"/>
        <w:jc w:val="both"/>
        <w:textAlignment w:val="center"/>
        <w:rPr>
          <w:color w:val="000000"/>
        </w:rPr>
      </w:pPr>
      <w:r>
        <w:rPr>
          <w:rFonts w:ascii="宋体" w:hAnsi="宋体" w:eastAsia="宋体" w:cs="宋体"/>
          <w:color w:val="000000"/>
        </w:rPr>
        <w:t>要求：结合材料，运用“建设法治中国”“守望精神家园”相关知识。</w:t>
      </w:r>
    </w:p>
    <w:p w14:paraId="53576186">
      <w:pPr>
        <w:spacing w:line="360" w:lineRule="auto"/>
        <w:jc w:val="both"/>
        <w:textAlignment w:val="center"/>
        <w:rPr>
          <w:color w:val="000000"/>
        </w:rPr>
      </w:pPr>
    </w:p>
    <w:p w14:paraId="0D05D41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AF2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78C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648C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9D3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2258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980D4B"/>
    <w:rsid w:val="1D6056B1"/>
    <w:rsid w:val="318F3EB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4195</Words>
  <Characters>4434</Characters>
  <Lines>0</Lines>
  <Paragraphs>0</Paragraphs>
  <TotalTime>0</TotalTime>
  <ScaleCrop>false</ScaleCrop>
  <LinksUpToDate>false</LinksUpToDate>
  <CharactersWithSpaces>4560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2026-09-13T13:39:04Z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{"ContentPropagator":"XKW","Label":"2","ProduceID":"4034733641769984","PropagateID":"58339403","ContentProducer":"XKW"}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17DC177131364F22B1C2AD0C5AB5AA0E_12</vt:lpwstr>
  </property>
</Properties>
</file>