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9F3E13"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12636500</wp:posOffset>
            </wp:positionH>
            <wp:positionV relativeFrom="topMargin">
              <wp:posOffset>11607800</wp:posOffset>
            </wp:positionV>
            <wp:extent cx="292100" cy="381000"/>
            <wp:effectExtent l="0" t="0" r="12700" b="0"/>
            <wp:wrapNone/>
            <wp:docPr id="100075" name="图片 1000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5" name="图片 100075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921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2022年广东省初中学业水平考试物理</w:t>
      </w:r>
    </w:p>
    <w:p w14:paraId="11127AE4"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本试卷共7页，23小题，满分100分。考试用时80分钟，</w:t>
      </w:r>
    </w:p>
    <w:p w14:paraId="43ECFF00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注意事项：1.答卷前，考生务必用黑色字迹的钢笔或签字笔将自己的准考证号、姓名、考场号和座位号填写在答题卡上，用2B铅笔在“考场号”和“座位号”栏相应位置填涂自己的考场号和座位号。将条形码粘贴在答题卡“条形码粘贴处”。</w:t>
      </w:r>
    </w:p>
    <w:p w14:paraId="0CE850A5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2.作答选择题时，选出每小题答案后，用2B铅笔把答题卡上对应题目选项的答案信息点涂黑；如需改动，用橡皮擦干净后，再选涂其他答案，答案不能答在试卷上。</w:t>
      </w:r>
    </w:p>
    <w:p w14:paraId="49C8B5FF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3.非选择题必须用黑色字迹的钢笔或签字笔作答，答案必须写在答题卡各题目指定区域内相应位置上；如需改动，先划掉原来的答案，然后再写上新的答案；不准使用铅笔和涂改液。不按以上要求作答的答案无效。</w:t>
      </w:r>
    </w:p>
    <w:p w14:paraId="1C17517D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4.考生必须保持答题卡的整洁。考试结束后，将试卷和答题卡一并交回。</w:t>
      </w:r>
    </w:p>
    <w:p w14:paraId="1C00B663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一、选择题：本大题共7小题，每小题3分，共21分。在每小题给出的四个选项中，只有一项是符合题目要求的。</w:t>
      </w:r>
    </w:p>
    <w:p w14:paraId="24528005">
      <w:pPr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下列关于普通教室内的物理量的估测，符合实际的是（　　）</w:t>
      </w:r>
    </w:p>
    <w:p w14:paraId="11CA591E">
      <w:pPr>
        <w:tabs>
          <w:tab w:val="left" w:pos="4873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auto"/>
        </w:rPr>
      </w:pPr>
      <w:r>
        <w:rPr>
          <w:rFonts w:hint="eastAsia"/>
        </w:rPr>
        <w:t xml:space="preserve">A. </w:t>
      </w:r>
      <w:r>
        <w:rPr>
          <w:rFonts w:ascii="宋体" w:hAnsi="宋体" w:eastAsia="宋体" w:cs="宋体"/>
          <w:color w:val="auto"/>
        </w:rPr>
        <w:t>一根粉笔的质量约为</w:t>
      </w:r>
      <w:r>
        <w:rPr>
          <w:rFonts w:ascii="Times New Roman" w:hAnsi="Times New Roman" w:eastAsia="Times New Roman" w:cs="Times New Roman"/>
          <w:color w:val="auto"/>
        </w:rPr>
        <w:t>1kg</w: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ascii="宋体" w:hAnsi="宋体" w:eastAsia="宋体" w:cs="宋体"/>
          <w:color w:val="auto"/>
        </w:rPr>
        <w:t>课桌的高度约为</w:t>
      </w:r>
      <w:r>
        <w:rPr>
          <w:rFonts w:ascii="Times New Roman" w:hAnsi="Times New Roman" w:eastAsia="Times New Roman" w:cs="Times New Roman"/>
          <w:color w:val="auto"/>
        </w:rPr>
        <w:t>70cm</w:t>
      </w:r>
    </w:p>
    <w:p w14:paraId="1A066F99">
      <w:pPr>
        <w:tabs>
          <w:tab w:val="left" w:pos="4873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hint="eastAsia"/>
        </w:rPr>
        <w:t xml:space="preserve">C. </w:t>
      </w:r>
      <w:r>
        <w:rPr>
          <w:rFonts w:ascii="宋体" w:hAnsi="宋体" w:eastAsia="宋体" w:cs="宋体"/>
          <w:color w:val="auto"/>
        </w:rPr>
        <w:t>室内大气压强约为</w:t>
      </w:r>
      <w:r>
        <w:rPr>
          <w:rFonts w:ascii="Times New Roman" w:hAnsi="Times New Roman" w:eastAsia="Times New Roman" w:cs="Times New Roman"/>
          <w:color w:val="auto"/>
        </w:rPr>
        <w:t>100Pa</w: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rPr>
          <w:rFonts w:ascii="宋体" w:hAnsi="宋体" w:eastAsia="宋体" w:cs="宋体"/>
          <w:color w:val="auto"/>
        </w:rPr>
        <w:t>室温约为</w:t>
      </w:r>
      <w:r>
        <w:rPr>
          <w:rFonts w:ascii="Times New Roman" w:hAnsi="Times New Roman" w:eastAsia="Times New Roman" w:cs="Times New Roman"/>
          <w:color w:val="auto"/>
        </w:rPr>
        <w:t>60℃</w:t>
      </w:r>
    </w:p>
    <w:p w14:paraId="5040F0C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4C15B9C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12B7C5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．一根粉笔的质量约为</w:t>
      </w:r>
      <w:r>
        <w:rPr>
          <w:rFonts w:ascii="Times New Roman" w:hAnsi="Times New Roman" w:eastAsia="Times New Roman" w:cs="Times New Roman"/>
          <w:color w:val="000000"/>
        </w:rPr>
        <w:t>5g</w: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不符合题意；</w:t>
      </w:r>
    </w:p>
    <w:p w14:paraId="4CF1050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．教室内课桌的高度约在</w:t>
      </w:r>
      <w:r>
        <w:rPr>
          <w:rFonts w:ascii="Times New Roman" w:hAnsi="Times New Roman" w:eastAsia="Times New Roman" w:cs="Times New Roman"/>
          <w:color w:val="000000"/>
        </w:rPr>
        <w:t>70cm~80cm</w:t>
      </w:r>
      <w:r>
        <w:rPr>
          <w:rFonts w:ascii="宋体" w:hAnsi="宋体" w:eastAsia="宋体" w:cs="宋体"/>
          <w:color w:val="000000"/>
        </w:rPr>
        <w:t>之间，故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符合题意；</w:t>
      </w:r>
    </w:p>
    <w:p w14:paraId="35118CD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．室内大气压强约为一个标准大气压，约为</w:t>
      </w:r>
      <w:r>
        <w:rPr>
          <w:rFonts w:ascii="Times New Roman" w:hAnsi="Times New Roman" w:eastAsia="Times New Roman" w:cs="Times New Roman"/>
          <w:color w:val="000000"/>
        </w:rPr>
        <w:t>1.01×10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5</w:t>
      </w:r>
      <w:r>
        <w:rPr>
          <w:rFonts w:ascii="Times New Roman" w:hAnsi="Times New Roman" w:eastAsia="Times New Roman" w:cs="Times New Roman"/>
          <w:color w:val="000000"/>
        </w:rPr>
        <w:t>Pa</w: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不符合题意；</w:t>
      </w:r>
    </w:p>
    <w:p w14:paraId="76484DE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．正常教室内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5724662" name="图片 157246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24662" name="图片 15724662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温度约在</w:t>
      </w:r>
      <w:r>
        <w:rPr>
          <w:rFonts w:ascii="Times New Roman" w:hAnsi="Times New Roman" w:eastAsia="Times New Roman" w:cs="Times New Roman"/>
          <w:color w:val="000000"/>
        </w:rPr>
        <w:t>20℃~30℃</w:t>
      </w:r>
      <w:r>
        <w:rPr>
          <w:rFonts w:ascii="宋体" w:hAnsi="宋体" w:eastAsia="宋体" w:cs="宋体"/>
          <w:color w:val="000000"/>
        </w:rPr>
        <w:t>之间，故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不符合题意。</w:t>
      </w:r>
    </w:p>
    <w:p w14:paraId="7380B83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。</w:t>
      </w:r>
    </w:p>
    <w:p w14:paraId="610E9A0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小明发现衣柜里防虫用的樟脑丸会越来越小，此现象属于哪种物态变化（　　）</w:t>
      </w:r>
    </w:p>
    <w:p w14:paraId="265B6A8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熔化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升华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C. 汽化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液化</w:t>
      </w:r>
    </w:p>
    <w:p w14:paraId="2D5E3F6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12E6520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D2306C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樟脑丸会越来越小是因为樟脑丸逐渐由固体直接变为气体，这属于升华现象。故</w:t>
      </w:r>
      <w:r>
        <w:rPr>
          <w:rFonts w:ascii="Times New Roman" w:hAnsi="Times New Roman" w:eastAsia="Times New Roman" w:cs="Times New Roman"/>
          <w:color w:val="000000"/>
        </w:rPr>
        <w:t>ACD</w:t>
      </w:r>
      <w:r>
        <w:rPr>
          <w:rFonts w:ascii="宋体" w:hAnsi="宋体" w:eastAsia="宋体" w:cs="宋体"/>
          <w:color w:val="000000"/>
        </w:rPr>
        <w:t>不符合题意，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符合题意。</w:t>
      </w:r>
    </w:p>
    <w:p w14:paraId="540DCEE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  <w:position w:val="-12"/>
        </w:rPr>
        <w:drawing>
          <wp:inline distT="0" distB="0" distL="114300" distR="114300">
            <wp:extent cx="127000" cy="76200"/>
            <wp:effectExtent l="0" t="0" r="0" b="0"/>
            <wp:docPr id="15724661" name="图片 157246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24661" name="图片 1572466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D31BD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下列微观粒子中，尺度最大的是（　　）</w:t>
      </w:r>
    </w:p>
    <w:p w14:paraId="0EC8247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原子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电子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C. 质子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中子</w:t>
      </w:r>
    </w:p>
    <w:p w14:paraId="3C01A12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47DF12E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F04E5D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原子是由原子核及核外电子组成，而原子核由质子及中子组成，所以尺度最大的是原子。故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符合题意，</w:t>
      </w:r>
      <w:r>
        <w:rPr>
          <w:rFonts w:ascii="Times New Roman" w:hAnsi="Times New Roman" w:eastAsia="Times New Roman" w:cs="Times New Roman"/>
          <w:color w:val="000000"/>
        </w:rPr>
        <w:t>BCD</w:t>
      </w:r>
      <w:r>
        <w:rPr>
          <w:rFonts w:ascii="宋体" w:hAnsi="宋体" w:eastAsia="宋体" w:cs="宋体"/>
          <w:color w:val="000000"/>
        </w:rPr>
        <w:t>不符合题意。</w:t>
      </w:r>
    </w:p>
    <w:p w14:paraId="104D547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。</w:t>
      </w:r>
    </w:p>
    <w:p w14:paraId="4DEC13F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下列关于声音的说法，不正确的是（　　）</w:t>
      </w:r>
    </w:p>
    <w:p w14:paraId="05EA18F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临街住宅安装双层玻璃可以减弱噪声</w:t>
      </w:r>
    </w:p>
    <w:p w14:paraId="7B46E67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长期佩戴耳机开大音量听音乐可能损伤听力</w:t>
      </w:r>
    </w:p>
    <w:p w14:paraId="647209F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北京天坛的回音壁利用了声音反射的原理</w:t>
      </w:r>
    </w:p>
    <w:p w14:paraId="13A4D63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声呐通过次声波的回声定位探索海洋的秘密</w:t>
      </w:r>
    </w:p>
    <w:p w14:paraId="02770E2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1833E17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FF7E5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【详解】A．为了改善室内的居住环境，建筑师在设计窗户时常采用双层玻璃，这样做的主要优点是：①隔热，②隔声；故A正确，不符合题意；</w:t>
      </w:r>
    </w:p>
    <w:p w14:paraId="7634D4D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B．长期戴着耳机听高分贝音量的音乐，有可能损伤鼓膜，致使听力下降，故B正确，不符合题意；</w:t>
      </w:r>
    </w:p>
    <w:p w14:paraId="01028B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C．驰名中外的北京天坛里的回音壁，三音石，圜丘三处建筑有非常美妙的声音现象，它是我国古代建筑师利用声音的反射形成的音响效果，故C正确，不符合题意；</w:t>
      </w:r>
    </w:p>
    <w:p w14:paraId="350B84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D．声呐利用超声波进行回声定位，而不是利用次声波，故D错误，符合题意。</w:t>
      </w:r>
    </w:p>
    <w:p w14:paraId="57C693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故选D。</w:t>
      </w:r>
    </w:p>
    <w:p w14:paraId="2CA2335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关于能量和能源，下列说法正确的是（　　）</w:t>
      </w:r>
    </w:p>
    <w:p w14:paraId="337C83D6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煤、石油、天然气都是可再生能源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电能是一次能源</w:t>
      </w:r>
    </w:p>
    <w:p w14:paraId="4A33940D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水力发电是将水的机械能转化为电能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太阳释放的能量是核裂变产生的</w:t>
      </w:r>
    </w:p>
    <w:p w14:paraId="2F9F991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6B06B61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BC0AC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【详解】A．煤、石油、天然气不能短时期内从自然界得到补充，属于不可再生能源，故A错误；</w:t>
      </w:r>
    </w:p>
    <w:p w14:paraId="109D73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B．生活中所使用的电能是从自然界中的一次能源转化而来的，因此电能属于二次能源，故B错误；</w:t>
      </w:r>
    </w:p>
    <w:p w14:paraId="670660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C．水力发电时，消耗水的机械能，转化为电能，因此水力发电是将水的机械能转化为电能，故C正确；</w:t>
      </w:r>
    </w:p>
    <w:p w14:paraId="4905DF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D．太阳内部发生的是热核反应，太阳释放的的巨大能量是由核聚变产生的，故D错误；</w:t>
      </w:r>
    </w:p>
    <w:p w14:paraId="75D428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故选C。</w:t>
      </w:r>
    </w:p>
    <w:p w14:paraId="1049796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分别使用图中四种装置匀速提升同一重物，不计滑轮重、绳重和摩擦，最省力的是（　　）</w:t>
      </w:r>
    </w:p>
    <w:p w14:paraId="2493E8B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676275" cy="148590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76275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695325" cy="1524000"/>
            <wp:effectExtent l="0" t="0" r="9525" b="0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95325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4C58F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819150" cy="17907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819150" cy="1781175"/>
            <wp:effectExtent l="0" t="0" r="0" b="9525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1781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002F334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4D9A364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01DC05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．不计滑轮重、绳重和摩擦，承重绳子的段数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Times New Roman" w:hAnsi="Times New Roman" w:eastAsia="Times New Roman" w:cs="Times New Roman"/>
          <w:color w:val="000000"/>
        </w:rPr>
        <w:t>=3</w:t>
      </w:r>
      <w:r>
        <w:rPr>
          <w:rFonts w:ascii="宋体" w:hAnsi="宋体" w:eastAsia="宋体" w:cs="宋体"/>
          <w:color w:val="000000"/>
        </w:rPr>
        <w:t>，则拉力</w:t>
      </w:r>
    </w:p>
    <w:p w14:paraId="4D1672A8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32.25pt;width:41.25pt;" o:ole="t" filled="f" o:preferrelative="t" stroked="f" coordsize="21600,21600">
            <v:path/>
            <v:fill on="f" focussize="0,0"/>
            <v:stroke on="f" joinstyle="miter"/>
            <v:imagedata r:id="rId18" o:title="eqId2d734c387a927b12d2282082f507abcd"/>
            <o:lock v:ext="edit" aspectratio="t"/>
            <w10:wrap type="none"/>
            <w10:anchorlock/>
          </v:shape>
          <o:OLEObject Type="Embed" ProgID="Equation.DSMT4" ShapeID="_x0000_i1025" DrawAspect="Content" ObjectID="_1468075725" r:id="rId17">
            <o:LockedField>false</o:LockedField>
          </o:OLEObject>
        </w:object>
      </w:r>
    </w:p>
    <w:p w14:paraId="12E1512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．不计滑轮重、绳重和摩擦，承重绳子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5724660" name="图片 157246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24660" name="图片 15724660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段数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Times New Roman" w:hAnsi="Times New Roman" w:eastAsia="Times New Roman" w:cs="Times New Roman"/>
          <w:color w:val="000000"/>
        </w:rPr>
        <w:t>=2</w:t>
      </w:r>
      <w:r>
        <w:rPr>
          <w:rFonts w:ascii="宋体" w:hAnsi="宋体" w:eastAsia="宋体" w:cs="宋体"/>
          <w:color w:val="000000"/>
        </w:rPr>
        <w:t>，则拉力</w:t>
      </w:r>
    </w:p>
    <w:p w14:paraId="01BAAFB3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32.25pt;width:42pt;" o:ole="t" filled="f" o:preferrelative="t" stroked="f" coordsize="21600,21600">
            <v:path/>
            <v:fill on="f" focussize="0,0"/>
            <v:stroke on="f" joinstyle="miter"/>
            <v:imagedata r:id="rId20" o:title="eqId309c0778d992c09fa52a6b4275276619"/>
            <o:lock v:ext="edit" aspectratio="t"/>
            <w10:wrap type="none"/>
            <w10:anchorlock/>
          </v:shape>
          <o:OLEObject Type="Embed" ProgID="Equation.DSMT4" ShapeID="_x0000_i1026" DrawAspect="Content" ObjectID="_1468075726" r:id="rId19">
            <o:LockedField>false</o:LockedField>
          </o:OLEObject>
        </w:object>
      </w:r>
    </w:p>
    <w:p w14:paraId="6CDA56C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．定滑轮相当于等臂杠杆，不计滑轮重、绳重和摩擦，则拉力</w:t>
      </w:r>
    </w:p>
    <w:p w14:paraId="6AFA2A68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8.75pt;width:36.75pt;" o:ole="t" filled="f" o:preferrelative="t" stroked="f" coordsize="21600,21600">
            <v:path/>
            <v:fill on="f" focussize="0,0"/>
            <v:stroke on="f" joinstyle="miter"/>
            <v:imagedata r:id="rId22" o:title="eqIda99f849184f934c89fafea68e934d46c"/>
            <o:lock v:ext="edit" aspectratio="t"/>
            <w10:wrap type="none"/>
            <w10:anchorlock/>
          </v:shape>
          <o:OLEObject Type="Embed" ProgID="Equation.DSMT4" ShapeID="_x0000_i1027" DrawAspect="Content" ObjectID="_1468075727" r:id="rId21">
            <o:LockedField>false</o:LockedField>
          </o:OLEObject>
        </w:object>
      </w:r>
    </w:p>
    <w:p w14:paraId="3F1658D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．动滑轮相当于省力杠杆，不计滑轮重、绳重和摩擦，则拉力</w:t>
      </w:r>
    </w:p>
    <w:p w14:paraId="6A21B9BC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32.25pt;width:42pt;" o:ole="t" filled="f" o:preferrelative="t" stroked="f" coordsize="21600,21600">
            <v:path/>
            <v:fill on="f" focussize="0,0"/>
            <v:stroke on="f" joinstyle="miter"/>
            <v:imagedata r:id="rId24" o:title="eqIdb6dda814689453b0f23516b5c2687c02"/>
            <o:lock v:ext="edit" aspectratio="t"/>
            <w10:wrap type="none"/>
            <w10:anchorlock/>
          </v:shape>
          <o:OLEObject Type="Embed" ProgID="Equation.DSMT4" ShapeID="_x0000_i1028" DrawAspect="Content" ObjectID="_1468075728" r:id="rId23">
            <o:LockedField>false</o:LockedField>
          </o:OLEObject>
        </w:object>
      </w:r>
    </w:p>
    <w:p w14:paraId="3637C42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综上，四种装置匀速提升同一重物，则最省力的是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中的装置。</w:t>
      </w:r>
    </w:p>
    <w:p w14:paraId="0701D78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。</w:t>
      </w:r>
    </w:p>
    <w:p w14:paraId="096945C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图中的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表示垂直于纸面的一段导线，它是闭合电路的一部分。当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在下列磁场中沿图中所示方向运动时，不会产生感应电流的是（　　）</w:t>
      </w:r>
    </w:p>
    <w:p w14:paraId="24605A9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800100" cy="100012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923925" cy="1047750"/>
            <wp:effectExtent l="0" t="0" r="9525" b="0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923925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636B3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857250" cy="904875"/>
            <wp:effectExtent l="0" t="0" r="0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628650" cy="1028700"/>
            <wp:effectExtent l="0" t="0" r="0" b="0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62865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B6888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22A8EE1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234A16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当闭合电路的一部分导体切割磁感线时，会产生感应电流，而</w:t>
      </w:r>
      <w:r>
        <w:rPr>
          <w:rFonts w:ascii="Times New Roman" w:hAnsi="Times New Roman" w:eastAsia="Times New Roman" w:cs="Times New Roman"/>
          <w:color w:val="000000"/>
        </w:rPr>
        <w:t>ABC</w:t>
      </w:r>
      <w:r>
        <w:rPr>
          <w:rFonts w:ascii="宋体" w:hAnsi="宋体" w:eastAsia="宋体" w:cs="宋体"/>
          <w:color w:val="000000"/>
        </w:rPr>
        <w:t>导体都在切割磁感线，而只有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顺着磁感线运动，不会切割磁感线，故</w:t>
      </w:r>
      <w:r>
        <w:rPr>
          <w:rFonts w:ascii="Times New Roman" w:hAnsi="Times New Roman" w:eastAsia="Times New Roman" w:cs="Times New Roman"/>
          <w:color w:val="000000"/>
        </w:rPr>
        <w:t>ABC不</w:t>
      </w:r>
      <w:r>
        <w:rPr>
          <w:rFonts w:ascii="宋体" w:hAnsi="宋体" w:eastAsia="宋体" w:cs="宋体"/>
          <w:color w:val="000000"/>
        </w:rPr>
        <w:t>符合题意，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符合题意。</w:t>
      </w:r>
    </w:p>
    <w:p w14:paraId="1282604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。</w:t>
      </w:r>
    </w:p>
    <w:p w14:paraId="1EF7495F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二、填空题：本大题共7小题，每空1分，共21分：</w:t>
      </w:r>
    </w:p>
    <w:p w14:paraId="4CDE5AE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班级厨艺展示活动中，用煤气炉烹饪食物主要是通过___________（选填“做功”或“热传递”）的方式增大食物的内能；现场香气四溢属于___________现象，表明分子在不停地做无规则的运动。活动结束，剩余煤气的热值___________（选填“变大”、“变小”或“不变”）。</w:t>
      </w:r>
    </w:p>
    <w:p w14:paraId="23D60A6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热传递    ②. 扩散    ③. 不变</w:t>
      </w:r>
    </w:p>
    <w:p w14:paraId="0A622B6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A3E85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【详解】[1]用煤气炉烹饪食物时，煤气燃烧释放出来的热量主要通过热传递的方式给食物加热，使食物的内能增加。</w:t>
      </w:r>
    </w:p>
    <w:p w14:paraId="73562A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[2]现场香气四溢属于扩散现象，说明分子在不停的做无规则运动。</w:t>
      </w:r>
    </w:p>
    <w:p w14:paraId="0BC710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[3]热值是燃料的一种特性，煤气燃烧一部分后，剩余煤气的种类没变，状态没变，则其热值不变。</w:t>
      </w:r>
    </w:p>
    <w:p w14:paraId="2F0FC68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图表示四冲程汽油机处于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冲程。汽车尾气带走的能量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（选填“能”或“不能”）自动汇集回来转化成燃料的化学能，这反映了能量的转化具有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49EE8B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733425" cy="1352550"/>
            <wp:effectExtent l="0" t="0" r="9525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733425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B6AAC0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排气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不能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方向性</w:t>
      </w:r>
    </w:p>
    <w:p w14:paraId="33B882D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67A9C1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由图示知，汽缸的进气门关闭，排气门打开，活塞向上运动，是排气冲程。</w:t>
      </w:r>
    </w:p>
    <w:p w14:paraId="22B964F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[2][3]</w:t>
      </w:r>
      <w:r>
        <w:rPr>
          <w:rFonts w:ascii="宋体" w:hAnsi="宋体" w:eastAsia="宋体" w:cs="宋体"/>
          <w:color w:val="000000"/>
        </w:rPr>
        <w:t>燃料燃烧放出的能量中有部分热散失，被尾气带走，而尾气带走的能量不会再自动变成燃料的化学能，这是因为能量的转化具有方向性。</w:t>
      </w:r>
    </w:p>
    <w:p w14:paraId="14AD437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一枚实心纪念币的质量为</w:t>
      </w:r>
      <w:r>
        <w:rPr>
          <w:rFonts w:ascii="Times New Roman" w:hAnsi="Times New Roman" w:eastAsia="Times New Roman" w:cs="Times New Roman"/>
          <w:color w:val="000000"/>
        </w:rPr>
        <w:t>16g</w:t>
      </w:r>
      <w:r>
        <w:rPr>
          <w:rFonts w:ascii="宋体" w:hAnsi="宋体" w:eastAsia="宋体" w:cs="宋体"/>
          <w:color w:val="000000"/>
        </w:rPr>
        <w:t>，体积为</w:t>
      </w:r>
      <w:r>
        <w:rPr>
          <w:rFonts w:ascii="Times New Roman" w:hAnsi="Times New Roman" w:eastAsia="Times New Roman" w:cs="Times New Roman"/>
          <w:color w:val="000000"/>
        </w:rPr>
        <w:t>2cm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，纪念币的密度是___________</w:t>
      </w:r>
      <w:r>
        <w:rPr>
          <w:rFonts w:ascii="Times New Roman" w:hAnsi="Times New Roman" w:eastAsia="Times New Roman" w:cs="Times New Roman"/>
          <w:color w:val="000000"/>
        </w:rPr>
        <w:t>g/cm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。可见，这枚纪念币___________（选填“是”或“不是”）纯金制成。若宇航员将这枚纪念币带到太空，其质量___________（选填“变大”、“变小”或“不变”）。（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宋体" w:hAnsi="宋体" w:eastAsia="宋体" w:cs="宋体"/>
          <w:color w:val="000000"/>
          <w:vertAlign w:val="subscript"/>
        </w:rPr>
        <w:t>金</w:t>
      </w:r>
      <w:r>
        <w:rPr>
          <w:rFonts w:ascii="Times New Roman" w:hAnsi="Times New Roman" w:eastAsia="Times New Roman" w:cs="Times New Roman"/>
          <w:color w:val="000000"/>
        </w:rPr>
        <w:t>=19.3</w:t>
      </w:r>
      <w:r>
        <w:rPr>
          <w:rFonts w:ascii="宋体" w:hAnsi="宋体" w:eastAsia="宋体" w:cs="宋体"/>
          <w:color w:val="000000"/>
        </w:rPr>
        <w:t>×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kg/m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）</w:t>
      </w:r>
    </w:p>
    <w:p w14:paraId="7485892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8    ②. 不是    ③. 不变</w:t>
      </w:r>
    </w:p>
    <w:p w14:paraId="10B75DC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8BBFE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【详解】[1][2]纪念币的密度</w:t>
      </w:r>
    </w:p>
    <w:p w14:paraId="792DEDF4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30.75pt;width:317.25pt;" o:ole="t" filled="f" o:preferrelative="t" stroked="f" coordsize="21600,21600">
            <v:path/>
            <v:fill on="f" focussize="0,0"/>
            <v:stroke on="f" joinstyle="miter"/>
            <v:imagedata r:id="rId31" o:title="eqIda58143be0fabcf056e76cfb05a9900a8"/>
            <o:lock v:ext="edit" aspectratio="t"/>
            <w10:wrap type="none"/>
            <w10:anchorlock/>
          </v:shape>
          <o:OLEObject Type="Embed" ProgID="Equation.DSMT4" ShapeID="_x0000_i1029" DrawAspect="Content" ObjectID="_1468075729" r:id="rId30">
            <o:LockedField>false</o:LockedField>
          </o:OLEObject>
        </w:object>
      </w:r>
      <w:r>
        <w:rPr>
          <w:color w:val="000000"/>
        </w:rPr>
        <w:br w:type="textWrapping"/>
      </w:r>
    </w:p>
    <w:p w14:paraId="4D32BBF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由于纪念币的密度小于纯金的密度，则纪念币不是纯金制作的。</w:t>
      </w:r>
    </w:p>
    <w:p w14:paraId="10CF8F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[3]质量是物质的一种属性，它不随形状、状态、位置和温度的改变而变化，因此将纪念币带到太空，其质量不变。</w:t>
      </w:r>
    </w:p>
    <w:p w14:paraId="42AF4BE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如图所示，电子蜡烛的“烛焰”通过凸透镜在光屏上成一个清晰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立的实像。利用这一成像规律可制成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（选填“照相机”、“投影仪”或“放大镜”），若保持蜡烛和光屏的位置不变，仅将凸透镜更换成另一个焦距相同、尺寸更大的凸透镜，此时光屏上像的大小与原来的像对比应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（选填“变大”“变小”或“不变”）。</w:t>
      </w:r>
    </w:p>
    <w:p w14:paraId="0DDABEA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857500" cy="942975"/>
            <wp:effectExtent l="0" t="0" r="0" b="9525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3F77E63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倒    ②. 照相机    ③. 不变</w:t>
      </w:r>
    </w:p>
    <w:p w14:paraId="3786C11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E76C9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【详解】[1][2]由图可知，物距大于像距，即电子蜡烛位于凸透镜的二倍焦距之外，凸透镜成倒立、缩小的实像，照相机的成像原理与之相同。</w:t>
      </w:r>
    </w:p>
    <w:p w14:paraId="19B143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[3]凸透镜成像性质是由物距所决定的，实验中保持蜡烛和光屏的位置不变，仅更换焦距相同、尺寸更大的凸透镜，相当于物距大小不变，此时光屏上所成像的大小不变。</w:t>
      </w:r>
      <w:r>
        <w:rPr>
          <w:color w:val="000000"/>
        </w:rPr>
        <w:br w:type="textWrapping"/>
      </w:r>
    </w:p>
    <w:p w14:paraId="7EC5E046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家庭电路中，电热水壶应与其他家用电器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联。若用电热水壶加热</w:t>
      </w:r>
      <w:r>
        <w:rPr>
          <w:rFonts w:ascii="Times New Roman" w:hAnsi="Times New Roman" w:eastAsia="Times New Roman" w:cs="Times New Roman"/>
          <w:color w:val="000000"/>
        </w:rPr>
        <w:t>0.8kg</w:t>
      </w:r>
      <w:r>
        <w:rPr>
          <w:rFonts w:ascii="宋体" w:hAnsi="宋体" w:eastAsia="宋体" w:cs="宋体"/>
          <w:color w:val="000000"/>
        </w:rPr>
        <w:t>的水，使其温度从</w:t>
      </w:r>
      <w:r>
        <w:rPr>
          <w:rFonts w:ascii="Times New Roman" w:hAnsi="Times New Roman" w:eastAsia="Times New Roman" w:cs="Times New Roman"/>
          <w:color w:val="000000"/>
        </w:rPr>
        <w:t>30℃</w:t>
      </w:r>
      <w:r>
        <w:rPr>
          <w:rFonts w:ascii="宋体" w:hAnsi="宋体" w:eastAsia="宋体" w:cs="宋体"/>
          <w:color w:val="000000"/>
        </w:rPr>
        <w:t>升高到</w:t>
      </w:r>
      <w:r>
        <w:rPr>
          <w:rFonts w:ascii="Times New Roman" w:hAnsi="Times New Roman" w:eastAsia="Times New Roman" w:cs="Times New Roman"/>
          <w:color w:val="000000"/>
        </w:rPr>
        <w:t>80℃</w:t>
      </w:r>
      <w:r>
        <w:rPr>
          <w:rFonts w:ascii="宋体" w:hAnsi="宋体" w:eastAsia="宋体" w:cs="宋体"/>
          <w:color w:val="000000"/>
        </w:rPr>
        <w:t>，则水吸收的热量是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。此过程中，电热水壶实际消耗的电能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（选填“大于”“等于”或“小于”）水吸收的热量。</w:t>
      </w:r>
      <w:r>
        <w:rPr>
          <w:rFonts w:ascii="Times New Roman" w:hAnsi="Times New Roman" w:eastAsia="Times New Roman" w:cs="Times New Roman"/>
          <w:color w:val="000000"/>
        </w:rPr>
        <w:t>[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  <w:vertAlign w:val="subscript"/>
        </w:rPr>
        <w:t>水</w:t>
      </w:r>
      <w:r>
        <w:rPr>
          <w:rFonts w:ascii="Times New Roman" w:hAnsi="Times New Roman" w:eastAsia="Times New Roman" w:cs="Times New Roman"/>
          <w:color w:val="000000"/>
        </w:rPr>
        <w:t>=4.2×10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J/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kg·℃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]</w:t>
      </w:r>
    </w:p>
    <w:p w14:paraId="4849FB62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并</w:t>
      </w:r>
      <w:r>
        <w:rPr>
          <w:color w:val="000000"/>
        </w:rPr>
        <w:t xml:space="preserve">    ②.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6.1pt;width:53.2pt;" o:ole="t" filled="f" o:preferrelative="t" stroked="f" coordsize="21600,21600">
            <v:path/>
            <v:fill on="f" focussize="0,0"/>
            <v:stroke on="f" joinstyle="miter"/>
            <v:imagedata r:id="rId34" o:title="eqId352bbd672223dbe88eab5c60f004fe5f"/>
            <o:lock v:ext="edit" aspectratio="t"/>
            <w10:wrap type="none"/>
            <w10:anchorlock/>
          </v:shape>
          <o:OLEObject Type="Embed" ProgID="Equation.DSMT4" ShapeID="_x0000_i1030" DrawAspect="Content" ObjectID="_1468075730" r:id="rId33">
            <o:LockedField>false</o:LockedField>
          </o:OLEObject>
        </w:objec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大于</w:t>
      </w:r>
    </w:p>
    <w:p w14:paraId="4BF2D62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6D03A3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家庭电路中，电热水壶应与其他家用电器之间互不干扰，都能独立工作，所以它们是并联的。</w:t>
      </w:r>
    </w:p>
    <w:p w14:paraId="706B05E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用电热水壶加热</w:t>
      </w:r>
      <w:r>
        <w:rPr>
          <w:rFonts w:ascii="Times New Roman" w:hAnsi="Times New Roman" w:eastAsia="Times New Roman" w:cs="Times New Roman"/>
          <w:color w:val="000000"/>
        </w:rPr>
        <w:t>0.8kg</w:t>
      </w:r>
      <w:r>
        <w:rPr>
          <w:rFonts w:ascii="宋体" w:hAnsi="宋体" w:eastAsia="宋体" w:cs="宋体"/>
          <w:color w:val="000000"/>
        </w:rPr>
        <w:t>的水，使其温度从</w:t>
      </w:r>
      <w:r>
        <w:rPr>
          <w:rFonts w:ascii="Times New Roman" w:hAnsi="Times New Roman" w:eastAsia="Times New Roman" w:cs="Times New Roman"/>
          <w:color w:val="000000"/>
        </w:rPr>
        <w:t>30℃</w:t>
      </w:r>
      <w:r>
        <w:rPr>
          <w:rFonts w:ascii="宋体" w:hAnsi="宋体" w:eastAsia="宋体" w:cs="宋体"/>
          <w:color w:val="000000"/>
        </w:rPr>
        <w:t>升高到</w:t>
      </w:r>
      <w:r>
        <w:rPr>
          <w:rFonts w:ascii="Times New Roman" w:hAnsi="Times New Roman" w:eastAsia="Times New Roman" w:cs="Times New Roman"/>
          <w:color w:val="000000"/>
        </w:rPr>
        <w:t>80℃</w:t>
      </w:r>
      <w:r>
        <w:rPr>
          <w:rFonts w:ascii="宋体" w:hAnsi="宋体" w:eastAsia="宋体" w:cs="宋体"/>
          <w:color w:val="000000"/>
        </w:rPr>
        <w:t>，则水吸收的热量</w:t>
      </w:r>
    </w:p>
    <w:p w14:paraId="1942FA65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20.25pt;width:318pt;" o:ole="t" filled="f" o:preferrelative="t" stroked="f" coordsize="21600,21600">
            <v:path/>
            <v:fill on="f" focussize="0,0"/>
            <v:stroke on="f" joinstyle="miter"/>
            <v:imagedata r:id="rId36" o:title="eqId4313188969409184e63941b31d3b58bd"/>
            <o:lock v:ext="edit" aspectratio="t"/>
            <w10:wrap type="none"/>
            <w10:anchorlock/>
          </v:shape>
          <o:OLEObject Type="Embed" ProgID="Equation.DSMT4" ShapeID="_x0000_i1031" DrawAspect="Content" ObjectID="_1468075731" r:id="rId35">
            <o:LockedField>false</o:LockedField>
          </o:OLEObject>
        </w:object>
      </w:r>
    </w:p>
    <w:p w14:paraId="36C6710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由于在烧水过程中，水会不断的向外散热，所以电热水壶实际消耗的电能会大于水吸收的热量。</w:t>
      </w:r>
    </w:p>
    <w:p w14:paraId="2DE01DA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“西塞山前白鹭飞，桃花流水鳜鱼肥”（</w:t>
      </w:r>
      <w:r>
        <w:rPr>
          <w:rFonts w:ascii="Times New Roman" w:hAnsi="Times New Roman" w:eastAsia="Times New Roman" w:cs="Times New Roman"/>
          <w:color w:val="000000"/>
        </w:rPr>
        <w:t>[</w:t>
      </w:r>
      <w:r>
        <w:rPr>
          <w:rFonts w:ascii="宋体" w:hAnsi="宋体" w:eastAsia="宋体" w:cs="宋体"/>
          <w:color w:val="000000"/>
        </w:rPr>
        <w:t>唐</w:t>
      </w:r>
      <w:r>
        <w:rPr>
          <w:rFonts w:ascii="Times New Roman" w:hAnsi="Times New Roman" w:eastAsia="Times New Roman" w:cs="Times New Roman"/>
          <w:color w:val="000000"/>
        </w:rPr>
        <w:t>]</w:t>
      </w:r>
      <w:r>
        <w:rPr>
          <w:rFonts w:ascii="宋体" w:hAnsi="宋体" w:eastAsia="宋体" w:cs="宋体"/>
          <w:color w:val="000000"/>
        </w:rPr>
        <w:t>张志和《渔歌子》）。图是白鹭在如镜的水面上飞行的情形。水中的“白鹭”是由光的___________形成的___________（选填“实”或“虚”）像。若水深</w:t>
      </w:r>
      <w:r>
        <w:rPr>
          <w:rFonts w:ascii="Times New Roman" w:hAnsi="Times New Roman" w:eastAsia="Times New Roman" w:cs="Times New Roman"/>
          <w:color w:val="000000"/>
        </w:rPr>
        <w:t>3m</w:t>
      </w:r>
      <w:r>
        <w:rPr>
          <w:rFonts w:ascii="宋体" w:hAnsi="宋体" w:eastAsia="宋体" w:cs="宋体"/>
          <w:color w:val="000000"/>
        </w:rPr>
        <w:t>，当白鹭距离水面</w:t>
      </w:r>
      <w:r>
        <w:rPr>
          <w:rFonts w:ascii="Times New Roman" w:hAnsi="Times New Roman" w:eastAsia="Times New Roman" w:cs="Times New Roman"/>
          <w:color w:val="000000"/>
        </w:rPr>
        <w:t>5m</w:t>
      </w:r>
      <w:r>
        <w:rPr>
          <w:rFonts w:ascii="宋体" w:hAnsi="宋体" w:eastAsia="宋体" w:cs="宋体"/>
          <w:color w:val="000000"/>
        </w:rPr>
        <w:t>时，它的像距离水面___________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。</w:t>
      </w:r>
    </w:p>
    <w:p w14:paraId="0722B67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981200" cy="20383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2038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D4DC73">
      <w:pPr>
        <w:spacing w:line="360" w:lineRule="auto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反射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虚</w:t>
      </w:r>
      <w:r>
        <w:rPr>
          <w:color w:val="000000"/>
        </w:rPr>
        <w:t xml:space="preserve">    ③. </w:t>
      </w:r>
      <w:r>
        <w:rPr>
          <w:rFonts w:ascii="Times New Roman" w:hAnsi="Times New Roman" w:eastAsia="Times New Roman" w:cs="Times New Roman"/>
          <w:color w:val="000000"/>
        </w:rPr>
        <w:t>5</w:t>
      </w:r>
    </w:p>
    <w:p w14:paraId="7852CBA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021F17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[1][2]</w:t>
      </w:r>
      <w:r>
        <w:rPr>
          <w:rFonts w:ascii="宋体" w:hAnsi="宋体" w:eastAsia="宋体" w:cs="宋体"/>
          <w:color w:val="000000"/>
        </w:rPr>
        <w:t>平静的水面相当于平面镜，所以水中的“白鹭”相当于平面镜成像，平面镜成像成的是虚像，其原理是光的反射。</w:t>
      </w:r>
    </w:p>
    <w:p w14:paraId="61C81AD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根据平面镜成像的特点，像到镜面的距离等于物体到镜面的距离，故白鹭距离水面</w:t>
      </w:r>
      <w:r>
        <w:rPr>
          <w:rFonts w:ascii="Times New Roman" w:hAnsi="Times New Roman" w:eastAsia="Times New Roman" w:cs="Times New Roman"/>
          <w:color w:val="000000"/>
        </w:rPr>
        <w:t>5m</w:t>
      </w:r>
      <w:r>
        <w:rPr>
          <w:rFonts w:ascii="宋体" w:hAnsi="宋体" w:eastAsia="宋体" w:cs="宋体"/>
          <w:color w:val="000000"/>
        </w:rPr>
        <w:t>时，它的像距离水面</w:t>
      </w:r>
      <w:r>
        <w:rPr>
          <w:rFonts w:ascii="Times New Roman" w:hAnsi="Times New Roman" w:eastAsia="Times New Roman" w:cs="Times New Roman"/>
          <w:color w:val="000000"/>
        </w:rPr>
        <w:t>5m</w:t>
      </w:r>
      <w:r>
        <w:rPr>
          <w:rFonts w:ascii="宋体" w:hAnsi="宋体" w:eastAsia="宋体" w:cs="宋体"/>
          <w:color w:val="000000"/>
        </w:rPr>
        <w:t>。</w:t>
      </w:r>
    </w:p>
    <w:p w14:paraId="1B67F61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图甲中过山车从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点出发，先后经过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点。图乙是过山车在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点的动能和重力势能大小的示意图，则过山车的动能在___________点最大，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点重力势能的大小___________</w:t>
      </w:r>
      <w:r>
        <w:rPr>
          <w:rFonts w:ascii="Times New Roman" w:hAnsi="Times New Roman" w:eastAsia="Times New Roman" w:cs="Times New Roman"/>
          <w:color w:val="000000"/>
        </w:rPr>
        <w:t>E</w:t>
      </w:r>
      <w:r>
        <w:rPr>
          <w:rFonts w:ascii="宋体" w:hAnsi="宋体" w:eastAsia="宋体" w:cs="宋体"/>
          <w:color w:val="000000"/>
        </w:rPr>
        <w:t>点动能的大小。在这个过程中，过山车的机械能是___________（选填“变化”或“不变”）的。</w:t>
      </w:r>
    </w:p>
    <w:p w14:paraId="5993B64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5238750" cy="1419225"/>
            <wp:effectExtent l="0" t="0" r="0" b="9525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419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779F27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等于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变化</w:t>
      </w:r>
    </w:p>
    <w:p w14:paraId="034B42B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5CBA82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过山车在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点重力势能最大，在下降的过程中，重力势能转化为动能，再加上之前前进的动能，所以在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点动能最大。</w:t>
      </w:r>
    </w:p>
    <w:p w14:paraId="1E39765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由图乙可知，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点的重力势能与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点的动能大小在一个水平线上。所以大小相等。</w:t>
      </w:r>
    </w:p>
    <w:p w14:paraId="5209D7A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因为有摩擦以及空气阻力的原因，一部分机械能转化为内能，所以过山车的机械能是变化的。</w:t>
      </w:r>
    </w:p>
    <w:p w14:paraId="2C9D9423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三、作图题：本题7分</w:t>
      </w:r>
    </w:p>
    <w:p w14:paraId="2B72F90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如图所示，物体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保持静止，画出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所受重力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和拉力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的示意图。</w:t>
      </w:r>
    </w:p>
    <w:p w14:paraId="4F18EE2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419100" cy="1990725"/>
            <wp:effectExtent l="0" t="0" r="0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1990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0E7E72E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drawing>
          <wp:inline distT="0" distB="0" distL="114300" distR="114300">
            <wp:extent cx="371475" cy="1866900"/>
            <wp:effectExtent l="0" t="0" r="9525" b="0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371475" cy="1866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EEF57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401B0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【详解】物体A保持静止，受到的重力和拉力是一对平衡力，这两个力大小相等，方向相反，如下图所示：</w:t>
      </w:r>
    </w:p>
    <w:p w14:paraId="25DFB1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71475" cy="1866900"/>
            <wp:effectExtent l="0" t="0" r="9525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371475" cy="1866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11B706E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如图所示，一束光从水中射向水面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点，画出法线、反射光线和大致的折射光线。</w:t>
      </w:r>
    </w:p>
    <w:p w14:paraId="3A900D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04950" cy="914400"/>
            <wp:effectExtent l="0" t="0" r="0" b="0"/>
            <wp:docPr id="100018" name="图片 10001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872DA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drawing>
          <wp:inline distT="0" distB="0" distL="114300" distR="114300">
            <wp:extent cx="1666875" cy="1476375"/>
            <wp:effectExtent l="0" t="0" r="9525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E84BB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65CAE0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一束光从水中射向水面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点，过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点作垂直于分界面的一条虚线，即法线，根据光的反射定律可知，反射光线与入射光线分居法线两侧，且反射角等于入射角，据此画出反射光线；根据光的折射定律可知，折射光线与入射光线分居法线两侧且不在同一介质中，由于光从水中射入空气，所以折射角大于入射角，据此画出折射光线，如图所示：</w:t>
      </w:r>
    </w:p>
    <w:p w14:paraId="15A369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09725" cy="1419225"/>
            <wp:effectExtent l="0" t="0" r="9525" b="9525"/>
            <wp:docPr id="100020" name="图片 10002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C1D6C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如图所示，画出通电螺线管中的电流方向和它外部磁感线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的方向。</w:t>
      </w:r>
    </w:p>
    <w:p w14:paraId="406FFE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09725" cy="1685925"/>
            <wp:effectExtent l="0" t="0" r="9525" b="952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350A5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drawing>
          <wp:inline distT="0" distB="0" distL="114300" distR="114300">
            <wp:extent cx="1400175" cy="1466850"/>
            <wp:effectExtent l="0" t="0" r="9525" b="0"/>
            <wp:docPr id="100022" name="图片 10002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2" name="图片 10002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3DDB1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B6C737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由图可知，电流从正极出发，回到负极，根据安培定则可知，右手握住通电螺线管，四指指向电流方向，大拇指所指方向，即通电螺线管的右端为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极，磁感线由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极出发，回到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极，如图所示：</w:t>
      </w:r>
    </w:p>
    <w:p w14:paraId="6CED55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24000" cy="1590675"/>
            <wp:effectExtent l="0" t="0" r="0" b="9525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90D251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四、实验题：本大题共3小题，第16小题7分，第1、18小题各6分，共19分。</w:t>
      </w:r>
    </w:p>
    <w:p w14:paraId="5669D0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18. 图中，刻度尺的分度值是______mm，木块的长度为________cm。</w:t>
      </w:r>
    </w:p>
    <w:p w14:paraId="5FE5DDA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38300" cy="609600"/>
            <wp:effectExtent l="0" t="0" r="0" b="0"/>
            <wp:docPr id="100024" name="图片 10002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4" name="图片 10002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01AF4F2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1    ②. 3.80</w:t>
      </w:r>
    </w:p>
    <w:p w14:paraId="7BC7756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C3982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【详解】[1][2]图示刻度尺1cm又分为10个小刻度，故最小刻度值为1mm；木块起始端对应的刻度值为0.00cm；末端对应的刻度值为3.80cm，木块长度为3.80cm。</w:t>
      </w:r>
    </w:p>
    <w:p w14:paraId="0EED33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【点睛】刻度尺相邻刻度线间</w:t>
      </w:r>
      <w:r>
        <w:rPr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5724658" name="图片 157246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24658" name="图片 1572465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距离是刻度尺的分度值，由图示刻度尺确定刻度尺的分度值，物体端点与刻度尺零刻度线对齐，物体另一端点所对应刻度尺的示数是物体的长度。</w:t>
      </w:r>
    </w:p>
    <w:p w14:paraId="69D735E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与毛皮摩擦过的橡胶棒因得到电子而带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电。用带电的橡胶棒接触验电器的金属球，金属箔张开，如图所示。这两片金属箔带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种电荷。</w:t>
      </w:r>
    </w:p>
    <w:p w14:paraId="09CCD20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71675" cy="971550"/>
            <wp:effectExtent l="0" t="0" r="9525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1971675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1684AFD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负    ②. 同</w:t>
      </w:r>
    </w:p>
    <w:p w14:paraId="1666263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364A2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【详解】[1]摩擦起电的实质是电子的转移，与毛皮摩擦过的橡胶棒得到电子而带负电，毛皮失去电子而带正电。</w:t>
      </w:r>
    </w:p>
    <w:p w14:paraId="010B70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[2]验电器的两片金属箔带上了同种电荷，同种电荷相互排斥，所以金属箔片会张开。</w:t>
      </w:r>
    </w:p>
    <w:p w14:paraId="5866BB0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体温计是根据液体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的规律制成的。体温计离开人体后，直管内的水银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（选填“能”或“不能”）自动退回玻璃泡，所以体温计能离开人体读数。图中的体温计示数是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℃。</w:t>
      </w:r>
    </w:p>
    <w:p w14:paraId="240E47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14550" cy="1114425"/>
            <wp:effectExtent l="0" t="0" r="0" b="9525"/>
            <wp:docPr id="100026" name="图片 10002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6" name="图片 10002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2114550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F4748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热胀冷缩    ②. 不能    ③. 36.5</w:t>
      </w:r>
    </w:p>
    <w:p w14:paraId="041C6FB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DF5F8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【详解】[1]体温计属于液体温度计，玻璃泡内装有液态的水银，工作时利用液体的热胀冷缩的性质来测量人的体温。</w:t>
      </w:r>
    </w:p>
    <w:p w14:paraId="77CD3D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[2]由于体温计的玻璃泡和直玻璃管之间有一个很细的弯管，在温度下降时水银在细弯管处断开而不能自动流回到玻璃泡内，因此体温计能离开被测人体读数。</w:t>
      </w:r>
    </w:p>
    <w:p w14:paraId="2770CA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[3]体温计的测量范围为35~42</w:t>
      </w:r>
      <w:r>
        <w:rPr>
          <w:rFonts w:ascii="Times New Roman" w:hAnsi="Times New Roman" w:eastAsia="Times New Roman" w:cs="Times New Roman"/>
          <w:color w:val="000000"/>
        </w:rPr>
        <w:t>℃</w:t>
      </w:r>
      <w:r>
        <w:rPr>
          <w:color w:val="000000"/>
        </w:rPr>
        <w:t>，体温计的一个大格表示</w:t>
      </w:r>
      <w:r>
        <w:rPr>
          <w:rFonts w:ascii="Times New Roman" w:hAnsi="Times New Roman" w:eastAsia="Times New Roman" w:cs="Times New Roman"/>
          <w:color w:val="000000"/>
        </w:rPr>
        <w:t>1℃</w:t>
      </w:r>
      <w:r>
        <w:rPr>
          <w:color w:val="000000"/>
        </w:rPr>
        <w:t>，里面有10个小格，分度值为0.1℃，则图中体温计的示数为36.5</w:t>
      </w:r>
      <w:r>
        <w:rPr>
          <w:rFonts w:ascii="Times New Roman" w:hAnsi="Times New Roman" w:eastAsia="Times New Roman" w:cs="Times New Roman"/>
          <w:color w:val="000000"/>
        </w:rPr>
        <w:t>℃</w:t>
      </w:r>
      <w:r>
        <w:rPr>
          <w:color w:val="000000"/>
        </w:rPr>
        <w:t>。</w:t>
      </w:r>
    </w:p>
    <w:p w14:paraId="4A36487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在“探究杠杆的平衡条件”实验中：</w:t>
      </w:r>
    </w:p>
    <w:p w14:paraId="4648B0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239520"/>
            <wp:effectExtent l="0" t="0" r="0" b="1778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2399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B073B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）小明安装好杠杆后，发现其左端下沉，如图甲所示。为使杠杆在水平位置平衡，应将平衡螺母向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调节；</w:t>
      </w:r>
    </w:p>
    <w:p w14:paraId="1B9CB68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）如图乙所示，杠杆调节平衡后，在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处悬挂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个钩码，每个钩码重</w:t>
      </w:r>
      <w:r>
        <w:rPr>
          <w:rFonts w:ascii="Times New Roman" w:hAnsi="Times New Roman" w:eastAsia="Times New Roman" w:cs="Times New Roman"/>
          <w:color w:val="000000"/>
        </w:rPr>
        <w:t>0.5N</w:t>
      </w:r>
      <w:r>
        <w:rPr>
          <w:rFonts w:ascii="宋体" w:hAnsi="宋体" w:eastAsia="宋体" w:cs="宋体"/>
          <w:color w:val="000000"/>
        </w:rPr>
        <w:t>。如果在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处施加一个拉力使杠杆在水平位置再次平衡，当方向为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时，拉力最小，大小为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；</w:t>
      </w:r>
    </w:p>
    <w:p w14:paraId="69D89C1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）课后，小明制作了一个简易杠杆，调节杠杆在水平位置平衡，然后在它两边恰当位置分别放上不同数量的同种硬币，使其在水平位置再次平衡，如图丙所示，则力臂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8pt;width:33.75pt;" o:ole="t" filled="f" o:preferrelative="t" stroked="f" coordsize="21600,21600">
            <v:path/>
            <v:fill on="f" focussize="0,0"/>
            <v:stroke on="f" joinstyle="miter"/>
            <v:imagedata r:id="rId50" o:title="eqId247e9583202ee46d890122e9628ef7ec"/>
            <o:lock v:ext="edit" aspectratio="t"/>
            <w10:wrap type="none"/>
            <w10:anchorlock/>
          </v:shape>
          <o:OLEObject Type="Embed" ProgID="Equation.DSMT4" ShapeID="_x0000_i1032" DrawAspect="Content" ObjectID="_1468075732" r:id="rId49">
            <o:LockedField>false</o:LockedField>
          </o:OLEObject>
        </w:objec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。若两边同时各取走一枚硬币，则杠杆的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端将下沉。</w:t>
      </w:r>
    </w:p>
    <w:p w14:paraId="08050F8A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右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竖直向下</w:t>
      </w:r>
      <w:r>
        <w:rPr>
          <w:color w:val="000000"/>
        </w:rPr>
        <w:t xml:space="preserve">    ③.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color w:val="000000"/>
        </w:rPr>
        <w:t xml:space="preserve">    ④.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：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color w:val="000000"/>
        </w:rPr>
        <w:t xml:space="preserve">    ⑤. </w:t>
      </w:r>
      <w:r>
        <w:rPr>
          <w:rFonts w:ascii="宋体" w:hAnsi="宋体" w:eastAsia="宋体" w:cs="宋体"/>
          <w:color w:val="000000"/>
        </w:rPr>
        <w:t>右</w:t>
      </w:r>
    </w:p>
    <w:p w14:paraId="11EBDA8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B84732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由图甲知，杠杆的左端下沉，应向右调节平衡螺母才能让杠杆在水平位置平衡。</w:t>
      </w:r>
    </w:p>
    <w:p w14:paraId="71941F4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[2][3]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处施加的动力方向竖直向下时，对应的动力臂最大。据杠杆的平衡条件，阻力和阻力臂不变时，动力臂最大，对应的动力最小。杠杆在水平位置平衡时，有</w:t>
      </w:r>
    </w:p>
    <w:p w14:paraId="417CE0D1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i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3×0.5N×4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×3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</w:p>
    <w:p w14:paraId="06C6C9D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解得最小拉力</w:t>
      </w:r>
    </w:p>
    <w:p w14:paraId="609F385C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=2N</w:t>
      </w:r>
    </w:p>
    <w:p w14:paraId="7676D22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由图示知，左边对杠杆的作用力为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个硬币的重力，右边对杠杆的作用力为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个硬币的重力，设每个硬币的重力为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，则有</w:t>
      </w:r>
    </w:p>
    <w:p w14:paraId="1BA53902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：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=2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：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Times New Roman" w:hAnsi="Times New Roman" w:eastAsia="Times New Roman" w:cs="Times New Roman"/>
          <w:color w:val="000000"/>
        </w:rPr>
        <w:t>=1</w:t>
      </w:r>
      <w:r>
        <w:rPr>
          <w:rFonts w:ascii="宋体" w:hAnsi="宋体" w:eastAsia="宋体" w:cs="宋体"/>
          <w:color w:val="000000"/>
        </w:rPr>
        <w:t>：</w:t>
      </w:r>
      <w:r>
        <w:rPr>
          <w:rFonts w:ascii="Times New Roman" w:hAnsi="Times New Roman" w:eastAsia="Times New Roman" w:cs="Times New Roman"/>
          <w:color w:val="000000"/>
        </w:rPr>
        <w:t>2</w:t>
      </w:r>
    </w:p>
    <w:p w14:paraId="0B14E1C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据杠杆的平衡条件有</w:t>
      </w:r>
    </w:p>
    <w:p w14:paraId="55CE528F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：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：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=2</w:t>
      </w:r>
      <w:r>
        <w:rPr>
          <w:rFonts w:ascii="宋体" w:hAnsi="宋体" w:eastAsia="宋体" w:cs="宋体"/>
          <w:color w:val="000000"/>
        </w:rPr>
        <w:t>：</w:t>
      </w:r>
      <w:r>
        <w:rPr>
          <w:rFonts w:ascii="Times New Roman" w:hAnsi="Times New Roman" w:eastAsia="Times New Roman" w:cs="Times New Roman"/>
          <w:color w:val="000000"/>
        </w:rPr>
        <w:t>1</w:t>
      </w:r>
    </w:p>
    <w:p w14:paraId="3371E1D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[5]</w:t>
      </w:r>
      <w:r>
        <w:rPr>
          <w:rFonts w:ascii="宋体" w:hAnsi="宋体" w:eastAsia="宋体" w:cs="宋体"/>
          <w:color w:val="000000"/>
        </w:rPr>
        <w:t>在两边同时取走一枚硬币，则左边和右边分别是</w:t>
      </w:r>
    </w:p>
    <w:p w14:paraId="010F6BF2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i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(2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Times New Roman" w:hAnsi="Times New Roman" w:eastAsia="Times New Roman" w:cs="Times New Roman"/>
          <w:color w:val="000000"/>
        </w:rPr>
        <w:t>)×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Times New Roman" w:hAnsi="Times New Roman" w:eastAsia="Times New Roman" w:cs="Times New Roman"/>
          <w:color w:val="000000"/>
        </w:rPr>
        <w:t>×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=2</w:t>
      </w:r>
      <w:r>
        <w:rPr>
          <w:rFonts w:ascii="Times New Roman" w:hAnsi="Times New Roman" w:eastAsia="Times New Roman" w:cs="Times New Roman"/>
          <w:i/>
          <w:color w:val="000000"/>
        </w:rPr>
        <w:t>Gl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</w:p>
    <w:p w14:paraId="3373EE09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i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(4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Times New Roman" w:hAnsi="Times New Roman" w:eastAsia="Times New Roman" w:cs="Times New Roman"/>
          <w:color w:val="000000"/>
        </w:rPr>
        <w:t>)×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=3</w:t>
      </w:r>
      <w:r>
        <w:rPr>
          <w:rFonts w:ascii="Times New Roman" w:hAnsi="Times New Roman" w:eastAsia="Times New Roman" w:cs="Times New Roman"/>
          <w:i/>
          <w:color w:val="000000"/>
        </w:rPr>
        <w:t>Gl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</w:p>
    <w:p w14:paraId="786F5A3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所以杠杆的右端下沉。</w:t>
      </w:r>
    </w:p>
    <w:p w14:paraId="3456680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图甲是测量小灯泡在不同电压下电阻的实验电路图（小灯泡额定电压为</w:t>
      </w:r>
      <w:r>
        <w:rPr>
          <w:rFonts w:ascii="Times New Roman" w:hAnsi="Times New Roman" w:eastAsia="Times New Roman" w:cs="Times New Roman"/>
          <w:color w:val="000000"/>
        </w:rPr>
        <w:t>1.5V</w:t>
      </w:r>
      <w:r>
        <w:rPr>
          <w:rFonts w:ascii="宋体" w:hAnsi="宋体" w:eastAsia="宋体" w:cs="宋体"/>
          <w:color w:val="000000"/>
        </w:rPr>
        <w:t>）。</w:t>
      </w:r>
    </w:p>
    <w:p w14:paraId="74C0F85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4752975" cy="1381125"/>
            <wp:effectExtent l="0" t="0" r="9525" b="9525"/>
            <wp:docPr id="100028" name="图片 10002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8" name="图片 10002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4752975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69D3BE0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）小明按电路图连接实物，刚接上最后根导线，看到电流表指针立刻有偏转。若电路连线正确，造成这种异常现象的原因是___________。</w:t>
      </w:r>
    </w:p>
    <w:p w14:paraId="2AAB59F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）实验中，调节滑动变阻器，分别记录电压表和电流表的示数如下：</w:t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831"/>
        <w:gridCol w:w="1031"/>
        <w:gridCol w:w="1032"/>
        <w:gridCol w:w="1032"/>
        <w:gridCol w:w="2367"/>
        <w:gridCol w:w="1032"/>
      </w:tblGrid>
      <w:tr w14:paraId="415458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44D22DF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测量次序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CD2885D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F2D1AAF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1A549A7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AC4EB68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D5FAF7B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</w:tr>
      <w:tr w14:paraId="033766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7226B93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电压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U/V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B1933FB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4060C39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D90D4D8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25F6387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___________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7984FFC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0.3</w:t>
            </w:r>
          </w:p>
        </w:tc>
      </w:tr>
      <w:tr w14:paraId="5C2DE1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E6046BD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电流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I/A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6478932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0.32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8317239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0.30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0F5A4EB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0.26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1209CEE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___________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74E6F92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0.18</w:t>
            </w:r>
          </w:p>
        </w:tc>
      </w:tr>
    </w:tbl>
    <w:p w14:paraId="0EE5974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①第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次测量对应的电压表和电流表示数如图乙所示，此时小灯泡两端的电压是___________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宋体" w:hAnsi="宋体" w:eastAsia="宋体" w:cs="宋体"/>
          <w:color w:val="000000"/>
        </w:rPr>
        <w:t>，通过它的电流是___________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。</w:t>
      </w:r>
    </w:p>
    <w:p w14:paraId="3AAF4D4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②小灯泡正常发光时的电阻是___________</w:t>
      </w:r>
      <w:r>
        <w:rPr>
          <w:rFonts w:ascii="Times New Roman" w:hAnsi="Times New Roman" w:eastAsia="Times New Roman" w:cs="Times New Roman"/>
          <w:color w:val="000000"/>
        </w:rPr>
        <w:t>Ω</w:t>
      </w:r>
      <w:r>
        <w:rPr>
          <w:rFonts w:ascii="宋体" w:hAnsi="宋体" w:eastAsia="宋体" w:cs="宋体"/>
          <w:color w:val="000000"/>
        </w:rPr>
        <w:t>。</w:t>
      </w:r>
    </w:p>
    <w:p w14:paraId="48356BD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③第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次测量中，小灯泡不发光。小明断定是灯丝断了。这个判断是___________（选填“正确”或“错误”）的，理由是___________。</w:t>
      </w:r>
    </w:p>
    <w:p w14:paraId="0DB85B27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连接电路时，开关没有断开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0.6</w:t>
      </w:r>
      <w:r>
        <w:rPr>
          <w:color w:val="000000"/>
        </w:rPr>
        <w:t xml:space="preserve">    ③. </w:t>
      </w:r>
      <w:r>
        <w:rPr>
          <w:rFonts w:ascii="Times New Roman" w:hAnsi="Times New Roman" w:eastAsia="Times New Roman" w:cs="Times New Roman"/>
          <w:color w:val="000000"/>
        </w:rPr>
        <w:t>0.22</w:t>
      </w:r>
      <w:r>
        <w:rPr>
          <w:color w:val="000000"/>
        </w:rPr>
        <w:t xml:space="preserve">    ④. 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color w:val="000000"/>
        </w:rPr>
        <w:t xml:space="preserve">    ⑤. </w:t>
      </w:r>
      <w:r>
        <w:rPr>
          <w:rFonts w:ascii="宋体" w:hAnsi="宋体" w:eastAsia="宋体" w:cs="宋体"/>
          <w:color w:val="000000"/>
        </w:rPr>
        <w:t>错误</w:t>
      </w:r>
      <w:r>
        <w:rPr>
          <w:color w:val="000000"/>
        </w:rPr>
        <w:t xml:space="preserve">    ⑥. </w:t>
      </w:r>
      <w:r>
        <w:rPr>
          <w:rFonts w:ascii="宋体" w:hAnsi="宋体" w:eastAsia="宋体" w:cs="宋体"/>
          <w:color w:val="000000"/>
        </w:rPr>
        <w:t>见解析</w:t>
      </w:r>
    </w:p>
    <w:p w14:paraId="77105E3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A454CE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由题意可知，刚接上最后根导线，看到电流表指针立刻有偏转，说明电路是一个通路，所以造成这种异常现象的原因是连接电路时，开关没有断开。</w:t>
      </w:r>
    </w:p>
    <w:p w14:paraId="4176AB0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由图乙中的电压表图可知，电压表选择的量程为</w:t>
      </w:r>
      <w:r>
        <w:rPr>
          <w:rFonts w:ascii="Times New Roman" w:hAnsi="Times New Roman" w:eastAsia="Times New Roman" w:cs="Times New Roman"/>
          <w:color w:val="000000"/>
        </w:rPr>
        <w:t>0~3V</w:t>
      </w:r>
      <w:r>
        <w:rPr>
          <w:rFonts w:ascii="宋体" w:hAnsi="宋体" w:eastAsia="宋体" w:cs="宋体"/>
          <w:color w:val="000000"/>
        </w:rPr>
        <w:t>，根据指针所在的位置可得，该电压表的示数为</w:t>
      </w:r>
      <w:r>
        <w:rPr>
          <w:rFonts w:ascii="Times New Roman" w:hAnsi="Times New Roman" w:eastAsia="Times New Roman" w:cs="Times New Roman"/>
          <w:color w:val="000000"/>
        </w:rPr>
        <w:t>0.6V</w:t>
      </w:r>
      <w:r>
        <w:rPr>
          <w:rFonts w:ascii="宋体" w:hAnsi="宋体" w:eastAsia="宋体" w:cs="宋体"/>
          <w:color w:val="000000"/>
        </w:rPr>
        <w:t>。</w:t>
      </w:r>
    </w:p>
    <w:p w14:paraId="6280BF9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由图乙中的电流表图可知，电流表选择的量程为</w:t>
      </w:r>
      <w:r>
        <w:rPr>
          <w:rFonts w:ascii="Times New Roman" w:hAnsi="Times New Roman" w:eastAsia="Times New Roman" w:cs="Times New Roman"/>
          <w:color w:val="000000"/>
        </w:rPr>
        <w:t>0~0.6A</w:t>
      </w:r>
      <w:r>
        <w:rPr>
          <w:rFonts w:ascii="宋体" w:hAnsi="宋体" w:eastAsia="宋体" w:cs="宋体"/>
          <w:color w:val="000000"/>
        </w:rPr>
        <w:t>，根据指针所在的位置可得，该电流表的示数为</w:t>
      </w:r>
      <w:r>
        <w:rPr>
          <w:rFonts w:ascii="Times New Roman" w:hAnsi="Times New Roman" w:eastAsia="Times New Roman" w:cs="Times New Roman"/>
          <w:color w:val="000000"/>
        </w:rPr>
        <w:t>0.22A</w:t>
      </w:r>
      <w:r>
        <w:rPr>
          <w:rFonts w:ascii="宋体" w:hAnsi="宋体" w:eastAsia="宋体" w:cs="宋体"/>
          <w:color w:val="000000"/>
        </w:rPr>
        <w:t>。</w:t>
      </w:r>
    </w:p>
    <w:p w14:paraId="384A9A2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由题意可知，小灯泡额定电压为</w:t>
      </w:r>
      <w:r>
        <w:rPr>
          <w:rFonts w:ascii="Times New Roman" w:hAnsi="Times New Roman" w:eastAsia="Times New Roman" w:cs="Times New Roman"/>
          <w:color w:val="000000"/>
        </w:rPr>
        <w:t>1.5V</w:t>
      </w:r>
      <w:r>
        <w:rPr>
          <w:rFonts w:ascii="宋体" w:hAnsi="宋体" w:eastAsia="宋体" w:cs="宋体"/>
          <w:color w:val="000000"/>
        </w:rPr>
        <w:t>，再由表格可知，当小灯泡两端电压为额定电压时，通过小灯泡的电流为</w:t>
      </w:r>
      <w:r>
        <w:rPr>
          <w:rFonts w:ascii="Times New Roman" w:hAnsi="Times New Roman" w:eastAsia="Times New Roman" w:cs="Times New Roman"/>
          <w:color w:val="000000"/>
        </w:rPr>
        <w:t>0.3A</w:t>
      </w:r>
      <w:r>
        <w:rPr>
          <w:rFonts w:ascii="宋体" w:hAnsi="宋体" w:eastAsia="宋体" w:cs="宋体"/>
          <w:color w:val="000000"/>
        </w:rPr>
        <w:t>，根据欧姆定律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30.75pt;width:33pt;" o:ole="t" filled="f" o:preferrelative="t" stroked="f" coordsize="21600,21600">
            <v:path/>
            <v:fill on="f" focussize="0,0"/>
            <v:stroke on="f" joinstyle="miter"/>
            <v:imagedata r:id="rId53" o:title="eqId9c83f61a0d94fac4f83902a3ca0fc862"/>
            <o:lock v:ext="edit" aspectratio="t"/>
            <w10:wrap type="none"/>
            <w10:anchorlock/>
          </v:shape>
          <o:OLEObject Type="Embed" ProgID="Equation.DSMT4" ShapeID="_x0000_i1033" DrawAspect="Content" ObjectID="_1468075733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可得小灯泡正常发光时的电阻是</w:t>
      </w:r>
    </w:p>
    <w:p w14:paraId="073E5409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36pt;width:103.15pt;" o:ole="t" filled="f" o:preferrelative="t" stroked="f" coordsize="21600,21600">
            <v:path/>
            <v:fill on="f" focussize="0,0"/>
            <v:stroke on="f" joinstyle="miter"/>
            <v:imagedata r:id="rId55" o:title="eqId8832a57f2fd15b00d520ea0628a93411"/>
            <o:lock v:ext="edit" aspectratio="t"/>
            <w10:wrap type="none"/>
            <w10:anchorlock/>
          </v:shape>
          <o:OLEObject Type="Embed" ProgID="Equation.DSMT4" ShapeID="_x0000_i1034" DrawAspect="Content" ObjectID="_1468075734" r:id="rId54">
            <o:LockedField>false</o:LockedField>
          </o:OLEObject>
        </w:object>
      </w:r>
    </w:p>
    <w:p w14:paraId="4A77445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[5][6]</w:t>
      </w:r>
      <w:r>
        <w:rPr>
          <w:rFonts w:ascii="宋体" w:hAnsi="宋体" w:eastAsia="宋体" w:cs="宋体"/>
          <w:color w:val="000000"/>
        </w:rPr>
        <w:t>小灯泡不发光，小明断定是灯丝断了，这个判断是错误的，因为若是小灯泡灯丝断了，那么电压表将串联在电路之中，此时电压表的示数将接近于电源电压，电流表的示数接近于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，根据表格中的数据可知，与实际情况不符，所以不是小灯泡灯丝断了，故小明的判断是错误的。</w:t>
      </w:r>
    </w:p>
    <w:p w14:paraId="3FC86D11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五、计算题：本大题共2小题，第19小题7分，第20小题6分，共13分</w:t>
      </w:r>
    </w:p>
    <w:p w14:paraId="334D53F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图中某智能机器人的质量为</w:t>
      </w:r>
      <w:r>
        <w:rPr>
          <w:rFonts w:ascii="Times New Roman" w:hAnsi="Times New Roman" w:eastAsia="Times New Roman" w:cs="Times New Roman"/>
          <w:color w:val="000000"/>
        </w:rPr>
        <w:t>80kg</w:t>
      </w:r>
      <w:r>
        <w:rPr>
          <w:rFonts w:ascii="宋体" w:hAnsi="宋体" w:eastAsia="宋体" w:cs="宋体"/>
          <w:color w:val="000000"/>
        </w:rPr>
        <w:t>，其轮子与水平地面接触的总面积为</w:t>
      </w:r>
      <w:r>
        <w:rPr>
          <w:rFonts w:ascii="Times New Roman" w:hAnsi="Times New Roman" w:eastAsia="Times New Roman" w:cs="Times New Roman"/>
          <w:color w:val="000000"/>
        </w:rPr>
        <w:t>5×10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-4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。在水平地面上工作时，该机器人匀速直线移动的速度为</w:t>
      </w:r>
      <w:r>
        <w:rPr>
          <w:rFonts w:ascii="Times New Roman" w:hAnsi="Times New Roman" w:eastAsia="Times New Roman" w:cs="Times New Roman"/>
          <w:color w:val="000000"/>
        </w:rPr>
        <w:t>1m/s</w:t>
      </w:r>
      <w:r>
        <w:rPr>
          <w:rFonts w:ascii="宋体" w:hAnsi="宋体" w:eastAsia="宋体" w:cs="宋体"/>
          <w:color w:val="000000"/>
        </w:rPr>
        <w:t>，所受阻力是机器人重力的</w:t>
      </w:r>
      <w:r>
        <w:rPr>
          <w:rFonts w:ascii="Times New Roman" w:hAnsi="Times New Roman" w:eastAsia="Times New Roman" w:cs="Times New Roman"/>
          <w:color w:val="000000"/>
        </w:rPr>
        <w:t>0.05</w:t>
      </w:r>
      <w:r>
        <w:rPr>
          <w:rFonts w:ascii="宋体" w:hAnsi="宋体" w:eastAsia="宋体" w:cs="宋体"/>
          <w:color w:val="000000"/>
        </w:rPr>
        <w:t>倍。求：（取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Times New Roman" w:hAnsi="Times New Roman" w:eastAsia="Times New Roman" w:cs="Times New Roman"/>
          <w:color w:val="000000"/>
        </w:rPr>
        <w:t>=10N/kg</w:t>
      </w:r>
      <w:r>
        <w:rPr>
          <w:rFonts w:ascii="宋体" w:hAnsi="宋体" w:eastAsia="宋体" w:cs="宋体"/>
          <w:color w:val="000000"/>
        </w:rPr>
        <w:t>）</w:t>
      </w:r>
    </w:p>
    <w:p w14:paraId="2C3AF85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）机器人对水平地面的压强；</w:t>
      </w:r>
    </w:p>
    <w:p w14:paraId="0FE535B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）机器人在水平地面上匀速直线移动时的牵引力；</w:t>
      </w:r>
    </w:p>
    <w:p w14:paraId="4400F7E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）机器人在水平地面上匀速直线移动</w:t>
      </w:r>
      <w:r>
        <w:rPr>
          <w:rFonts w:ascii="Times New Roman" w:hAnsi="Times New Roman" w:eastAsia="Times New Roman" w:cs="Times New Roman"/>
          <w:color w:val="000000"/>
        </w:rPr>
        <w:t>30s</w:t>
      </w:r>
      <w:r>
        <w:rPr>
          <w:rFonts w:ascii="宋体" w:hAnsi="宋体" w:eastAsia="宋体" w:cs="宋体"/>
          <w:color w:val="000000"/>
        </w:rPr>
        <w:t>，此过程中牵引力做的功。</w:t>
      </w:r>
    </w:p>
    <w:p w14:paraId="7AA21B9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095375" cy="1771650"/>
            <wp:effectExtent l="0" t="0" r="9525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1095375" cy="177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1FBFA2">
      <w:pPr>
        <w:spacing w:line="360" w:lineRule="auto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5.75pt;width:57pt;" o:ole="t" filled="f" o:preferrelative="t" stroked="f" coordsize="21600,21600">
            <v:path/>
            <v:fill on="f" focussize="0,0"/>
            <v:stroke on="f" joinstyle="miter"/>
            <v:imagedata r:id="rId58" o:title="eqId3766b410ffe3168c02339a6f7835bc71"/>
            <o:lock v:ext="edit" aspectratio="t"/>
            <w10:wrap type="none"/>
            <w10:anchorlock/>
          </v:shape>
          <o:OLEObject Type="Embed" ProgID="Equation.DSMT4" ShapeID="_x0000_i1035" DrawAspect="Content" ObjectID="_1468075735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40N</w: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1200J</w:t>
      </w:r>
    </w:p>
    <w:p w14:paraId="4D188E9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03D97B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）机器人的重力</w:t>
      </w:r>
    </w:p>
    <w:p w14:paraId="57F85CA0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5.75pt;width:150pt;" o:ole="t" filled="f" o:preferrelative="t" stroked="f" coordsize="21600,21600">
            <v:path/>
            <v:fill on="f" focussize="0,0"/>
            <v:stroke on="f" joinstyle="miter"/>
            <v:imagedata r:id="rId60" o:title="eqId28932b98e7f5cdd291a63e88168c115f"/>
            <o:lock v:ext="edit" aspectratio="t"/>
            <w10:wrap type="none"/>
            <w10:anchorlock/>
          </v:shape>
          <o:OLEObject Type="Embed" ProgID="Equation.DSMT4" ShapeID="_x0000_i1036" DrawAspect="Content" ObjectID="_1468075736" r:id="rId59">
            <o:LockedField>false</o:LockedField>
          </o:OLEObject>
        </w:object>
      </w:r>
    </w:p>
    <w:p w14:paraId="6858867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机器人对水平地面的压强</w:t>
      </w:r>
    </w:p>
    <w:p w14:paraId="159BCABF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30.75pt;width:177pt;" o:ole="t" filled="f" o:preferrelative="t" stroked="f" coordsize="21600,21600">
            <v:path/>
            <v:fill on="f" focussize="0,0"/>
            <v:stroke on="f" joinstyle="miter"/>
            <v:imagedata r:id="rId62" o:title="eqId0f84922d0ad9358c4fe43232aa47203e"/>
            <o:lock v:ext="edit" aspectratio="t"/>
            <w10:wrap type="none"/>
            <w10:anchorlock/>
          </v:shape>
          <o:OLEObject Type="Embed" ProgID="Equation.DSMT4" ShapeID="_x0000_i1037" DrawAspect="Content" ObjectID="_1468075737" r:id="rId61">
            <o:LockedField>false</o:LockedField>
          </o:OLEObject>
        </w:object>
      </w:r>
    </w:p>
    <w:p w14:paraId="36FEB39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）机器人在水平地面上匀速直线移动时，受平衡力，牵引力等于阻力，则牵引力</w:t>
      </w:r>
    </w:p>
    <w:p w14:paraId="4AAE2238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5.75pt;width:165.75pt;" o:ole="t" filled="f" o:preferrelative="t" stroked="f" coordsize="21600,21600">
            <v:path/>
            <v:fill on="f" focussize="0,0"/>
            <v:stroke on="f" joinstyle="miter"/>
            <v:imagedata r:id="rId64" o:title="eqId0e654135f2110e64d4e995e40effe603"/>
            <o:lock v:ext="edit" aspectratio="t"/>
            <w10:wrap type="none"/>
            <w10:anchorlock/>
          </v:shape>
          <o:OLEObject Type="Embed" ProgID="Equation.DSMT4" ShapeID="_x0000_i1038" DrawAspect="Content" ObjectID="_1468075738" r:id="rId63">
            <o:LockedField>false</o:LockedField>
          </o:OLEObject>
        </w:object>
      </w:r>
    </w:p>
    <w:p w14:paraId="3B1EB9F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）机器人在水平地面上匀速直线移动</w:t>
      </w:r>
      <w:r>
        <w:rPr>
          <w:rFonts w:ascii="Times New Roman" w:hAnsi="Times New Roman" w:eastAsia="Times New Roman" w:cs="Times New Roman"/>
          <w:color w:val="000000"/>
        </w:rPr>
        <w:t>30s</w:t>
      </w:r>
      <w:r>
        <w:rPr>
          <w:rFonts w:ascii="宋体" w:hAnsi="宋体" w:eastAsia="宋体" w:cs="宋体"/>
          <w:color w:val="000000"/>
        </w:rPr>
        <w:t>移动的距离</w:t>
      </w:r>
    </w:p>
    <w:p w14:paraId="2C41182E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4.25pt;width:113.25pt;" o:ole="t" filled="f" o:preferrelative="t" stroked="f" coordsize="21600,21600">
            <v:path/>
            <v:fill on="f" focussize="0,0"/>
            <v:stroke on="f" joinstyle="miter"/>
            <v:imagedata r:id="rId66" o:title="eqIda6e6b67caf913bccd467bf94b7fcae27"/>
            <o:lock v:ext="edit" aspectratio="t"/>
            <w10:wrap type="none"/>
            <w10:anchorlock/>
          </v:shape>
          <o:OLEObject Type="Embed" ProgID="Equation.DSMT4" ShapeID="_x0000_i1039" DrawAspect="Content" ObjectID="_1468075739" r:id="rId65">
            <o:LockedField>false</o:LockedField>
          </o:OLEObject>
        </w:object>
      </w:r>
    </w:p>
    <w:p w14:paraId="6B00484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此过程中牵引力做的功</w:t>
      </w:r>
    </w:p>
    <w:p w14:paraId="703A5C0C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4.25pt;width:134.25pt;" o:ole="t" filled="f" o:preferrelative="t" stroked="f" coordsize="21600,21600">
            <v:path/>
            <v:fill on="f" focussize="0,0"/>
            <v:stroke on="f" joinstyle="miter"/>
            <v:imagedata r:id="rId68" o:title="eqId48ed5258392793ec9d8d4cf2a81328f5"/>
            <o:lock v:ext="edit" aspectratio="t"/>
            <w10:wrap type="none"/>
            <w10:anchorlock/>
          </v:shape>
          <o:OLEObject Type="Embed" ProgID="Equation.DSMT4" ShapeID="_x0000_i1040" DrawAspect="Content" ObjectID="_1468075740" r:id="rId67">
            <o:LockedField>false</o:LockedField>
          </o:OLEObject>
        </w:object>
      </w:r>
    </w:p>
    <w:p w14:paraId="4D13349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答：（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）机器人对水平地面的压强是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5.75pt;width:54.75pt;" o:ole="t" filled="f" o:preferrelative="t" stroked="f" coordsize="21600,21600">
            <v:path/>
            <v:fill on="f" focussize="0,0"/>
            <v:stroke on="f" joinstyle="miter"/>
            <v:imagedata r:id="rId70" o:title="eqId58a75b96409f988dc9783112b4efd559"/>
            <o:lock v:ext="edit" aspectratio="t"/>
            <w10:wrap type="none"/>
            <w10:anchorlock/>
          </v:shape>
          <o:OLEObject Type="Embed" ProgID="Equation.DSMT4" ShapeID="_x0000_i1041" DrawAspect="Content" ObjectID="_1468075741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675DE6C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）机器人在水平地面上匀速直线移动时的牵引力是</w:t>
      </w:r>
      <w:r>
        <w:rPr>
          <w:rFonts w:ascii="Times New Roman" w:hAnsi="Times New Roman" w:eastAsia="Times New Roman" w:cs="Times New Roman"/>
          <w:color w:val="000000"/>
        </w:rPr>
        <w:t>40N</w:t>
      </w:r>
      <w:r>
        <w:rPr>
          <w:rFonts w:ascii="宋体" w:hAnsi="宋体" w:eastAsia="宋体" w:cs="宋体"/>
          <w:color w:val="000000"/>
        </w:rPr>
        <w:t>；</w:t>
      </w:r>
    </w:p>
    <w:p w14:paraId="08F9935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）机器人在水平地面上匀速直线移动</w:t>
      </w:r>
      <w:r>
        <w:rPr>
          <w:rFonts w:ascii="Times New Roman" w:hAnsi="Times New Roman" w:eastAsia="Times New Roman" w:cs="Times New Roman"/>
          <w:color w:val="000000"/>
        </w:rPr>
        <w:t>30s</w:t>
      </w:r>
      <w:r>
        <w:rPr>
          <w:rFonts w:ascii="宋体" w:hAnsi="宋体" w:eastAsia="宋体" w:cs="宋体"/>
          <w:color w:val="000000"/>
        </w:rPr>
        <w:t>，此过程中牵引力做的功是</w:t>
      </w:r>
      <w:r>
        <w:rPr>
          <w:rFonts w:ascii="Times New Roman" w:hAnsi="Times New Roman" w:eastAsia="Times New Roman" w:cs="Times New Roman"/>
          <w:color w:val="000000"/>
        </w:rPr>
        <w:t>1200J</w:t>
      </w:r>
      <w:r>
        <w:rPr>
          <w:rFonts w:ascii="宋体" w:hAnsi="宋体" w:eastAsia="宋体" w:cs="宋体"/>
          <w:color w:val="000000"/>
        </w:rPr>
        <w:t>。</w:t>
      </w:r>
    </w:p>
    <w:p w14:paraId="2C5CD98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某电热取暖器的简化电路如图所示，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为发热电阻。取暖器工作时，通过开关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实现低温、高温的挡位控制。已知高温挡功率为</w:t>
      </w:r>
      <w:r>
        <w:rPr>
          <w:rFonts w:ascii="Times New Roman" w:hAnsi="Times New Roman" w:eastAsia="Times New Roman" w:cs="Times New Roman"/>
          <w:color w:val="000000"/>
        </w:rPr>
        <w:t>1320W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=55Ω</w:t>
      </w:r>
      <w:r>
        <w:rPr>
          <w:rFonts w:ascii="宋体" w:hAnsi="宋体" w:eastAsia="宋体" w:cs="宋体"/>
          <w:color w:val="000000"/>
        </w:rPr>
        <w:t>。求：</w:t>
      </w:r>
    </w:p>
    <w:p w14:paraId="16F6300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）取暖器工作时通过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的电流；</w:t>
      </w:r>
    </w:p>
    <w:p w14:paraId="4B9A5DE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）取暖器处于低温挡时，工作</w:t>
      </w:r>
      <w:r>
        <w:rPr>
          <w:rFonts w:ascii="Times New Roman" w:hAnsi="Times New Roman" w:eastAsia="Times New Roman" w:cs="Times New Roman"/>
          <w:color w:val="000000"/>
        </w:rPr>
        <w:t>1min</w:t>
      </w:r>
      <w:r>
        <w:rPr>
          <w:rFonts w:ascii="宋体" w:hAnsi="宋体" w:eastAsia="宋体" w:cs="宋体"/>
          <w:color w:val="000000"/>
        </w:rPr>
        <w:t>产生的热量；</w:t>
      </w:r>
    </w:p>
    <w:p w14:paraId="30F29F5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的阻值。</w:t>
      </w:r>
    </w:p>
    <w:p w14:paraId="5069522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695450" cy="1162050"/>
            <wp:effectExtent l="0" t="0" r="0" b="0"/>
            <wp:docPr id="100030" name="图片 10003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0" name="图片 10003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1695450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63ACC302">
      <w:pPr>
        <w:spacing w:line="360" w:lineRule="auto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4A</w: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52800J</w: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110Ω</w:t>
      </w:r>
    </w:p>
    <w:p w14:paraId="27321F2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070BDA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）由电路图知，两个开关都闭合时，两个电阻并联在电路中，电路中的总电阻较小，据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36pt;width:43.5pt;" o:ole="t" filled="f" o:preferrelative="t" stroked="f" coordsize="21600,21600">
            <v:path/>
            <v:fill on="f" focussize="0,0"/>
            <v:stroke on="f" joinstyle="miter"/>
            <v:imagedata r:id="rId73" o:title="eqIdbae383e4223ac84a529ef976ebd5f1ba"/>
            <o:lock v:ext="edit" aspectratio="t"/>
            <w10:wrap type="none"/>
            <w10:anchorlock/>
          </v:shape>
          <o:OLEObject Type="Embed" ProgID="Equation.DSMT4" ShapeID="_x0000_i1042" DrawAspect="Content" ObjectID="_1468075742" r:id="rId7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知，电路中的总电功率较大，处于高温挡；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闭合、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断开时，电路中只有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工作，电路中的电阻较大，据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36pt;width:43.5pt;" o:ole="t" filled="f" o:preferrelative="t" stroked="f" coordsize="21600,21600">
            <v:path/>
            <v:fill on="f" focussize="0,0"/>
            <v:stroke on="f" joinstyle="miter"/>
            <v:imagedata r:id="rId73" o:title="eqIdbae383e4223ac84a529ef976ebd5f1ba"/>
            <o:lock v:ext="edit" aspectratio="t"/>
            <w10:wrap type="none"/>
            <w10:anchorlock/>
          </v:shape>
          <o:OLEObject Type="Embed" ProgID="Equation.DSMT4" ShapeID="_x0000_i1043" DrawAspect="Content" ObjectID="_1468075743" r:id="rId7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知，电路中的总电功率较小，处于低温挡。此时通过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的电流</w:t>
      </w:r>
    </w:p>
    <w:p w14:paraId="757AA0E1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33.75pt;width:105pt;" o:ole="t" filled="f" o:preferrelative="t" stroked="f" coordsize="21600,21600">
            <v:path/>
            <v:fill on="f" focussize="0,0"/>
            <v:stroke on="f" joinstyle="miter"/>
            <v:imagedata r:id="rId76" o:title="eqId97e2d977b4d4360779a21f430b663710"/>
            <o:lock v:ext="edit" aspectratio="t"/>
            <w10:wrap type="none"/>
            <w10:anchorlock/>
          </v:shape>
          <o:OLEObject Type="Embed" ProgID="Equation.DSMT4" ShapeID="_x0000_i1044" DrawAspect="Content" ObjectID="_1468075744" r:id="rId75">
            <o:LockedField>false</o:LockedField>
          </o:OLEObject>
        </w:object>
      </w:r>
    </w:p>
    <w:p w14:paraId="3F29CD2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）电热取暖器处于低温挡时，功率</w:t>
      </w:r>
    </w:p>
    <w:p w14:paraId="58D3B94F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  <w:vertAlign w:val="subscript"/>
        </w:rPr>
        <w:t>低温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UI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=220V×4A=880W</w:t>
      </w:r>
    </w:p>
    <w:p w14:paraId="064FCBE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工作</w:t>
      </w:r>
      <w:r>
        <w:rPr>
          <w:rFonts w:ascii="Times New Roman" w:hAnsi="Times New Roman" w:eastAsia="Times New Roman" w:cs="Times New Roman"/>
          <w:color w:val="000000"/>
        </w:rPr>
        <w:t>1min</w:t>
      </w:r>
      <w:r>
        <w:rPr>
          <w:rFonts w:ascii="宋体" w:hAnsi="宋体" w:eastAsia="宋体" w:cs="宋体"/>
          <w:color w:val="000000"/>
        </w:rPr>
        <w:t>产生的热量</w:t>
      </w:r>
    </w:p>
    <w:p w14:paraId="5B17AC46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  <w:vertAlign w:val="subscript"/>
        </w:rPr>
        <w:t>低温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Times New Roman" w:hAnsi="Times New Roman" w:eastAsia="Times New Roman" w:cs="Times New Roman"/>
          <w:color w:val="000000"/>
        </w:rPr>
        <w:t>=880W×60s=52800J</w:t>
      </w:r>
    </w:p>
    <w:p w14:paraId="1198125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）高温挡工作，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消耗的功率</w:t>
      </w:r>
    </w:p>
    <w:p w14:paraId="63AE42C1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  <w:vertAlign w:val="subscript"/>
        </w:rPr>
        <w:t>高温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  <w:vertAlign w:val="subscript"/>
        </w:rPr>
        <w:t>低温</w:t>
      </w:r>
      <w:r>
        <w:rPr>
          <w:rFonts w:ascii="Times New Roman" w:hAnsi="Times New Roman" w:eastAsia="Times New Roman" w:cs="Times New Roman"/>
          <w:color w:val="000000"/>
        </w:rPr>
        <w:t>=1320W-880W=440W</w:t>
      </w:r>
    </w:p>
    <w:p w14:paraId="5DD7800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5724659" name="图片 157246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24659" name="图片 15724659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阻值</w:t>
      </w:r>
    </w:p>
    <w:p w14:paraId="1E191AF5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36pt;width:135pt;" o:ole="t" filled="f" o:preferrelative="t" stroked="f" coordsize="21600,21600">
            <v:path/>
            <v:fill on="f" focussize="0,0"/>
            <v:stroke on="f" joinstyle="miter"/>
            <v:imagedata r:id="rId78" o:title="eqIdb2fafee2ce8374d980c10f3cc20e0bff"/>
            <o:lock v:ext="edit" aspectratio="t"/>
            <w10:wrap type="none"/>
            <w10:anchorlock/>
          </v:shape>
          <o:OLEObject Type="Embed" ProgID="Equation.DSMT4" ShapeID="_x0000_i1045" DrawAspect="Content" ObjectID="_1468075745" r:id="rId77">
            <o:LockedField>false</o:LockedField>
          </o:OLEObject>
        </w:object>
      </w:r>
    </w:p>
    <w:p w14:paraId="63AE601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答：（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）取暖器工作时通过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的电流为</w:t>
      </w:r>
      <w:r>
        <w:rPr>
          <w:rFonts w:ascii="Times New Roman" w:hAnsi="Times New Roman" w:eastAsia="Times New Roman" w:cs="Times New Roman"/>
          <w:color w:val="000000"/>
        </w:rPr>
        <w:t>4A</w:t>
      </w:r>
      <w:r>
        <w:rPr>
          <w:rFonts w:ascii="宋体" w:hAnsi="宋体" w:eastAsia="宋体" w:cs="宋体"/>
          <w:color w:val="000000"/>
        </w:rPr>
        <w:t>；</w:t>
      </w:r>
    </w:p>
    <w:p w14:paraId="35769EE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）取暖器处于低温挡时，工作</w:t>
      </w:r>
      <w:r>
        <w:rPr>
          <w:rFonts w:ascii="Times New Roman" w:hAnsi="Times New Roman" w:eastAsia="Times New Roman" w:cs="Times New Roman"/>
          <w:color w:val="000000"/>
        </w:rPr>
        <w:t>1min</w:t>
      </w:r>
      <w:r>
        <w:rPr>
          <w:rFonts w:ascii="宋体" w:hAnsi="宋体" w:eastAsia="宋体" w:cs="宋体"/>
          <w:color w:val="000000"/>
        </w:rPr>
        <w:t>产生的热量为</w:t>
      </w:r>
      <w:r>
        <w:rPr>
          <w:rFonts w:ascii="Times New Roman" w:hAnsi="Times New Roman" w:eastAsia="Times New Roman" w:cs="Times New Roman"/>
          <w:color w:val="000000"/>
        </w:rPr>
        <w:t>52800J</w:t>
      </w:r>
      <w:r>
        <w:rPr>
          <w:rFonts w:ascii="宋体" w:hAnsi="宋体" w:eastAsia="宋体" w:cs="宋体"/>
          <w:color w:val="000000"/>
        </w:rPr>
        <w:t>；</w:t>
      </w:r>
    </w:p>
    <w:p w14:paraId="43C50B5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的阻值为</w:t>
      </w:r>
      <w:r>
        <w:rPr>
          <w:rFonts w:ascii="Times New Roman" w:hAnsi="Times New Roman" w:eastAsia="Times New Roman" w:cs="Times New Roman"/>
          <w:color w:val="000000"/>
        </w:rPr>
        <w:t>110Ω</w:t>
      </w:r>
      <w:r>
        <w:rPr>
          <w:rFonts w:ascii="宋体" w:hAnsi="宋体" w:eastAsia="宋体" w:cs="宋体"/>
          <w:color w:val="000000"/>
        </w:rPr>
        <w:t>。</w:t>
      </w:r>
    </w:p>
    <w:p w14:paraId="067AA11B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</w:rPr>
      </w:pPr>
      <w:r>
        <w:rPr>
          <w:rFonts w:ascii="宋体" w:hAnsi="宋体" w:eastAsia="宋体" w:cs="宋体"/>
          <w:b/>
          <w:color w:val="000000"/>
          <w:sz w:val="21"/>
        </w:rPr>
        <w:t>六、综合能力题：本大题共3小题，第21小题7分，第22、23小题各6分，共19分。</w:t>
      </w:r>
    </w:p>
    <w:p w14:paraId="01F04D3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我国自主研制的载人深潜器下潜深度已突破</w:t>
      </w:r>
      <w:r>
        <w:rPr>
          <w:rFonts w:ascii="Times New Roman" w:hAnsi="Times New Roman" w:eastAsia="Times New Roman" w:cs="Times New Roman"/>
          <w:color w:val="000000"/>
        </w:rPr>
        <w:t>10000m</w:t>
      </w:r>
      <w:r>
        <w:rPr>
          <w:rFonts w:ascii="宋体" w:hAnsi="宋体" w:eastAsia="宋体" w:cs="宋体"/>
          <w:color w:val="000000"/>
        </w:rPr>
        <w:t>，在载人深潜领域达到世界领先水平。（取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宋体" w:hAnsi="宋体" w:eastAsia="宋体" w:cs="宋体"/>
          <w:color w:val="000000"/>
          <w:vertAlign w:val="subscript"/>
        </w:rPr>
        <w:t>海水</w:t>
      </w:r>
      <w:r>
        <w:rPr>
          <w:rFonts w:ascii="Times New Roman" w:hAnsi="Times New Roman" w:eastAsia="Times New Roman" w:cs="Times New Roman"/>
          <w:color w:val="000000"/>
        </w:rPr>
        <w:t>=1.03</w:t>
      </w:r>
      <w:r>
        <w:rPr>
          <w:rFonts w:ascii="宋体" w:hAnsi="宋体" w:eastAsia="宋体" w:cs="宋体"/>
          <w:color w:val="000000"/>
        </w:rPr>
        <w:t>×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kg/m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宋体" w:hAnsi="宋体" w:eastAsia="宋体" w:cs="宋体"/>
          <w:color w:val="000000"/>
          <w:vertAlign w:val="subscript"/>
        </w:rPr>
        <w:t>水</w:t>
      </w:r>
      <w:r>
        <w:rPr>
          <w:rFonts w:ascii="Times New Roman" w:hAnsi="Times New Roman" w:eastAsia="Times New Roman" w:cs="Times New Roman"/>
          <w:color w:val="000000"/>
        </w:rPr>
        <w:t>=1.0</w:t>
      </w:r>
      <w:r>
        <w:rPr>
          <w:rFonts w:ascii="宋体" w:hAnsi="宋体" w:eastAsia="宋体" w:cs="宋体"/>
          <w:color w:val="000000"/>
        </w:rPr>
        <w:t>×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kg/m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Times New Roman" w:hAnsi="Times New Roman" w:eastAsia="Times New Roman" w:cs="Times New Roman"/>
          <w:color w:val="000000"/>
        </w:rPr>
        <w:t>=10N/kg</w:t>
      </w:r>
      <w:r>
        <w:rPr>
          <w:rFonts w:ascii="宋体" w:hAnsi="宋体" w:eastAsia="宋体" w:cs="宋体"/>
          <w:color w:val="000000"/>
        </w:rPr>
        <w:t>）</w:t>
      </w:r>
    </w:p>
    <w:p w14:paraId="16E5508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）潜水艇活动的海水深度一般为</w:t>
      </w:r>
      <w:r>
        <w:rPr>
          <w:rFonts w:ascii="Times New Roman" w:hAnsi="Times New Roman" w:eastAsia="Times New Roman" w:cs="Times New Roman"/>
          <w:color w:val="000000"/>
        </w:rPr>
        <w:t>300m</w:t>
      </w:r>
      <w:r>
        <w:rPr>
          <w:rFonts w:ascii="宋体" w:hAnsi="宋体" w:eastAsia="宋体" w:cs="宋体"/>
          <w:color w:val="000000"/>
        </w:rPr>
        <w:t>至</w:t>
      </w:r>
      <w:r>
        <w:rPr>
          <w:rFonts w:ascii="Times New Roman" w:hAnsi="Times New Roman" w:eastAsia="Times New Roman" w:cs="Times New Roman"/>
          <w:color w:val="000000"/>
        </w:rPr>
        <w:t>600m</w:t>
      </w:r>
      <w:r>
        <w:rPr>
          <w:rFonts w:ascii="宋体" w:hAnsi="宋体" w:eastAsia="宋体" w:cs="宋体"/>
          <w:color w:val="000000"/>
        </w:rPr>
        <w:t>。它可以通过水舱排水或充水来改变___________，从而实现浮沉；</w:t>
      </w:r>
    </w:p>
    <w:p w14:paraId="5687252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）深潜器可进入更深的水域，在</w:t>
      </w:r>
      <w:r>
        <w:rPr>
          <w:rFonts w:ascii="Times New Roman" w:hAnsi="Times New Roman" w:eastAsia="Times New Roman" w:cs="Times New Roman"/>
          <w:color w:val="000000"/>
        </w:rPr>
        <w:t>10000m</w:t>
      </w:r>
      <w:r>
        <w:rPr>
          <w:rFonts w:ascii="宋体" w:hAnsi="宋体" w:eastAsia="宋体" w:cs="宋体"/>
          <w:color w:val="000000"/>
        </w:rPr>
        <w:t>的深处，海水产生的压强为___________</w:t>
      </w:r>
      <w:r>
        <w:rPr>
          <w:rFonts w:ascii="Times New Roman" w:hAnsi="Times New Roman" w:eastAsia="Times New Roman" w:cs="Times New Roman"/>
          <w:color w:val="000000"/>
        </w:rPr>
        <w:t>Pa</w:t>
      </w:r>
      <w:r>
        <w:rPr>
          <w:rFonts w:ascii="宋体" w:hAnsi="宋体" w:eastAsia="宋体" w:cs="宋体"/>
          <w:color w:val="000000"/>
        </w:rPr>
        <w:t>。由于深海海水压强太大，深潜器实现浮沉的方法与潜水艇有所不同；</w:t>
      </w:r>
    </w:p>
    <w:p w14:paraId="4F642E0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）小明阅读资料后，利用图的装置模拟深潜器在水中的运动过程。物体甲、乙由一条细线连接且在水中处于静止状态，已知乙的质量为</w:t>
      </w:r>
      <w:r>
        <w:rPr>
          <w:rFonts w:ascii="Times New Roman" w:hAnsi="Times New Roman" w:eastAsia="Times New Roman" w:cs="Times New Roman"/>
          <w:color w:val="000000"/>
        </w:rPr>
        <w:t>0.2kg</w:t>
      </w:r>
      <w:r>
        <w:rPr>
          <w:rFonts w:ascii="宋体" w:hAnsi="宋体" w:eastAsia="宋体" w:cs="宋体"/>
          <w:color w:val="000000"/>
        </w:rPr>
        <w:t>，体积为</w:t>
      </w:r>
      <w:r>
        <w:rPr>
          <w:rFonts w:ascii="Times New Roman" w:hAnsi="Times New Roman" w:eastAsia="Times New Roman" w:cs="Times New Roman"/>
          <w:color w:val="000000"/>
        </w:rPr>
        <w:t>25cm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，则乙所受浮力的大小为___________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，乙受到细线的拉力为___________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。若剪断细线，甲将___________（选填“上浮”、“悬浮”或“下沉”），此时甲所受浮力___________（填字母）。</w:t>
      </w:r>
    </w:p>
    <w:p w14:paraId="6313CC4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209675" cy="1485900"/>
            <wp:effectExtent l="0" t="0" r="9525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8E55A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．增大，且大于重力</w:t>
      </w:r>
      <w:r>
        <w:rPr>
          <w:color w:val="000000"/>
        </w:rPr>
        <w:t xml:space="preserve">    </w:t>
      </w:r>
      <w:r>
        <w:rPr>
          <w:rFonts w:ascii="Times New Roman" w:hAnsi="Times New Roman" w:eastAsia="Times New Roman" w:cs="Times New Roman"/>
          <w:color w:val="000000"/>
        </w:rPr>
        <w:t xml:space="preserve">    B</w:t>
      </w:r>
      <w:r>
        <w:rPr>
          <w:rFonts w:ascii="宋体" w:hAnsi="宋体" w:eastAsia="宋体" w:cs="宋体"/>
          <w:color w:val="000000"/>
        </w:rPr>
        <w:t>．不变，且等于重力</w:t>
      </w:r>
    </w:p>
    <w:p w14:paraId="5CCC3D7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．不变，且大于重力</w:t>
      </w:r>
      <w:r>
        <w:rPr>
          <w:color w:val="000000"/>
        </w:rPr>
        <w:t xml:space="preserve">    </w:t>
      </w:r>
      <w:r>
        <w:rPr>
          <w:rFonts w:ascii="Times New Roman" w:hAnsi="Times New Roman" w:eastAsia="Times New Roman" w:cs="Times New Roman"/>
          <w:color w:val="000000"/>
        </w:rPr>
        <w:t xml:space="preserve">    D</w:t>
      </w:r>
      <w:r>
        <w:rPr>
          <w:rFonts w:ascii="宋体" w:hAnsi="宋体" w:eastAsia="宋体" w:cs="宋体"/>
          <w:color w:val="000000"/>
        </w:rPr>
        <w:t>．减小，且小于重力</w:t>
      </w:r>
    </w:p>
    <w:p w14:paraId="227BBF3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自身重力    ②. 1.03×10</w:t>
      </w:r>
      <w:r>
        <w:rPr>
          <w:color w:val="000000"/>
          <w:vertAlign w:val="superscript"/>
        </w:rPr>
        <w:t>8</w:t>
      </w:r>
      <w:r>
        <w:rPr>
          <w:color w:val="000000"/>
        </w:rPr>
        <w:t xml:space="preserve">    ③. 0.25    ④. 1.75    ⑤. 上浮    ⑥. C</w:t>
      </w:r>
    </w:p>
    <w:p w14:paraId="4AEC534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D5DE8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【详解】（1）[1]由于潜水艇排开水的体积不变，所受浮力不变，当它向水舱充水或向外排水时，改变了自身的重力，从而实现上浮或下沉。</w:t>
      </w:r>
    </w:p>
    <w:p w14:paraId="349C39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（2）[2]深潜器在10000m深处受到海水的压强</w:t>
      </w:r>
    </w:p>
    <w:p w14:paraId="03381190">
      <w:pPr>
        <w:spacing w:line="360" w:lineRule="auto"/>
        <w:jc w:val="center"/>
        <w:textAlignment w:val="center"/>
        <w:rPr>
          <w:color w:val="000000"/>
        </w:rPr>
      </w:pPr>
      <w:r>
        <w:rPr>
          <w:i/>
          <w:color w:val="000000"/>
        </w:rPr>
        <w:t>p</w:t>
      </w:r>
      <w:r>
        <w:rPr>
          <w:color w:val="000000"/>
        </w:rPr>
        <w:t>=</w:t>
      </w:r>
      <w:r>
        <w:rPr>
          <w:i/>
          <w:color w:val="000000"/>
        </w:rPr>
        <w:t>ρ</w:t>
      </w:r>
      <w:r>
        <w:rPr>
          <w:color w:val="000000"/>
          <w:vertAlign w:val="subscript"/>
        </w:rPr>
        <w:t>海水</w:t>
      </w:r>
      <w:r>
        <w:rPr>
          <w:i/>
          <w:color w:val="000000"/>
        </w:rPr>
        <w:t>gh</w:t>
      </w:r>
      <w:r>
        <w:rPr>
          <w:color w:val="000000"/>
        </w:rPr>
        <w:t>=1.03×10</w:t>
      </w:r>
      <w:r>
        <w:rPr>
          <w:color w:val="000000"/>
          <w:vertAlign w:val="superscript"/>
        </w:rPr>
        <w:t>3</w:t>
      </w:r>
      <w:r>
        <w:rPr>
          <w:color w:val="000000"/>
        </w:rPr>
        <w:t>kg/m</w:t>
      </w:r>
      <w:r>
        <w:rPr>
          <w:color w:val="000000"/>
          <w:vertAlign w:val="superscript"/>
        </w:rPr>
        <w:t>3</w:t>
      </w:r>
      <w:r>
        <w:rPr>
          <w:color w:val="000000"/>
        </w:rPr>
        <w:t>×10N/kg×10000m=1.03×10</w:t>
      </w:r>
      <w:r>
        <w:rPr>
          <w:color w:val="000000"/>
          <w:vertAlign w:val="superscript"/>
        </w:rPr>
        <w:t>8</w:t>
      </w:r>
      <w:r>
        <w:rPr>
          <w:color w:val="000000"/>
        </w:rPr>
        <w:t>Pa</w:t>
      </w:r>
    </w:p>
    <w:p w14:paraId="25DB27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（3）[3]由图可知，乙在水中浸没且处于静止状态，则乙所受浮力</w:t>
      </w:r>
    </w:p>
    <w:p w14:paraId="72B81A74">
      <w:pPr>
        <w:spacing w:line="360" w:lineRule="auto"/>
        <w:jc w:val="center"/>
        <w:textAlignment w:val="center"/>
        <w:rPr>
          <w:color w:val="000000"/>
        </w:rPr>
      </w:pPr>
      <w:r>
        <w:rPr>
          <w:i/>
          <w:color w:val="000000"/>
        </w:rPr>
        <w:t>F</w:t>
      </w:r>
      <w:r>
        <w:rPr>
          <w:color w:val="000000"/>
          <w:vertAlign w:val="subscript"/>
        </w:rPr>
        <w:t>浮乙</w:t>
      </w:r>
      <w:r>
        <w:rPr>
          <w:color w:val="000000"/>
        </w:rPr>
        <w:t>=</w:t>
      </w:r>
      <w:r>
        <w:rPr>
          <w:i/>
          <w:color w:val="000000"/>
        </w:rPr>
        <w:t>ρ</w:t>
      </w:r>
      <w:r>
        <w:rPr>
          <w:color w:val="000000"/>
          <w:vertAlign w:val="subscript"/>
        </w:rPr>
        <w:t>水</w:t>
      </w:r>
      <w:r>
        <w:rPr>
          <w:i/>
          <w:color w:val="000000"/>
        </w:rPr>
        <w:t>gV</w:t>
      </w:r>
      <w:r>
        <w:rPr>
          <w:color w:val="000000"/>
          <w:vertAlign w:val="subscript"/>
        </w:rPr>
        <w:t>排</w:t>
      </w:r>
      <w:r>
        <w:rPr>
          <w:color w:val="000000"/>
        </w:rPr>
        <w:t>=</w:t>
      </w:r>
      <w:r>
        <w:rPr>
          <w:i/>
          <w:color w:val="000000"/>
        </w:rPr>
        <w:t>ρ</w:t>
      </w:r>
      <w:r>
        <w:rPr>
          <w:color w:val="000000"/>
          <w:vertAlign w:val="subscript"/>
        </w:rPr>
        <w:t>水</w:t>
      </w:r>
      <w:r>
        <w:rPr>
          <w:i/>
          <w:color w:val="000000"/>
        </w:rPr>
        <w:t>gV</w:t>
      </w:r>
      <w:r>
        <w:rPr>
          <w:color w:val="000000"/>
          <w:vertAlign w:val="subscript"/>
        </w:rPr>
        <w:t>乙</w:t>
      </w:r>
      <w:r>
        <w:rPr>
          <w:color w:val="000000"/>
        </w:rPr>
        <w:t>=1.0×10</w:t>
      </w:r>
      <w:r>
        <w:rPr>
          <w:color w:val="000000"/>
          <w:vertAlign w:val="superscript"/>
        </w:rPr>
        <w:t>3</w:t>
      </w:r>
      <w:r>
        <w:rPr>
          <w:color w:val="000000"/>
        </w:rPr>
        <w:t>kg/m</w:t>
      </w:r>
      <w:r>
        <w:rPr>
          <w:color w:val="000000"/>
          <w:vertAlign w:val="superscript"/>
        </w:rPr>
        <w:t>3</w:t>
      </w:r>
      <w:r>
        <w:rPr>
          <w:color w:val="000000"/>
        </w:rPr>
        <w:t>×10N/kg×25×10</w:t>
      </w:r>
      <w:r>
        <w:rPr>
          <w:color w:val="000000"/>
          <w:vertAlign w:val="superscript"/>
        </w:rPr>
        <w:t>-6</w:t>
      </w:r>
      <w:r>
        <w:rPr>
          <w:color w:val="000000"/>
        </w:rPr>
        <w:t>m</w:t>
      </w:r>
      <w:r>
        <w:rPr>
          <w:color w:val="000000"/>
          <w:vertAlign w:val="superscript"/>
        </w:rPr>
        <w:t>3</w:t>
      </w:r>
      <w:r>
        <w:rPr>
          <w:color w:val="000000"/>
        </w:rPr>
        <w:t>=0.25N</w:t>
      </w:r>
    </w:p>
    <w:p w14:paraId="6FCD50A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[4]物体乙的重力</w:t>
      </w:r>
    </w:p>
    <w:p w14:paraId="4123346B">
      <w:pPr>
        <w:spacing w:line="360" w:lineRule="auto"/>
        <w:jc w:val="center"/>
        <w:textAlignment w:val="center"/>
        <w:rPr>
          <w:color w:val="000000"/>
        </w:rPr>
      </w:pPr>
      <w:r>
        <w:rPr>
          <w:i/>
          <w:color w:val="000000"/>
        </w:rPr>
        <w:t>G</w:t>
      </w:r>
      <w:r>
        <w:rPr>
          <w:color w:val="000000"/>
          <w:vertAlign w:val="subscript"/>
        </w:rPr>
        <w:t>乙</w:t>
      </w:r>
      <w:r>
        <w:rPr>
          <w:color w:val="000000"/>
        </w:rPr>
        <w:t>=</w:t>
      </w:r>
      <w:r>
        <w:rPr>
          <w:i/>
          <w:color w:val="000000"/>
        </w:rPr>
        <w:t>m</w:t>
      </w:r>
      <w:r>
        <w:rPr>
          <w:color w:val="000000"/>
          <w:vertAlign w:val="subscript"/>
        </w:rPr>
        <w:t>乙</w:t>
      </w:r>
      <w:r>
        <w:rPr>
          <w:i/>
          <w:color w:val="000000"/>
        </w:rPr>
        <w:t>g</w:t>
      </w:r>
      <w:r>
        <w:rPr>
          <w:color w:val="000000"/>
        </w:rPr>
        <w:t>=0.2kg×10N/kg=2N</w:t>
      </w:r>
    </w:p>
    <w:p w14:paraId="67FCD2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物体乙受到竖直向下的重力、竖直向上的细线的拉力和浮力的作用而静止，则物体乙受到细线的拉力</w:t>
      </w:r>
    </w:p>
    <w:p w14:paraId="080216DE">
      <w:pPr>
        <w:spacing w:line="360" w:lineRule="auto"/>
        <w:jc w:val="center"/>
        <w:textAlignment w:val="center"/>
        <w:rPr>
          <w:color w:val="000000"/>
        </w:rPr>
      </w:pPr>
      <w:r>
        <w:rPr>
          <w:i/>
          <w:color w:val="000000"/>
        </w:rPr>
        <w:t>F</w:t>
      </w:r>
      <w:r>
        <w:rPr>
          <w:color w:val="000000"/>
          <w:vertAlign w:val="subscript"/>
        </w:rPr>
        <w:t>细线</w:t>
      </w:r>
      <w:r>
        <w:rPr>
          <w:color w:val="000000"/>
        </w:rPr>
        <w:t>=</w:t>
      </w:r>
      <w:r>
        <w:rPr>
          <w:i/>
          <w:color w:val="000000"/>
        </w:rPr>
        <w:t>G</w:t>
      </w:r>
      <w:r>
        <w:rPr>
          <w:color w:val="000000"/>
          <w:vertAlign w:val="subscript"/>
        </w:rPr>
        <w:t>乙</w:t>
      </w:r>
      <w:r>
        <w:rPr>
          <w:color w:val="000000"/>
        </w:rPr>
        <w:t>-</w:t>
      </w:r>
      <w:r>
        <w:rPr>
          <w:i/>
          <w:color w:val="000000"/>
        </w:rPr>
        <w:t>F</w:t>
      </w:r>
      <w:r>
        <w:rPr>
          <w:color w:val="000000"/>
          <w:vertAlign w:val="subscript"/>
        </w:rPr>
        <w:t>浮乙</w:t>
      </w:r>
      <w:r>
        <w:rPr>
          <w:color w:val="000000"/>
        </w:rPr>
        <w:t>=2N-0.25N=1.75N</w:t>
      </w:r>
    </w:p>
    <w:p w14:paraId="3674FC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[5][6]物体甲在水中浸没且静止，受到竖直向上的浮力、竖直向下的重力和细线的拉力而处于平衡状态，则</w:t>
      </w:r>
    </w:p>
    <w:p w14:paraId="1126DE7D">
      <w:pPr>
        <w:spacing w:line="360" w:lineRule="auto"/>
        <w:jc w:val="center"/>
        <w:textAlignment w:val="center"/>
        <w:rPr>
          <w:i/>
          <w:color w:val="000000"/>
        </w:rPr>
      </w:pPr>
      <w:r>
        <w:rPr>
          <w:i/>
          <w:color w:val="000000"/>
        </w:rPr>
        <w:t>F</w:t>
      </w:r>
      <w:r>
        <w:rPr>
          <w:color w:val="000000"/>
          <w:vertAlign w:val="subscript"/>
        </w:rPr>
        <w:t>浮甲</w:t>
      </w:r>
      <w:r>
        <w:rPr>
          <w:color w:val="000000"/>
        </w:rPr>
        <w:t>=</w:t>
      </w:r>
      <w:r>
        <w:rPr>
          <w:i/>
          <w:color w:val="000000"/>
        </w:rPr>
        <w:t>G</w:t>
      </w:r>
      <w:r>
        <w:rPr>
          <w:color w:val="000000"/>
          <w:vertAlign w:val="subscript"/>
        </w:rPr>
        <w:t>甲</w:t>
      </w:r>
      <w:r>
        <w:rPr>
          <w:color w:val="000000"/>
        </w:rPr>
        <w:t>+</w:t>
      </w:r>
      <w:r>
        <w:rPr>
          <w:i/>
          <w:color w:val="000000"/>
        </w:rPr>
        <w:t>F</w:t>
      </w:r>
      <w:r>
        <w:rPr>
          <w:color w:val="000000"/>
          <w:vertAlign w:val="subscript"/>
        </w:rPr>
        <w:t>细线</w:t>
      </w:r>
    </w:p>
    <w:p w14:paraId="0D1FAE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若剪断细线，细线对物体甲的拉力消失，物体甲排开水的体积不变，即</w:t>
      </w:r>
      <w:r>
        <w:rPr>
          <w:rFonts w:ascii="宋体" w:hAnsi="宋体" w:eastAsia="宋体" w:cs="宋体"/>
          <w:color w:val="000000"/>
        </w:rPr>
        <w:t>物体甲所受浮力</w:t>
      </w:r>
      <w:r>
        <w:rPr>
          <w:color w:val="000000"/>
        </w:rPr>
        <w:t>不变，物体甲的重力也不变，则物体甲所受浮力大于物体甲的重力，物体甲将上浮。故ABD不符合题意，C符合题意。</w:t>
      </w:r>
    </w:p>
    <w:p w14:paraId="7B191B6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故选C。</w:t>
      </w:r>
    </w:p>
    <w:p w14:paraId="582DE80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题</w:t>
      </w:r>
      <w:r>
        <w:rPr>
          <w:rFonts w:ascii="Times New Roman" w:hAnsi="Times New Roman" w:eastAsia="Times New Roman" w:cs="Times New Roman"/>
          <w:color w:val="000000"/>
        </w:rPr>
        <w:t>22</w:t>
      </w:r>
      <w:r>
        <w:rPr>
          <w:rFonts w:ascii="宋体" w:hAnsi="宋体" w:eastAsia="宋体" w:cs="宋体"/>
          <w:color w:val="000000"/>
        </w:rPr>
        <w:t>图甲为部分电磁波的频率分布示意图。</w:t>
      </w:r>
    </w:p>
    <w:p w14:paraId="26259D1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144905"/>
            <wp:effectExtent l="0" t="0" r="0" b="17145"/>
            <wp:docPr id="100032" name="图片 10003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2" name="图片 10003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1453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07846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）由图可知，紫外线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（选填“是”或“不是”）电磁波。它在真空中的传播速度约为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m/s</w:t>
      </w:r>
      <w:r>
        <w:rPr>
          <w:rFonts w:ascii="宋体" w:hAnsi="宋体" w:eastAsia="宋体" w:cs="宋体"/>
          <w:color w:val="000000"/>
        </w:rPr>
        <w:t>。</w:t>
      </w:r>
    </w:p>
    <w:p w14:paraId="12CBC9B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）下列实例中，属于紫外线应用的是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（填字母）。</w:t>
      </w:r>
    </w:p>
    <w:p w14:paraId="090CBF3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．遥控器控制电视</w:t>
      </w:r>
      <w:r>
        <w:rPr>
          <w:rFonts w:ascii="Times New Roman" w:hAnsi="Times New Roman" w:eastAsia="Times New Roman" w:cs="Times New Roman"/>
          <w:color w:val="000000"/>
        </w:rPr>
        <w:t xml:space="preserve">        B.</w:t>
      </w:r>
      <w:r>
        <w:rPr>
          <w:rFonts w:ascii="宋体" w:hAnsi="宋体" w:eastAsia="宋体" w:cs="宋体"/>
          <w:color w:val="000000"/>
        </w:rPr>
        <w:t>体检时拍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光片</w:t>
      </w:r>
    </w:p>
    <w:p w14:paraId="6415DAE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C.</w:t>
      </w:r>
      <w:r>
        <w:rPr>
          <w:rFonts w:ascii="宋体" w:hAnsi="宋体" w:eastAsia="宋体" w:cs="宋体"/>
          <w:color w:val="000000"/>
        </w:rPr>
        <w:t>医院杀菌消毒灯</w:t>
      </w:r>
      <w:r>
        <w:rPr>
          <w:rFonts w:ascii="Times New Roman" w:hAnsi="Times New Roman" w:eastAsia="Times New Roman" w:cs="Times New Roman"/>
          <w:color w:val="000000"/>
        </w:rPr>
        <w:t xml:space="preserve">        D.</w:t>
      </w:r>
      <w:r>
        <w:rPr>
          <w:rFonts w:ascii="宋体" w:hAnsi="宋体" w:eastAsia="宋体" w:cs="宋体"/>
          <w:color w:val="000000"/>
        </w:rPr>
        <w:t>“测温枪”测量体温</w:t>
      </w:r>
    </w:p>
    <w:p w14:paraId="2181C64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）少量的紫外线照射是有益的，过量的紫外线照射会损伤皮肤。紫外线能使荧光物质发光，小明想检验某防晒霜对紫外线的阻挡作用，利用图乙所示的实验装置在暗室及一定防护下进行实验。</w:t>
      </w:r>
    </w:p>
    <w:p w14:paraId="3626BBE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步骤一：如图乙所示，固定好紫外线灯和涂有荧光物质的硬纸板，将一块大小合适的玻璃板放置在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</w:t>
      </w:r>
      <w:r>
        <w:rPr>
          <w:rFonts w:ascii="Times New Roman" w:hAnsi="Times New Roman" w:eastAsia="Times New Roman" w:cs="Times New Roman"/>
          <w:color w:val="000000"/>
        </w:rPr>
        <w:t>I</w:t>
      </w:r>
      <w:r>
        <w:rPr>
          <w:rFonts w:ascii="宋体" w:hAnsi="宋体" w:eastAsia="宋体" w:cs="宋体"/>
          <w:color w:val="000000"/>
        </w:rPr>
        <w:t>”“</w:t>
      </w:r>
      <w:r>
        <w:rPr>
          <w:rFonts w:ascii="Times New Roman" w:hAnsi="Times New Roman" w:eastAsia="Times New Roman" w:cs="Times New Roman"/>
          <w:color w:val="000000"/>
        </w:rPr>
        <w:t>Ⅱ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color w:val="000000"/>
        </w:rPr>
        <w:t>Ⅲ</w:t>
      </w:r>
      <w:r>
        <w:rPr>
          <w:rFonts w:ascii="宋体" w:hAnsi="宋体" w:eastAsia="宋体" w:cs="宋体"/>
          <w:color w:val="000000"/>
        </w:rPr>
        <w:t>”）区域，且调整玻璃板与硬纸板平行；</w:t>
      </w:r>
    </w:p>
    <w:p w14:paraId="5B40B4C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步骤二：打开紫外线灯，荧光物质发光；</w:t>
      </w:r>
    </w:p>
    <w:p w14:paraId="225361C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步骤三：关闭紫外线灯，荧光物质不发光；</w:t>
      </w:r>
    </w:p>
    <w:p w14:paraId="2795123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步骤四：按产品的说明书要求在玻璃板上均匀涂满防晒霜，再次打开紫外线灯，荧光物质有微弱发光。</w:t>
      </w:r>
    </w:p>
    <w:p w14:paraId="55157E3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由此可推断，该防晒霜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（选填“能”或“不能”）阻挡全部紫外线。</w:t>
      </w:r>
    </w:p>
    <w:p w14:paraId="74ECDAF6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是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3.0×10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8</w:t>
      </w:r>
      <w:r>
        <w:rPr>
          <w:color w:val="000000"/>
        </w:rPr>
        <w:t xml:space="preserve">    ③. 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color w:val="000000"/>
        </w:rPr>
        <w:t xml:space="preserve">    ④. </w:t>
      </w:r>
      <w:r>
        <w:rPr>
          <w:rFonts w:ascii="Times New Roman" w:hAnsi="Times New Roman" w:eastAsia="Times New Roman" w:cs="Times New Roman"/>
          <w:color w:val="000000"/>
        </w:rPr>
        <w:t>Ⅱ</w:t>
      </w:r>
      <w:r>
        <w:rPr>
          <w:color w:val="000000"/>
        </w:rPr>
        <w:t xml:space="preserve">    ⑤. </w:t>
      </w:r>
      <w:r>
        <w:rPr>
          <w:rFonts w:ascii="宋体" w:hAnsi="宋体" w:eastAsia="宋体" w:cs="宋体"/>
          <w:color w:val="000000"/>
        </w:rPr>
        <w:t>不能</w:t>
      </w:r>
    </w:p>
    <w:p w14:paraId="0971B8C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8AD2B9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 xml:space="preserve">[1] </w:t>
      </w:r>
      <w:r>
        <w:rPr>
          <w:rFonts w:ascii="宋体" w:hAnsi="宋体" w:eastAsia="宋体" w:cs="宋体"/>
          <w:color w:val="000000"/>
        </w:rPr>
        <w:t>因为光是电磁波的一种，而紫外线又属于看不见得光，所以紫外线属于电磁波。</w:t>
      </w:r>
    </w:p>
    <w:p w14:paraId="76A1501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光在真空中的传播速度是</w:t>
      </w:r>
      <w:r>
        <w:rPr>
          <w:rFonts w:ascii="Times New Roman" w:hAnsi="Times New Roman" w:eastAsia="Times New Roman" w:cs="Times New Roman"/>
          <w:color w:val="000000"/>
        </w:rPr>
        <w:t>3×10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8</w:t>
      </w:r>
      <w:r>
        <w:rPr>
          <w:rFonts w:ascii="Times New Roman" w:hAnsi="Times New Roman" w:eastAsia="Times New Roman" w:cs="Times New Roman"/>
          <w:color w:val="000000"/>
        </w:rPr>
        <w:t>m/s</w:t>
      </w:r>
      <w:r>
        <w:rPr>
          <w:rFonts w:ascii="宋体" w:hAnsi="宋体" w:eastAsia="宋体" w:cs="宋体"/>
          <w:color w:val="000000"/>
        </w:rPr>
        <w:t>，而紫外线属于看不见得光，所以紫外线在真空中的传播速度约为</w:t>
      </w:r>
      <w:r>
        <w:rPr>
          <w:rFonts w:ascii="Times New Roman" w:hAnsi="Times New Roman" w:eastAsia="Times New Roman" w:cs="Times New Roman"/>
          <w:color w:val="000000"/>
        </w:rPr>
        <w:t>3×10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8</w:t>
      </w:r>
      <w:r>
        <w:rPr>
          <w:rFonts w:ascii="Times New Roman" w:hAnsi="Times New Roman" w:eastAsia="Times New Roman" w:cs="Times New Roman"/>
          <w:color w:val="000000"/>
        </w:rPr>
        <w:t>m/s</w:t>
      </w:r>
      <w:r>
        <w:rPr>
          <w:rFonts w:ascii="宋体" w:hAnsi="宋体" w:eastAsia="宋体" w:cs="宋体"/>
          <w:color w:val="000000"/>
        </w:rPr>
        <w:t>。</w:t>
      </w:r>
    </w:p>
    <w:p w14:paraId="6563265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[3]A</w:t>
      </w:r>
      <w:r>
        <w:rPr>
          <w:rFonts w:ascii="宋体" w:hAnsi="宋体" w:eastAsia="宋体" w:cs="宋体"/>
          <w:color w:val="000000"/>
        </w:rPr>
        <w:t>．遥控器是利用红外线可以进行遥控来工作的，故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不符合题意；</w:t>
      </w:r>
    </w:p>
    <w:p w14:paraId="6BC5981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．拍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光片利用的是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射线，不属于紫外线，故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不符合题意；</w:t>
      </w:r>
    </w:p>
    <w:p w14:paraId="0B3E091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．医院杀菌消毒灯，利用的是紫外线具有杀菌作用，故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符合题意；</w:t>
      </w:r>
    </w:p>
    <w:p w14:paraId="5D6C0E5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．测温枪的工作原理是利用红外线的热效应，故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不符合题意。</w:t>
      </w:r>
    </w:p>
    <w:p w14:paraId="3B8A901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。</w:t>
      </w:r>
    </w:p>
    <w:p w14:paraId="408B22F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由题意可知，小明要检验某防晒霜对紫外线的阻挡作用，因为光沿直线传播，所以应该把玻璃板放在紫外线灯和涂有荧光物质的硬纸板之间，观察荧光物质的发光情况；然后在玻璃板上均匀涂满防晒霜，观察荧光物质的发光情况，通过对比，得出某防晒霜对紫外线是否有阻挡作用。</w:t>
      </w:r>
    </w:p>
    <w:p w14:paraId="763B5C0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[5]</w:t>
      </w:r>
      <w:r>
        <w:rPr>
          <w:rFonts w:ascii="宋体" w:hAnsi="宋体" w:eastAsia="宋体" w:cs="宋体"/>
          <w:color w:val="000000"/>
        </w:rPr>
        <w:t>由题意可知，在玻璃板上均匀涂满防晒霜，再次打开紫外线灯，荧光物质有微弱发光，说明仍有部分紫外线照射在荧光物质上，所以该防晒霜不能阻挡全部紫外线。</w:t>
      </w:r>
    </w:p>
    <w:p w14:paraId="35CDD39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阅读下列短文，回答问题。</w:t>
      </w:r>
    </w:p>
    <w:p w14:paraId="027DD124">
      <w:pPr>
        <w:spacing w:line="360" w:lineRule="auto"/>
        <w:jc w:val="center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直流充电桩</w:t>
      </w:r>
    </w:p>
    <w:p w14:paraId="4BB7B54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直流充电桩是一种为电动汽车补给能量的装置，如图甲所示，它能够将电网中的交流电转化为直流电，再将电能充入汽车动力电池（以下简称电池）。通常，直流充电桩比交流充电桩的充电电压更高、电流更大，因而可实现快速充电。</w:t>
      </w:r>
    </w:p>
    <w:p w14:paraId="1F56116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5238750" cy="1800225"/>
            <wp:effectExtent l="0" t="0" r="0" b="9525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2A640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设电池当前储能占充满状态储能的百分比为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。充电时，充电桩的充电功率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会随着电池的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的变化而变化，同时用户还可以通过充电桩显示屏了解充电过程中的其他相关信息。现实际测试一个直流充电桩对某辆电动汽车的充电性能。假定测试中充电桩输出的电能全部转化为电池的储能。充电前，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color w:val="000000"/>
        </w:rPr>
        <w:t>30%</w:t>
      </w:r>
      <w:r>
        <w:rPr>
          <w:rFonts w:ascii="宋体" w:hAnsi="宋体" w:eastAsia="宋体" w:cs="宋体"/>
          <w:color w:val="000000"/>
        </w:rPr>
        <w:t>，充电桩显示屏中充电时长、充电度数、充电费用示数均为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。开始充电后，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的关系如图乙所示（为方便计算，图像已作近似处理），充满后，立即停止充电。当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达到</w:t>
      </w:r>
      <w:r>
        <w:rPr>
          <w:rFonts w:ascii="Times New Roman" w:hAnsi="Times New Roman" w:eastAsia="Times New Roman" w:cs="Times New Roman"/>
          <w:color w:val="000000"/>
        </w:rPr>
        <w:t>70%</w:t>
      </w:r>
      <w:r>
        <w:rPr>
          <w:rFonts w:ascii="宋体" w:hAnsi="宋体" w:eastAsia="宋体" w:cs="宋体"/>
          <w:color w:val="000000"/>
        </w:rPr>
        <w:t>时充电桩显示屏的部分即时信息如下表。</w:t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555"/>
        <w:gridCol w:w="1555"/>
        <w:gridCol w:w="1730"/>
        <w:gridCol w:w="1871"/>
        <w:gridCol w:w="1614"/>
      </w:tblGrid>
      <w:tr w14:paraId="05463B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E871E9F"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充电电压（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V</w: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97B79A2"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充电电流（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A</w: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93E387F"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充电时长（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min</w: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F4B8308"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充电度数（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kW</w:t>
            </w:r>
            <w:r>
              <w:rPr>
                <w:rFonts w:ascii="Cambria Math" w:hAnsi="Cambria Math" w:eastAsia="Cambria Math" w:cs="Cambria Math"/>
                <w:color w:val="000000"/>
              </w:rPr>
              <w:t>⋅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h</w: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2C36EB1"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充电费用（元）</w:t>
            </w:r>
          </w:p>
        </w:tc>
      </w:tr>
      <w:tr w14:paraId="1863FD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D91432D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400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0E398A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DD9255E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AB61465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24.0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254E761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28.80</w:t>
            </w:r>
          </w:p>
        </w:tc>
      </w:tr>
    </w:tbl>
    <w:p w14:paraId="2D1F42D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）通常，直流充电桩比交流充电桩的充电电压更高、电流更大，故充电功率更___________；</w:t>
      </w:r>
    </w:p>
    <w:p w14:paraId="1AB0739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）在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从</w:t>
      </w:r>
      <w:r>
        <w:rPr>
          <w:rFonts w:ascii="Times New Roman" w:hAnsi="Times New Roman" w:eastAsia="Times New Roman" w:cs="Times New Roman"/>
          <w:color w:val="000000"/>
        </w:rPr>
        <w:t>30%</w:t>
      </w:r>
      <w:r>
        <w:rPr>
          <w:rFonts w:ascii="宋体" w:hAnsi="宋体" w:eastAsia="宋体" w:cs="宋体"/>
          <w:color w:val="000000"/>
        </w:rPr>
        <w:t>增至</w:t>
      </w:r>
      <w:r>
        <w:rPr>
          <w:rFonts w:ascii="Times New Roman" w:hAnsi="Times New Roman" w:eastAsia="Times New Roman" w:cs="Times New Roman"/>
          <w:color w:val="000000"/>
        </w:rPr>
        <w:t>70%</w:t>
      </w:r>
      <w:r>
        <w:rPr>
          <w:rFonts w:ascii="宋体" w:hAnsi="宋体" w:eastAsia="宋体" w:cs="宋体"/>
          <w:color w:val="000000"/>
        </w:rPr>
        <w:t>的过程中，充电功率大致的变化规律是___________。当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color w:val="000000"/>
        </w:rPr>
        <w:t>70%</w:t>
      </w:r>
      <w:r>
        <w:rPr>
          <w:rFonts w:ascii="宋体" w:hAnsi="宋体" w:eastAsia="宋体" w:cs="宋体"/>
          <w:color w:val="000000"/>
        </w:rPr>
        <w:t>时，充电电流为___________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；</w:t>
      </w:r>
    </w:p>
    <w:p w14:paraId="4D7C1EF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）若充电过程中充电电费单价不变，则测试全过程的充电费用为___________元；</w:t>
      </w:r>
    </w:p>
    <w:p w14:paraId="28BEEF1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）设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从</w:t>
      </w:r>
      <w:r>
        <w:rPr>
          <w:rFonts w:ascii="Times New Roman" w:hAnsi="Times New Roman" w:eastAsia="Times New Roman" w:cs="Times New Roman"/>
          <w:color w:val="000000"/>
        </w:rPr>
        <w:t>70%</w:t>
      </w:r>
      <w:r>
        <w:rPr>
          <w:rFonts w:ascii="宋体" w:hAnsi="宋体" w:eastAsia="宋体" w:cs="宋体"/>
          <w:color w:val="000000"/>
        </w:rPr>
        <w:t>增至</w:t>
      </w:r>
      <w:r>
        <w:rPr>
          <w:rFonts w:ascii="Times New Roman" w:hAnsi="Times New Roman" w:eastAsia="Times New Roman" w:cs="Times New Roman"/>
          <w:color w:val="000000"/>
        </w:rPr>
        <w:t>80%</w:t>
      </w:r>
      <w:r>
        <w:rPr>
          <w:rFonts w:ascii="宋体" w:hAnsi="宋体" w:eastAsia="宋体" w:cs="宋体"/>
          <w:color w:val="000000"/>
        </w:rPr>
        <w:t>所需时间为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，从</w:t>
      </w:r>
      <w:r>
        <w:rPr>
          <w:rFonts w:ascii="Times New Roman" w:hAnsi="Times New Roman" w:eastAsia="Times New Roman" w:cs="Times New Roman"/>
          <w:color w:val="000000"/>
        </w:rPr>
        <w:t>80%</w:t>
      </w:r>
      <w:r>
        <w:rPr>
          <w:rFonts w:ascii="宋体" w:hAnsi="宋体" w:eastAsia="宋体" w:cs="宋体"/>
          <w:color w:val="000000"/>
        </w:rPr>
        <w:t>增至</w:t>
      </w:r>
      <w:r>
        <w:rPr>
          <w:rFonts w:ascii="Times New Roman" w:hAnsi="Times New Roman" w:eastAsia="Times New Roman" w:cs="Times New Roman"/>
          <w:color w:val="000000"/>
        </w:rPr>
        <w:t>90%</w:t>
      </w:r>
      <w:r>
        <w:rPr>
          <w:rFonts w:ascii="宋体" w:hAnsi="宋体" w:eastAsia="宋体" w:cs="宋体"/>
          <w:color w:val="000000"/>
        </w:rPr>
        <w:t>所需时间为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，且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：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=2</w:t>
      </w:r>
      <w:r>
        <w:rPr>
          <w:rFonts w:ascii="宋体" w:hAnsi="宋体" w:eastAsia="宋体" w:cs="宋体"/>
          <w:color w:val="000000"/>
        </w:rPr>
        <w:t>：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，则测试全过程的充电总时长为___________</w:t>
      </w:r>
      <w:r>
        <w:rPr>
          <w:rFonts w:ascii="Times New Roman" w:hAnsi="Times New Roman" w:eastAsia="Times New Roman" w:cs="Times New Roman"/>
          <w:color w:val="000000"/>
        </w:rPr>
        <w:t>min</w:t>
      </w:r>
      <w:r>
        <w:rPr>
          <w:rFonts w:ascii="宋体" w:hAnsi="宋体" w:eastAsia="宋体" w:cs="宋体"/>
          <w:color w:val="000000"/>
        </w:rPr>
        <w:t>。</w:t>
      </w:r>
    </w:p>
    <w:p w14:paraId="348F7759">
      <w:pPr>
        <w:spacing w:line="360" w:lineRule="auto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大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先变大，后不变</w:t>
      </w:r>
      <w:r>
        <w:rPr>
          <w:color w:val="000000"/>
        </w:rPr>
        <w:t xml:space="preserve">    ③. 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color w:val="000000"/>
        </w:rPr>
        <w:t xml:space="preserve">    ④. </w:t>
      </w:r>
      <w:r>
        <w:rPr>
          <w:rFonts w:ascii="Times New Roman" w:hAnsi="Times New Roman" w:eastAsia="Times New Roman" w:cs="Times New Roman"/>
          <w:color w:val="000000"/>
        </w:rPr>
        <w:t>72</w:t>
      </w:r>
      <w:r>
        <w:rPr>
          <w:color w:val="000000"/>
        </w:rPr>
        <w:t xml:space="preserve">    ⑤. </w:t>
      </w:r>
      <w:r>
        <w:rPr>
          <w:rFonts w:ascii="Times New Roman" w:hAnsi="Times New Roman" w:eastAsia="Times New Roman" w:cs="Times New Roman"/>
          <w:color w:val="000000"/>
        </w:rPr>
        <w:t>109</w:t>
      </w:r>
    </w:p>
    <w:p w14:paraId="3BF7064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49B11A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直流充电桩比交流充电桩的电压更高、电流更大，据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UI</w:t>
      </w:r>
      <w:r>
        <w:rPr>
          <w:rFonts w:ascii="宋体" w:hAnsi="宋体" w:eastAsia="宋体" w:cs="宋体"/>
          <w:color w:val="000000"/>
        </w:rPr>
        <w:t>知，充电功率会更大。</w:t>
      </w:r>
    </w:p>
    <w:p w14:paraId="1E4E85E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由图乙知，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由</w:t>
      </w:r>
      <w:r>
        <w:rPr>
          <w:rFonts w:ascii="Times New Roman" w:hAnsi="Times New Roman" w:eastAsia="Times New Roman" w:cs="Times New Roman"/>
          <w:color w:val="000000"/>
        </w:rPr>
        <w:t>30%</w:t>
      </w:r>
      <w:r>
        <w:rPr>
          <w:rFonts w:ascii="宋体" w:hAnsi="宋体" w:eastAsia="宋体" w:cs="宋体"/>
          <w:color w:val="000000"/>
        </w:rPr>
        <w:t>到</w:t>
      </w:r>
      <w:r>
        <w:rPr>
          <w:rFonts w:ascii="Times New Roman" w:hAnsi="Times New Roman" w:eastAsia="Times New Roman" w:cs="Times New Roman"/>
          <w:color w:val="000000"/>
        </w:rPr>
        <w:t>55%</w:t>
      </w:r>
      <w:r>
        <w:rPr>
          <w:rFonts w:ascii="宋体" w:hAnsi="宋体" w:eastAsia="宋体" w:cs="宋体"/>
          <w:color w:val="000000"/>
        </w:rPr>
        <w:t>时，充电功率变大，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由</w:t>
      </w:r>
      <w:r>
        <w:rPr>
          <w:rFonts w:ascii="Times New Roman" w:hAnsi="Times New Roman" w:eastAsia="Times New Roman" w:cs="Times New Roman"/>
          <w:color w:val="000000"/>
        </w:rPr>
        <w:t>55%</w:t>
      </w:r>
      <w:r>
        <w:rPr>
          <w:rFonts w:ascii="宋体" w:hAnsi="宋体" w:eastAsia="宋体" w:cs="宋体"/>
          <w:color w:val="000000"/>
        </w:rPr>
        <w:t>到</w:t>
      </w:r>
      <w:r>
        <w:rPr>
          <w:rFonts w:ascii="Times New Roman" w:hAnsi="Times New Roman" w:eastAsia="Times New Roman" w:cs="Times New Roman"/>
          <w:color w:val="000000"/>
        </w:rPr>
        <w:t>70%</w:t>
      </w:r>
      <w:r>
        <w:rPr>
          <w:rFonts w:ascii="宋体" w:hAnsi="宋体" w:eastAsia="宋体" w:cs="宋体"/>
          <w:color w:val="000000"/>
        </w:rPr>
        <w:t>时，充电功率保持不变，所以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从</w:t>
      </w:r>
      <w:r>
        <w:rPr>
          <w:rFonts w:ascii="Times New Roman" w:hAnsi="Times New Roman" w:eastAsia="Times New Roman" w:cs="Times New Roman"/>
          <w:color w:val="000000"/>
        </w:rPr>
        <w:t>30%</w:t>
      </w:r>
      <w:r>
        <w:rPr>
          <w:rFonts w:ascii="宋体" w:hAnsi="宋体" w:eastAsia="宋体" w:cs="宋体"/>
          <w:color w:val="000000"/>
        </w:rPr>
        <w:t>增至</w:t>
      </w:r>
      <w:r>
        <w:rPr>
          <w:rFonts w:ascii="Times New Roman" w:hAnsi="Times New Roman" w:eastAsia="Times New Roman" w:cs="Times New Roman"/>
          <w:color w:val="000000"/>
        </w:rPr>
        <w:t>70%</w:t>
      </w:r>
      <w:r>
        <w:rPr>
          <w:rFonts w:ascii="宋体" w:hAnsi="宋体" w:eastAsia="宋体" w:cs="宋体"/>
          <w:color w:val="000000"/>
        </w:rPr>
        <w:t>的过程中，充电功率先变大，再保持不变。</w:t>
      </w:r>
    </w:p>
    <w:p w14:paraId="47EAD3B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由图乙知，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color w:val="000000"/>
        </w:rPr>
        <w:t>70%</w:t>
      </w:r>
      <w:r>
        <w:rPr>
          <w:rFonts w:ascii="宋体" w:hAnsi="宋体" w:eastAsia="宋体" w:cs="宋体"/>
          <w:color w:val="000000"/>
        </w:rPr>
        <w:t>时，充电功率为</w:t>
      </w:r>
      <w:r>
        <w:rPr>
          <w:rFonts w:ascii="Times New Roman" w:hAnsi="Times New Roman" w:eastAsia="Times New Roman" w:cs="Times New Roman"/>
          <w:color w:val="000000"/>
        </w:rPr>
        <w:t>40kW</w:t>
      </w:r>
      <w:r>
        <w:rPr>
          <w:rFonts w:ascii="宋体" w:hAnsi="宋体" w:eastAsia="宋体" w:cs="宋体"/>
          <w:color w:val="000000"/>
        </w:rPr>
        <w:t>。由表格数据知，充电电压为</w:t>
      </w:r>
      <w:r>
        <w:rPr>
          <w:rFonts w:ascii="Times New Roman" w:hAnsi="Times New Roman" w:eastAsia="Times New Roman" w:cs="Times New Roman"/>
          <w:color w:val="000000"/>
        </w:rPr>
        <w:t>400V</w:t>
      </w:r>
      <w:r>
        <w:rPr>
          <w:rFonts w:ascii="宋体" w:hAnsi="宋体" w:eastAsia="宋体" w:cs="宋体"/>
          <w:color w:val="000000"/>
        </w:rPr>
        <w:t>，据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UI</w:t>
      </w:r>
      <w:r>
        <w:rPr>
          <w:rFonts w:ascii="宋体" w:hAnsi="宋体" w:eastAsia="宋体" w:cs="宋体"/>
          <w:color w:val="000000"/>
        </w:rPr>
        <w:t>知，充电电流</w:t>
      </w:r>
    </w:p>
    <w:p w14:paraId="62A702F5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33pt;width:138.75pt;" o:ole="t" filled="f" o:preferrelative="t" stroked="f" coordsize="21600,21600">
            <v:path/>
            <v:fill on="f" focussize="0,0"/>
            <v:stroke on="f" joinstyle="miter"/>
            <v:imagedata r:id="rId83" o:title="eqId453d8823f95d4ae17ef88676062c8be0"/>
            <o:lock v:ext="edit" aspectratio="t"/>
            <w10:wrap type="none"/>
            <w10:anchorlock/>
          </v:shape>
          <o:OLEObject Type="Embed" ProgID="Equation.DSMT4" ShapeID="_x0000_i1046" DrawAspect="Content" ObjectID="_1468075746" r:id="rId82">
            <o:LockedField>false</o:LockedField>
          </o:OLEObject>
        </w:object>
      </w:r>
    </w:p>
    <w:p w14:paraId="5C53838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由表格数据知，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color w:val="000000"/>
        </w:rPr>
        <w:t>70%</w:t>
      </w:r>
      <w:r>
        <w:rPr>
          <w:rFonts w:ascii="宋体" w:hAnsi="宋体" w:eastAsia="宋体" w:cs="宋体"/>
          <w:color w:val="000000"/>
        </w:rPr>
        <w:t>时，消耗的电能为</w:t>
      </w:r>
      <w:r>
        <w:rPr>
          <w:rFonts w:ascii="Times New Roman" w:hAnsi="Times New Roman" w:eastAsia="Times New Roman" w:cs="Times New Roman"/>
          <w:color w:val="000000"/>
        </w:rPr>
        <w:t>24.0kW</w:t>
      </w:r>
      <w:r>
        <w:rPr>
          <w:rFonts w:ascii="Cambria Math" w:hAnsi="Cambria Math" w:eastAsia="Cambria Math" w:cs="Cambria Math"/>
          <w:color w:val="000000"/>
        </w:rPr>
        <w:t>⋅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rFonts w:ascii="宋体" w:hAnsi="宋体" w:eastAsia="宋体" w:cs="宋体"/>
          <w:color w:val="000000"/>
        </w:rPr>
        <w:t>，充电费用为</w:t>
      </w:r>
      <w:r>
        <w:rPr>
          <w:rFonts w:ascii="Times New Roman" w:hAnsi="Times New Roman" w:eastAsia="Times New Roman" w:cs="Times New Roman"/>
          <w:color w:val="000000"/>
        </w:rPr>
        <w:t>28.80</w:t>
      </w:r>
      <w:r>
        <w:rPr>
          <w:rFonts w:ascii="宋体" w:hAnsi="宋体" w:eastAsia="宋体" w:cs="宋体"/>
          <w:color w:val="000000"/>
        </w:rPr>
        <w:t>元。则每度电的费用</w:t>
      </w:r>
    </w:p>
    <w:p w14:paraId="5306E26E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30.75pt;width:128.25pt;" o:ole="t" filled="f" o:preferrelative="t" stroked="f" coordsize="21600,21600">
            <v:path/>
            <v:fill on="f" focussize="0,0"/>
            <v:stroke on="f" joinstyle="miter"/>
            <v:imagedata r:id="rId85" o:title="eqIdfc3f8c3639d794fbfee93ea716c28905"/>
            <o:lock v:ext="edit" aspectratio="t"/>
            <w10:wrap type="none"/>
            <w10:anchorlock/>
          </v:shape>
          <o:OLEObject Type="Embed" ProgID="Equation.DSMT4" ShapeID="_x0000_i1047" DrawAspect="Content" ObjectID="_1468075747" r:id="rId84">
            <o:LockedField>false</o:LockedField>
          </o:OLEObject>
        </w:object>
      </w:r>
    </w:p>
    <w:p w14:paraId="741F39C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充满电时，需要消耗的电能</w:t>
      </w:r>
    </w:p>
    <w:p w14:paraId="78F1B80C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33pt;width:162.75pt;" o:ole="t" filled="f" o:preferrelative="t" stroked="f" coordsize="21600,21600">
            <v:path/>
            <v:fill on="f" focussize="0,0"/>
            <v:stroke on="f" joinstyle="miter"/>
            <v:imagedata r:id="rId87" o:title="eqId04c46ef1b5459abbfa946035236fa955"/>
            <o:lock v:ext="edit" aspectratio="t"/>
            <w10:wrap type="none"/>
            <w10:anchorlock/>
          </v:shape>
          <o:OLEObject Type="Embed" ProgID="Equation.DSMT4" ShapeID="_x0000_i1048" DrawAspect="Content" ObjectID="_1468075748" r:id="rId86">
            <o:LockedField>false</o:LockedField>
          </o:OLEObject>
        </w:object>
      </w:r>
    </w:p>
    <w:p w14:paraId="5A043C3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测试全过程的充电费用为</w:t>
      </w:r>
    </w:p>
    <w:p w14:paraId="6758832F">
      <w:pPr>
        <w:spacing w:line="360" w:lineRule="auto"/>
        <w:jc w:val="center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60kW</w:t>
      </w:r>
      <w:r>
        <w:rPr>
          <w:rFonts w:ascii="Cambria Math" w:hAnsi="Cambria Math" w:eastAsia="Cambria Math" w:cs="Cambria Math"/>
          <w:color w:val="000000"/>
        </w:rPr>
        <w:t>⋅</w:t>
      </w:r>
      <w:r>
        <w:rPr>
          <w:rFonts w:ascii="Times New Roman" w:hAnsi="Times New Roman" w:eastAsia="Times New Roman" w:cs="Times New Roman"/>
          <w:color w:val="000000"/>
        </w:rPr>
        <w:t>h×1.2</w:t>
      </w:r>
      <w:r>
        <w:rPr>
          <w:rFonts w:ascii="宋体" w:hAnsi="宋体" w:eastAsia="宋体" w:cs="宋体"/>
          <w:color w:val="000000"/>
        </w:rPr>
        <w:t>元</w:t>
      </w:r>
      <w:r>
        <w:rPr>
          <w:rFonts w:ascii="Times New Roman" w:hAnsi="Times New Roman" w:eastAsia="Times New Roman" w:cs="Times New Roman"/>
          <w:color w:val="000000"/>
        </w:rPr>
        <w:t>/kW</w:t>
      </w:r>
      <w:r>
        <w:rPr>
          <w:rFonts w:ascii="Cambria Math" w:hAnsi="Cambria Math" w:eastAsia="Cambria Math" w:cs="Cambria Math"/>
          <w:color w:val="000000"/>
        </w:rPr>
        <w:t>⋅</w:t>
      </w:r>
      <w:r>
        <w:rPr>
          <w:rFonts w:ascii="Times New Roman" w:hAnsi="Times New Roman" w:eastAsia="Times New Roman" w:cs="Times New Roman"/>
          <w:color w:val="000000"/>
        </w:rPr>
        <w:t>h=72</w:t>
      </w:r>
      <w:r>
        <w:rPr>
          <w:rFonts w:ascii="宋体" w:hAnsi="宋体" w:eastAsia="宋体" w:cs="宋体"/>
          <w:color w:val="000000"/>
        </w:rPr>
        <w:t>元</w:t>
      </w:r>
    </w:p>
    <w:p w14:paraId="40BF0B0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[5]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从</w:t>
      </w:r>
      <w:r>
        <w:rPr>
          <w:rFonts w:ascii="Times New Roman" w:hAnsi="Times New Roman" w:eastAsia="Times New Roman" w:cs="Times New Roman"/>
          <w:color w:val="000000"/>
        </w:rPr>
        <w:t>80%</w:t>
      </w:r>
      <w:r>
        <w:rPr>
          <w:rFonts w:ascii="宋体" w:hAnsi="宋体" w:eastAsia="宋体" w:cs="宋体"/>
          <w:color w:val="000000"/>
        </w:rPr>
        <w:t>增至</w:t>
      </w:r>
      <w:r>
        <w:rPr>
          <w:rFonts w:ascii="Times New Roman" w:hAnsi="Times New Roman" w:eastAsia="Times New Roman" w:cs="Times New Roman"/>
          <w:color w:val="000000"/>
        </w:rPr>
        <w:t>90%</w:t>
      </w:r>
      <w:r>
        <w:rPr>
          <w:rFonts w:ascii="宋体" w:hAnsi="宋体" w:eastAsia="宋体" w:cs="宋体"/>
          <w:color w:val="000000"/>
        </w:rPr>
        <w:t>，消耗的电能</w:t>
      </w:r>
    </w:p>
    <w:p w14:paraId="560638B4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20.25pt;width:221.25pt;" o:ole="t" filled="f" o:preferrelative="t" stroked="f" coordsize="21600,21600">
            <v:path/>
            <v:fill on="f" focussize="0,0"/>
            <v:stroke on="f" joinstyle="miter"/>
            <v:imagedata r:id="rId89" o:title="eqId2f54bb8f2d29c2489d7176e6a2b076d9"/>
            <o:lock v:ext="edit" aspectratio="t"/>
            <w10:wrap type="none"/>
            <w10:anchorlock/>
          </v:shape>
          <o:OLEObject Type="Embed" ProgID="Equation.DSMT4" ShapeID="_x0000_i1049" DrawAspect="Content" ObjectID="_1468075749" r:id="rId88">
            <o:LockedField>false</o:LockedField>
          </o:OLEObject>
        </w:object>
      </w:r>
    </w:p>
    <w:p w14:paraId="513954F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由图乙知，这个过程充电功率</w:t>
      </w:r>
      <w:r>
        <w:rPr>
          <w:rFonts w:ascii="Times New Roman" w:hAnsi="Times New Roman" w:eastAsia="Times New Roman" w:cs="Times New Roman"/>
          <w:color w:val="000000"/>
        </w:rPr>
        <w:t>15kW</w:t>
      </w:r>
      <w:r>
        <w:rPr>
          <w:rFonts w:ascii="宋体" w:hAnsi="宋体" w:eastAsia="宋体" w:cs="宋体"/>
          <w:color w:val="000000"/>
        </w:rPr>
        <w:t>，用时</w:t>
      </w:r>
    </w:p>
    <w:p w14:paraId="41ED3AA1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33.75pt;width:165.75pt;" o:ole="t" filled="f" o:preferrelative="t" stroked="f" coordsize="21600,21600">
            <v:path/>
            <v:fill on="f" focussize="0,0"/>
            <v:stroke on="f" joinstyle="miter"/>
            <v:imagedata r:id="rId91" o:title="eqId24f55c14309d16636651ca7418357858"/>
            <o:lock v:ext="edit" aspectratio="t"/>
            <w10:wrap type="none"/>
            <w10:anchorlock/>
          </v:shape>
          <o:OLEObject Type="Embed" ProgID="Equation.DSMT4" ShapeID="_x0000_i1050" DrawAspect="Content" ObjectID="_1468075750" r:id="rId90">
            <o:LockedField>false</o:LockedField>
          </o:OLEObject>
        </w:object>
      </w:r>
    </w:p>
    <w:p w14:paraId="7ABD3CE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那么，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从</w:t>
      </w:r>
      <w:r>
        <w:rPr>
          <w:rFonts w:ascii="Times New Roman" w:hAnsi="Times New Roman" w:eastAsia="Times New Roman" w:cs="Times New Roman"/>
          <w:color w:val="000000"/>
        </w:rPr>
        <w:t>70%</w:t>
      </w:r>
      <w:r>
        <w:rPr>
          <w:rFonts w:ascii="宋体" w:hAnsi="宋体" w:eastAsia="宋体" w:cs="宋体"/>
          <w:color w:val="000000"/>
        </w:rPr>
        <w:t>增至</w:t>
      </w:r>
      <w:r>
        <w:rPr>
          <w:rFonts w:ascii="Times New Roman" w:hAnsi="Times New Roman" w:eastAsia="Times New Roman" w:cs="Times New Roman"/>
          <w:color w:val="000000"/>
        </w:rPr>
        <w:t>80%</w:t>
      </w:r>
      <w:r>
        <w:rPr>
          <w:rFonts w:ascii="宋体" w:hAnsi="宋体" w:eastAsia="宋体" w:cs="宋体"/>
          <w:color w:val="000000"/>
        </w:rPr>
        <w:t>用时</w:t>
      </w:r>
    </w:p>
    <w:p w14:paraId="085B601B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30.75pt;width:144.75pt;" o:ole="t" filled="f" o:preferrelative="t" stroked="f" coordsize="21600,21600">
            <v:path/>
            <v:fill on="f" focussize="0,0"/>
            <v:stroke on="f" joinstyle="miter"/>
            <v:imagedata r:id="rId93" o:title="eqId1526ab905d5703242b3d87757c9dd9e6"/>
            <o:lock v:ext="edit" aspectratio="t"/>
            <w10:wrap type="none"/>
            <w10:anchorlock/>
          </v:shape>
          <o:OLEObject Type="Embed" ProgID="Equation.DSMT4" ShapeID="_x0000_i1051" DrawAspect="Content" ObjectID="_1468075751" r:id="rId92">
            <o:LockedField>false</o:LockedField>
          </o:OLEObject>
        </w:object>
      </w:r>
    </w:p>
    <w:p w14:paraId="1697D63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从</w:t>
      </w:r>
      <w:r>
        <w:rPr>
          <w:rFonts w:ascii="Times New Roman" w:hAnsi="Times New Roman" w:eastAsia="Times New Roman" w:cs="Times New Roman"/>
          <w:color w:val="000000"/>
        </w:rPr>
        <w:t>90%</w:t>
      </w:r>
      <w:r>
        <w:rPr>
          <w:rFonts w:ascii="宋体" w:hAnsi="宋体" w:eastAsia="宋体" w:cs="宋体"/>
          <w:color w:val="000000"/>
        </w:rPr>
        <w:t>增至</w:t>
      </w:r>
      <w:r>
        <w:rPr>
          <w:rFonts w:ascii="Times New Roman" w:hAnsi="Times New Roman" w:eastAsia="Times New Roman" w:cs="Times New Roman"/>
          <w:color w:val="000000"/>
        </w:rPr>
        <w:t>100%</w:t>
      </w:r>
      <w:r>
        <w:rPr>
          <w:rFonts w:ascii="宋体" w:hAnsi="宋体" w:eastAsia="宋体" w:cs="宋体"/>
          <w:color w:val="000000"/>
        </w:rPr>
        <w:t>的充电功率与</w:t>
      </w:r>
      <w:r>
        <w:rPr>
          <w:rFonts w:ascii="Times New Roman" w:hAnsi="Times New Roman" w:eastAsia="Times New Roman" w:cs="Times New Roman"/>
          <w:color w:val="000000"/>
        </w:rPr>
        <w:t>80%</w:t>
      </w:r>
      <w:r>
        <w:rPr>
          <w:rFonts w:ascii="宋体" w:hAnsi="宋体" w:eastAsia="宋体" w:cs="宋体"/>
          <w:color w:val="000000"/>
        </w:rPr>
        <w:t>增至</w:t>
      </w:r>
      <w:r>
        <w:rPr>
          <w:rFonts w:ascii="Times New Roman" w:hAnsi="Times New Roman" w:eastAsia="Times New Roman" w:cs="Times New Roman"/>
          <w:color w:val="000000"/>
        </w:rPr>
        <w:t>90%</w:t>
      </w:r>
      <w:r>
        <w:rPr>
          <w:rFonts w:ascii="宋体" w:hAnsi="宋体" w:eastAsia="宋体" w:cs="宋体"/>
          <w:color w:val="000000"/>
        </w:rPr>
        <w:t>的相同，用时相同，所以整个过程充电时长</w:t>
      </w:r>
    </w:p>
    <w:p w14:paraId="188D512E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=45min+16min+24min+24min=109min</w:t>
      </w:r>
    </w:p>
    <w:p w14:paraId="12F0FB86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Cambria Math">
    <w:panose1 w:val="02040503050406030204"/>
    <w:charset w:val="01"/>
    <w:family w:val="roman"/>
    <w:pitch w:val="default"/>
    <w:sig w:usb0="E00002FF" w:usb1="420024FF" w:usb2="00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E2F78DB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9E727D5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9781D39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9C2953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FD439DF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3FE0B37"/>
    <w:rsid w:val="1FEB089A"/>
    <w:rsid w:val="38274566"/>
    <w:rsid w:val="5A873D25"/>
    <w:rsid w:val="5AE00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5" Type="http://schemas.openxmlformats.org/officeDocument/2006/relationships/fontTable" Target="fontTable.xml"/><Relationship Id="rId94" Type="http://schemas.openxmlformats.org/officeDocument/2006/relationships/customXml" Target="../customXml/item1.xml"/><Relationship Id="rId93" Type="http://schemas.openxmlformats.org/officeDocument/2006/relationships/image" Target="media/image57.wmf"/><Relationship Id="rId92" Type="http://schemas.openxmlformats.org/officeDocument/2006/relationships/oleObject" Target="embeddings/oleObject27.bin"/><Relationship Id="rId91" Type="http://schemas.openxmlformats.org/officeDocument/2006/relationships/image" Target="media/image56.wmf"/><Relationship Id="rId90" Type="http://schemas.openxmlformats.org/officeDocument/2006/relationships/oleObject" Target="embeddings/oleObject26.bin"/><Relationship Id="rId9" Type="http://schemas.openxmlformats.org/officeDocument/2006/relationships/theme" Target="theme/theme1.xml"/><Relationship Id="rId89" Type="http://schemas.openxmlformats.org/officeDocument/2006/relationships/image" Target="media/image55.wmf"/><Relationship Id="rId88" Type="http://schemas.openxmlformats.org/officeDocument/2006/relationships/oleObject" Target="embeddings/oleObject25.bin"/><Relationship Id="rId87" Type="http://schemas.openxmlformats.org/officeDocument/2006/relationships/image" Target="media/image54.wmf"/><Relationship Id="rId86" Type="http://schemas.openxmlformats.org/officeDocument/2006/relationships/oleObject" Target="embeddings/oleObject24.bin"/><Relationship Id="rId85" Type="http://schemas.openxmlformats.org/officeDocument/2006/relationships/image" Target="media/image53.wmf"/><Relationship Id="rId84" Type="http://schemas.openxmlformats.org/officeDocument/2006/relationships/oleObject" Target="embeddings/oleObject23.bin"/><Relationship Id="rId83" Type="http://schemas.openxmlformats.org/officeDocument/2006/relationships/image" Target="media/image52.wmf"/><Relationship Id="rId82" Type="http://schemas.openxmlformats.org/officeDocument/2006/relationships/oleObject" Target="embeddings/oleObject22.bin"/><Relationship Id="rId81" Type="http://schemas.openxmlformats.org/officeDocument/2006/relationships/image" Target="media/image51.png"/><Relationship Id="rId80" Type="http://schemas.openxmlformats.org/officeDocument/2006/relationships/image" Target="media/image50.png"/><Relationship Id="rId8" Type="http://schemas.openxmlformats.org/officeDocument/2006/relationships/footer" Target="footer3.xml"/><Relationship Id="rId79" Type="http://schemas.openxmlformats.org/officeDocument/2006/relationships/image" Target="media/image49.png"/><Relationship Id="rId78" Type="http://schemas.openxmlformats.org/officeDocument/2006/relationships/image" Target="media/image48.wmf"/><Relationship Id="rId77" Type="http://schemas.openxmlformats.org/officeDocument/2006/relationships/oleObject" Target="embeddings/oleObject21.bin"/><Relationship Id="rId76" Type="http://schemas.openxmlformats.org/officeDocument/2006/relationships/image" Target="media/image47.wmf"/><Relationship Id="rId75" Type="http://schemas.openxmlformats.org/officeDocument/2006/relationships/oleObject" Target="embeddings/oleObject20.bin"/><Relationship Id="rId74" Type="http://schemas.openxmlformats.org/officeDocument/2006/relationships/oleObject" Target="embeddings/oleObject19.bin"/><Relationship Id="rId73" Type="http://schemas.openxmlformats.org/officeDocument/2006/relationships/image" Target="media/image46.wmf"/><Relationship Id="rId72" Type="http://schemas.openxmlformats.org/officeDocument/2006/relationships/oleObject" Target="embeddings/oleObject18.bin"/><Relationship Id="rId71" Type="http://schemas.openxmlformats.org/officeDocument/2006/relationships/image" Target="media/image45.png"/><Relationship Id="rId70" Type="http://schemas.openxmlformats.org/officeDocument/2006/relationships/image" Target="media/image44.wmf"/><Relationship Id="rId7" Type="http://schemas.openxmlformats.org/officeDocument/2006/relationships/footer" Target="footer2.xml"/><Relationship Id="rId69" Type="http://schemas.openxmlformats.org/officeDocument/2006/relationships/oleObject" Target="embeddings/oleObject17.bin"/><Relationship Id="rId68" Type="http://schemas.openxmlformats.org/officeDocument/2006/relationships/image" Target="media/image43.wmf"/><Relationship Id="rId67" Type="http://schemas.openxmlformats.org/officeDocument/2006/relationships/oleObject" Target="embeddings/oleObject16.bin"/><Relationship Id="rId66" Type="http://schemas.openxmlformats.org/officeDocument/2006/relationships/image" Target="media/image42.wmf"/><Relationship Id="rId65" Type="http://schemas.openxmlformats.org/officeDocument/2006/relationships/oleObject" Target="embeddings/oleObject15.bin"/><Relationship Id="rId64" Type="http://schemas.openxmlformats.org/officeDocument/2006/relationships/image" Target="media/image41.wmf"/><Relationship Id="rId63" Type="http://schemas.openxmlformats.org/officeDocument/2006/relationships/oleObject" Target="embeddings/oleObject14.bin"/><Relationship Id="rId62" Type="http://schemas.openxmlformats.org/officeDocument/2006/relationships/image" Target="media/image40.wmf"/><Relationship Id="rId61" Type="http://schemas.openxmlformats.org/officeDocument/2006/relationships/oleObject" Target="embeddings/oleObject13.bin"/><Relationship Id="rId60" Type="http://schemas.openxmlformats.org/officeDocument/2006/relationships/image" Target="media/image39.wmf"/><Relationship Id="rId6" Type="http://schemas.openxmlformats.org/officeDocument/2006/relationships/footer" Target="footer1.xml"/><Relationship Id="rId59" Type="http://schemas.openxmlformats.org/officeDocument/2006/relationships/oleObject" Target="embeddings/oleObject12.bin"/><Relationship Id="rId58" Type="http://schemas.openxmlformats.org/officeDocument/2006/relationships/image" Target="media/image38.wmf"/><Relationship Id="rId57" Type="http://schemas.openxmlformats.org/officeDocument/2006/relationships/oleObject" Target="embeddings/oleObject11.bin"/><Relationship Id="rId56" Type="http://schemas.openxmlformats.org/officeDocument/2006/relationships/image" Target="media/image37.png"/><Relationship Id="rId55" Type="http://schemas.openxmlformats.org/officeDocument/2006/relationships/image" Target="media/image36.wmf"/><Relationship Id="rId54" Type="http://schemas.openxmlformats.org/officeDocument/2006/relationships/oleObject" Target="embeddings/oleObject10.bin"/><Relationship Id="rId53" Type="http://schemas.openxmlformats.org/officeDocument/2006/relationships/image" Target="media/image35.wmf"/><Relationship Id="rId52" Type="http://schemas.openxmlformats.org/officeDocument/2006/relationships/oleObject" Target="embeddings/oleObject9.bin"/><Relationship Id="rId51" Type="http://schemas.openxmlformats.org/officeDocument/2006/relationships/image" Target="media/image34.png"/><Relationship Id="rId50" Type="http://schemas.openxmlformats.org/officeDocument/2006/relationships/image" Target="media/image33.wmf"/><Relationship Id="rId5" Type="http://schemas.openxmlformats.org/officeDocument/2006/relationships/header" Target="header3.xml"/><Relationship Id="rId49" Type="http://schemas.openxmlformats.org/officeDocument/2006/relationships/oleObject" Target="embeddings/oleObject8.bin"/><Relationship Id="rId48" Type="http://schemas.openxmlformats.org/officeDocument/2006/relationships/image" Target="media/image32.png"/><Relationship Id="rId47" Type="http://schemas.openxmlformats.org/officeDocument/2006/relationships/image" Target="media/image31.png"/><Relationship Id="rId46" Type="http://schemas.openxmlformats.org/officeDocument/2006/relationships/image" Target="media/image30.png"/><Relationship Id="rId45" Type="http://schemas.openxmlformats.org/officeDocument/2006/relationships/image" Target="media/image29.png"/><Relationship Id="rId44" Type="http://schemas.openxmlformats.org/officeDocument/2006/relationships/image" Target="media/image28.png"/><Relationship Id="rId43" Type="http://schemas.openxmlformats.org/officeDocument/2006/relationships/image" Target="media/image27.png"/><Relationship Id="rId42" Type="http://schemas.openxmlformats.org/officeDocument/2006/relationships/image" Target="media/image26.png"/><Relationship Id="rId41" Type="http://schemas.openxmlformats.org/officeDocument/2006/relationships/image" Target="media/image25.png"/><Relationship Id="rId40" Type="http://schemas.openxmlformats.org/officeDocument/2006/relationships/image" Target="media/image24.png"/><Relationship Id="rId4" Type="http://schemas.openxmlformats.org/officeDocument/2006/relationships/header" Target="header2.xml"/><Relationship Id="rId39" Type="http://schemas.openxmlformats.org/officeDocument/2006/relationships/image" Target="media/image23.png"/><Relationship Id="rId38" Type="http://schemas.openxmlformats.org/officeDocument/2006/relationships/image" Target="media/image22.png"/><Relationship Id="rId37" Type="http://schemas.openxmlformats.org/officeDocument/2006/relationships/image" Target="media/image21.png"/><Relationship Id="rId36" Type="http://schemas.openxmlformats.org/officeDocument/2006/relationships/image" Target="media/image20.wmf"/><Relationship Id="rId35" Type="http://schemas.openxmlformats.org/officeDocument/2006/relationships/oleObject" Target="embeddings/oleObject7.bin"/><Relationship Id="rId34" Type="http://schemas.openxmlformats.org/officeDocument/2006/relationships/image" Target="media/image19.wmf"/><Relationship Id="rId33" Type="http://schemas.openxmlformats.org/officeDocument/2006/relationships/oleObject" Target="embeddings/oleObject6.bin"/><Relationship Id="rId32" Type="http://schemas.openxmlformats.org/officeDocument/2006/relationships/image" Target="media/image18.png"/><Relationship Id="rId31" Type="http://schemas.openxmlformats.org/officeDocument/2006/relationships/image" Target="media/image17.wmf"/><Relationship Id="rId30" Type="http://schemas.openxmlformats.org/officeDocument/2006/relationships/oleObject" Target="embeddings/oleObject5.bin"/><Relationship Id="rId3" Type="http://schemas.openxmlformats.org/officeDocument/2006/relationships/header" Target="header1.xml"/><Relationship Id="rId29" Type="http://schemas.openxmlformats.org/officeDocument/2006/relationships/image" Target="media/image16.png"/><Relationship Id="rId28" Type="http://schemas.openxmlformats.org/officeDocument/2006/relationships/image" Target="media/image15.png"/><Relationship Id="rId27" Type="http://schemas.openxmlformats.org/officeDocument/2006/relationships/image" Target="media/image14.png"/><Relationship Id="rId26" Type="http://schemas.openxmlformats.org/officeDocument/2006/relationships/image" Target="media/image13.png"/><Relationship Id="rId25" Type="http://schemas.openxmlformats.org/officeDocument/2006/relationships/image" Target="media/image12.png"/><Relationship Id="rId24" Type="http://schemas.openxmlformats.org/officeDocument/2006/relationships/image" Target="media/image11.wmf"/><Relationship Id="rId23" Type="http://schemas.openxmlformats.org/officeDocument/2006/relationships/oleObject" Target="embeddings/oleObject4.bin"/><Relationship Id="rId22" Type="http://schemas.openxmlformats.org/officeDocument/2006/relationships/image" Target="media/image10.wmf"/><Relationship Id="rId21" Type="http://schemas.openxmlformats.org/officeDocument/2006/relationships/oleObject" Target="embeddings/oleObject3.bin"/><Relationship Id="rId20" Type="http://schemas.openxmlformats.org/officeDocument/2006/relationships/image" Target="media/image9.wmf"/><Relationship Id="rId2" Type="http://schemas.openxmlformats.org/officeDocument/2006/relationships/settings" Target="settings.xml"/><Relationship Id="rId19" Type="http://schemas.openxmlformats.org/officeDocument/2006/relationships/oleObject" Target="embeddings/oleObject2.bin"/><Relationship Id="rId18" Type="http://schemas.openxmlformats.org/officeDocument/2006/relationships/image" Target="media/image8.wmf"/><Relationship Id="rId17" Type="http://schemas.openxmlformats.org/officeDocument/2006/relationships/oleObject" Target="embeddings/oleObject1.bin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wmf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2971F0-FB63-4391-9891-E286252968E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19</Pages>
  <Words>8853</Words>
  <Characters>10406</Characters>
  <Lines>0</Lines>
  <Paragraphs>0</Paragraphs>
  <TotalTime>0</TotalTime>
  <ScaleCrop>false</ScaleCrop>
  <LinksUpToDate>false</LinksUpToDate>
  <CharactersWithSpaces>10799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2022-07-02T07:30:00Z</dcterms:created>
  <dc:creator>学科网试题生产平台</dc:creator>
  <dc:description>3010470177341440</dc:description>
  <cp:lastModifiedBy>上帝掷骰子吗</cp:lastModifiedBy>
  <dcterms:modified xsi:type="dcterms:W3CDTF">2024-07-19T16:51:19Z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1032A349179841D4B08915401408A164</vt:lpwstr>
  </property>
</Properties>
</file>