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4555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11912600</wp:posOffset>
            </wp:positionV>
            <wp:extent cx="495300" cy="419100"/>
            <wp:effectExtent l="0" t="0" r="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FF085A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理化综合试题</w:t>
      </w:r>
    </w:p>
    <w:p w14:paraId="0A79CE94">
      <w:pPr>
        <w:spacing w:line="30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352E4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中国龙舟公开赛荆州站在古城东门外九龙渊举行，比赛场景如图所示。下列说法正确的是（　　）</w:t>
      </w:r>
    </w:p>
    <w:p w14:paraId="0353E02D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9621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62AB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鼓手敲击鼓面越快，鼓声的响度越大</w:t>
      </w:r>
    </w:p>
    <w:p w14:paraId="4FB4147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鼓声的响度越大，鼓声在空气中传播的速度也越大</w:t>
      </w:r>
    </w:p>
    <w:p w14:paraId="60BFCA3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选手能从现场各种声音中分辨出鼓声，是通过音色来辨别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1" name="图片 81960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1" name="图片 8196071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6D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选手听到鼓声齐心划船，说明声波能传递能量</w:t>
      </w:r>
    </w:p>
    <w:p w14:paraId="5CF109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3A9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A3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．鼓面的振动幅度大，鼓声的响度大，与敲击鼓面的快慢无关，故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64E54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．声音的传播速度与传播的介质和温度有关，与发声体的响度无关，故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CA62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．不同乐器的音色是不同的，选手能从现场各种声音中听出鼓声，主要是通过鼓声的音色来辨别的，故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3F82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．选手听到鼓声齐心划船，这一现象说明鼓面振动发声，声波能传递信息，故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9C0C5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6835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“万里长江，美在荆江”。长江实施禁捕以来，生态得到明显改善。游客乘坐游船到达荆州，看见江岸边高楼林立，荆州长江大桥倒映在平静的江面，水下的鱼儿跃出水面。下列说法正确的是（　　）</w:t>
      </w:r>
    </w:p>
    <w:p w14:paraId="1082B3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看不见高楼后面的景色，说明光不能在固体中传播</w:t>
      </w:r>
    </w:p>
    <w:p w14:paraId="29A65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长江大桥的倒影是由于光的反射产生的</w:t>
      </w:r>
    </w:p>
    <w:p w14:paraId="308C6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水面下鱼儿的像在鱼儿的下方</w:t>
      </w:r>
    </w:p>
    <w:p w14:paraId="6B1FB4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看见跃出水面的鱼儿是由于光的折射</w:t>
      </w:r>
    </w:p>
    <w:p w14:paraId="7E4AD1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259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850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．看不见高楼后面的景色，说明光沿直线传播，光可以在部分固体中传播，比如透明的固体，故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CBAF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．长江大桥的倒影相当于平面镜成像，是由于光的反射产生的，故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BD44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．根据光的折射可知，水中的鱼的像比鱼的实际位置高，即水面下鱼儿的像在鱼儿的上方，故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8D3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．能够看见空中的鱼儿，是由于光的反射，鱼儿反射的光进入人眼，故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FB809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A080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“双减”之后，荆州市各义务教育阶段学校积极开展丰富多彩的课后服务活动。某学校开办了“厨艺”兴趣班，学生煮菜后提起锅盖，发现水从锅盖上流下，锅盖上的水经历的物态变化是（　　）</w:t>
      </w:r>
    </w:p>
    <w:p w14:paraId="27F389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先升华后凝华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先凝固后汽化</w:t>
      </w:r>
    </w:p>
    <w:p w14:paraId="754CDD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先熔化后液化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先汽化后液化</w:t>
      </w:r>
    </w:p>
    <w:p w14:paraId="629D1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ECB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1B7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学生在煮菜过程中，对水进行加热，液态的水会变成气态的水蒸气，这发生的是汽化现象，然后温度高的水蒸气遇到冷的锅盖，会凝结成液态的小水珠，这是发生了液化现象，所以是先汽化后液化。</w:t>
      </w:r>
    </w:p>
    <w:p w14:paraId="79686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9449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推动“节能减排”工作，有助于实现国家提出的“碳中和、碳达标”的目标。下列做法可取的是（　　）</w:t>
      </w:r>
    </w:p>
    <w:p w14:paraId="2139E0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实行垃圾分类回收利用</w:t>
      </w:r>
    </w:p>
    <w:p w14:paraId="5DE7B9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出行时尽量选择驾驶私家车</w:t>
      </w:r>
    </w:p>
    <w:p w14:paraId="5318D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就餐时选择使用一次性餐具</w:t>
      </w:r>
    </w:p>
    <w:p w14:paraId="7125E5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大力发展火力发电</w:t>
      </w:r>
    </w:p>
    <w:p w14:paraId="26545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DE3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23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．垃圾分类回收利用，可以减少污染、节约资源，推动“节能减排”工作，故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AB8CC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．出行驾驶私家车，虽然提高了出行效率，但是增加了燃油、燃气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2" name="图片 81960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2" name="图片 81960717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使用，从而增加了空气污染物、二氧化碳的排放，不利于推动“节能减排”工作，故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7D4C5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．就餐时使用一次性餐具，一定程度上浪费了木材资源，不利于推动“节能减排”工作，故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2101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．火力发电需要更多的燃料燃烧，向空气排放更多的污染物以及二氧化碳，不利于推动“节能减排”工作，故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55495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A25D7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下列关于家庭电路及安全用电的说法，正确的是（　　）</w:t>
      </w:r>
    </w:p>
    <w:p w14:paraId="5CA864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家庭电路中的空气开关跳闸一定是发生了短路</w:t>
      </w:r>
    </w:p>
    <w:p w14:paraId="10433D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发现有人触电时，应该迅速用手将其拉开</w:t>
      </w:r>
    </w:p>
    <w:p w14:paraId="3390B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可以用湿抹布擦拭正在使用的电视机</w:t>
      </w:r>
    </w:p>
    <w:p w14:paraId="1AFBA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控制用电器的开关应该串联在火线与用电器之间</w:t>
      </w:r>
    </w:p>
    <w:p w14:paraId="7D4D1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030C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EFE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．空气开关跳闸说明电路中电流过大，可能是电路短路了，也有可能是使用用电器的总功率过大，故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85B6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．发现有人触电后，应立即切断电源，再进行施救，故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9438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．生活用水属于导体，所以用湿抹布擦拭正在使用的电视机，可能会发生触电事故，故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1AED9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．家庭电路中，控制用电器的开关应该串联在火线与用电器之间，这样切断时，用电器不带电，故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535BE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2B22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在进行“探究串联电路电压特点”实验时，某同学设计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0" name="图片 819607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0" name="图片 8196071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电路如图所示。对于实验过程中出现的现象及分析正确的是（　　）</w:t>
      </w:r>
    </w:p>
    <w:p w14:paraId="43784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8096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3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344C7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094319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开关闭合后，如果灯泡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0FC06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开关闭合后，如果电压表示数为电源电压，一定是灯泡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78E38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BB48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FAB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断路，则电压表将串联在电路中，电压表的示数接近于电源电压，故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A26A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断路，则电路中没有电流通过，所以开关闭合后电压表示数为零，故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8B2F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．开关闭合后，如果灯泡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都不亮，故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132CE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．开关闭合后，如果电压表示数为电源电压，可能是灯泡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短路，也可能是灯泡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3851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B8F53B3">
      <w:pPr>
        <w:spacing w:before="4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下列关于电与磁的说法，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3E49F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通过电流越大的线圈磁性一定越强</w:t>
      </w:r>
    </w:p>
    <w:p w14:paraId="7625F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任何磁体都有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两极</w:t>
      </w:r>
    </w:p>
    <w:p w14:paraId="7D353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导体中负电荷的定向移动会产生磁场</w:t>
      </w:r>
    </w:p>
    <w:p w14:paraId="1121B3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发电机是利用电磁感应的原理工作的</w:t>
      </w:r>
    </w:p>
    <w:p w14:paraId="4DCC2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52A3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3D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．电磁铁磁性强弱与通过电磁铁线圈的电流大小和匝数有关，所以通过电流越大的线圈磁性不一定越强，故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198203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．任何磁体都有两个磁极，即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3029C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．正、负电荷的定向移动都能形成电流，根据电流的磁效应可知，电流周围存在磁场，故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70590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．发电机是利用电磁感应的原理工作的，故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52E19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5F7A2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某学校劳动教育课堂上，四位同学利用杠杆原理使用劳动工具的场景如图所示。其中属于使用费力杠杆的是（　　）</w:t>
      </w:r>
    </w:p>
    <w:p w14:paraId="0587A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锄地时举起锄头</w:t>
      </w:r>
    </w:p>
    <w:p w14:paraId="6402A6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用羊角锤拔钉子</w:t>
      </w:r>
    </w:p>
    <w:p w14:paraId="2DFF1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用园艺剪修剪树枝</w:t>
      </w:r>
    </w:p>
    <w:p w14:paraId="0EC9AD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用钢丝钳剪铁丝</w:t>
      </w:r>
    </w:p>
    <w:p w14:paraId="631CF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C2AE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4D5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．锄地时举起锄头的过程中，动力臂小于阻力臂，属于费力杠杆，故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CF7D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．用羊角锤拔钉子的过程中，动力臂大于阻力臂，属于省力杠杆，故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DEBC6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．用园艺剪修剪树枝的过程中，动力臂大于阻力臂，属于省力杠杆，故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A1564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．用钢丝钳剪铁丝的过程中，动力臂大于阻力臂，属于省力杠杆，故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CFF73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6091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如图所示，人坐在吊椅（椅面水平）上静止时，下列说法正确的是（　　）</w:t>
      </w:r>
    </w:p>
    <w:p w14:paraId="6D391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2D2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人对吊椅的压力和吊环对吊椅的拉力是一对平衡力</w:t>
      </w:r>
    </w:p>
    <w:p w14:paraId="7B255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人所受的重力和吊椅对人的支持力是一对平衡力</w:t>
      </w:r>
    </w:p>
    <w:p w14:paraId="7A3350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吊椅所受的重力和吊椅对人的支持力是一对相互作用力</w:t>
      </w:r>
    </w:p>
    <w:p w14:paraId="6DAC6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人所受的重力和人对吊椅的压力是同一个力</w:t>
      </w:r>
    </w:p>
    <w:p w14:paraId="101B9A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E7D9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CF9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．人对吊椅的压力和吊环对吊椅的拉力大小不等，所以不是一对平衡力，故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B79C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．人所受的重力和吊椅对人的支持力大小相等、方向相反、作用在同一物体、作用在同一直线上，是一对平衡力，故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1D52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．吊椅所受的重力和吊椅对人的支持力大小不相等，不是一对相互作用力，故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87A6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．人所受的重力和人对吊椅的压力大小相等，但不是同一个力，重力是由于地球的吸引而使物体受到的力，压力的施力物体是人，故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73371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F9AE4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如图所示，工人往车上装重物时，用长木板搭个斜面，工人用平行于斜面向上的力，把重物沿斜面从底端匀速推到顶端。下列说法正确的是（　　）</w:t>
      </w:r>
    </w:p>
    <w:p w14:paraId="4D8A1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7048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526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用斜面可以省力也可以省功</w:t>
      </w:r>
    </w:p>
    <w:p w14:paraId="1D916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匀速推动重物的速度越大，推力越大</w:t>
      </w:r>
    </w:p>
    <w:p w14:paraId="75B5B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匀速推动重物的速度越大，推力做功越多</w:t>
      </w:r>
    </w:p>
    <w:p w14:paraId="621D8C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匀速推动重物的速度越大，推力的功率越大</w:t>
      </w:r>
    </w:p>
    <w:p w14:paraId="7E1E1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539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C5F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．根据斜面的工作特点和功的原理可知，用斜面提高物体可以省力，但不能省功，故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1B98E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沿斜面匀速推动物体时，物体在竖直向的重力、垂直于斜面向上的支持力、沿着斜向下的摩擦力和沿着斜面向上的推力作用下于平衡状态，因此推力大小只与物体的重力斜面的支持力和摩擦力有关，与物体速度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0377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i/>
          <w:color w:val="000000"/>
        </w:rPr>
        <w:t>W=Fs</w:t>
      </w:r>
      <w:r>
        <w:rPr>
          <w:rFonts w:ascii="宋体" w:hAnsi="宋体" w:eastAsia="宋体" w:cs="宋体"/>
          <w:color w:val="000000"/>
        </w:rPr>
        <w:t>可知，推力做的功与物体在推力方向上移动的距离有关，与物体的速度关，故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507A9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</w:rPr>
        <w:t>可知，推力功率与物体的移动速度有关，在推力一定时速度越大，推力的功率越大，故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29F8E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37B87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打篮球是很多同学喜爱的运动项目，某次打篮球过程中，篮球的部分运动轨迹如图所示。下列说法正确的是（　　）</w:t>
      </w:r>
    </w:p>
    <w:p w14:paraId="055D6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CD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篮球经过相同高度的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两点时，机械能相等</w:t>
      </w:r>
    </w:p>
    <w:p w14:paraId="750D981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篮球第一次反弹后到达最高点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时，动能为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0930A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篮球经过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两点时，动能可能相等</w:t>
      </w:r>
    </w:p>
    <w:p w14:paraId="4AE183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篮球在整个过程中机械能守恒</w:t>
      </w:r>
    </w:p>
    <w:p w14:paraId="5697A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577E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5EA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．由图可知，每次篮球反弹后到达的最高点都比上一次的最高点要低，说明篮球的机械能不断减小，因此在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点的机械能大于在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点的机械能，故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错误；</w:t>
      </w:r>
    </w:p>
    <w:p w14:paraId="3BF71C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．由图可知，篮球在最高点时，竖直方向速度为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，但在水平方向上速度不为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，所以篮球第一次反弹后到达最高点时的动能不为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6860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．篮球在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点的机械能大于在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点的机械能，由图可知，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点比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点高，所以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点的重力势能大于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点的重力势能，机械能是物体动能和势能的总和，因此在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点的动能可能等于在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2651B0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FC5D6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，纯电阻用电器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。在保证各电路元件安全使用的情况下，下列说法正确的是（　　）</w:t>
      </w:r>
    </w:p>
    <w:p w14:paraId="372BA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04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4F9F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电流表示数的最小值为</w:t>
      </w:r>
      <w:r>
        <w:rPr>
          <w:rFonts w:ascii="Times New Roman" w:hAnsi="Times New Roman" w:eastAsia="Times New Roman" w:cs="Times New Roman"/>
          <w:color w:val="000000"/>
        </w:rPr>
        <w:t>0.08A</w:t>
      </w:r>
    </w:p>
    <w:p w14:paraId="4ECA910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电压表的示数变化范围为</w:t>
      </w:r>
      <w:r>
        <w:rPr>
          <w:rFonts w:ascii="Times New Roman" w:hAnsi="Times New Roman" w:eastAsia="Times New Roman" w:cs="Times New Roman"/>
          <w:color w:val="000000"/>
        </w:rPr>
        <w:t>0~15V</w:t>
      </w:r>
    </w:p>
    <w:p w14:paraId="64E5C78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滑动变阻器的阻值变化范围为</w:t>
      </w:r>
      <w:r>
        <w:rPr>
          <w:rFonts w:ascii="Times New Roman" w:hAnsi="Times New Roman" w:eastAsia="Times New Roman" w:cs="Times New Roman"/>
          <w:color w:val="000000"/>
        </w:rPr>
        <w:t>20~125Ω</w:t>
      </w:r>
    </w:p>
    <w:p w14:paraId="42FDBC0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整个电路总功率的最大值为</w:t>
      </w:r>
      <w:r>
        <w:rPr>
          <w:rFonts w:ascii="Times New Roman" w:hAnsi="Times New Roman" w:eastAsia="Times New Roman" w:cs="Times New Roman"/>
          <w:color w:val="000000"/>
        </w:rPr>
        <w:t>10.8W</w:t>
      </w:r>
    </w:p>
    <w:p w14:paraId="20C4E0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8D0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25AB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．由图可知，因为纯电阻用电器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”字样，根据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3" o:title="eqIdbae383e4223ac84a529ef976ebd5f1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5BB9FF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7.9pt;width:121.15pt;" o:ole="t" filled="f" o:preferrelative="t" stroked="f" coordsize="21600,21600">
            <v:path/>
            <v:fill on="f" focussize="0,0"/>
            <v:stroke on="f" joinstyle="miter"/>
            <v:imagedata r:id="rId25" o:title="eqId72924998888037a7c5ca941b9b87c92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</w:p>
    <w:p w14:paraId="616FC8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在额定电压下的电流为</w:t>
      </w:r>
    </w:p>
    <w:p w14:paraId="35ABE6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.9pt;width:106.9pt;" o:ole="t" filled="f" o:preferrelative="t" stroked="f" coordsize="21600,21600">
            <v:path/>
            <v:fill on="f" focussize="0,0"/>
            <v:stroke on="f" joinstyle="miter"/>
            <v:imagedata r:id="rId27" o:title="eqId6aa64beb2f7d5d81f8ee3aa0088cb1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68ED35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即电路中电流的最大值为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，根据欧姆定律可知，此时电路中的总电阻为</w:t>
      </w:r>
    </w:p>
    <w:p w14:paraId="1A6CB7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30.9pt;" o:ole="t" filled="f" o:preferrelative="t" stroked="f" coordsize="21600,21600">
            <v:path/>
            <v:fill on="f" focussize="0,0"/>
            <v:stroke on="f" joinstyle="miter"/>
            <v:imagedata r:id="rId29" o:title="eqId564f8b4973f55fde120828e8ec3d7dc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50C53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所以此时接入电路中滑动变阻器的最小阻值为</w:t>
      </w:r>
    </w:p>
    <w:p w14:paraId="47FD02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滑最小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总最小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=45Ω-25Ω=20Ω</w:t>
      </w:r>
    </w:p>
    <w:p w14:paraId="281CF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此时滑动变阻器两端电压最小，即电压表示数最小为</w:t>
      </w:r>
    </w:p>
    <w:p w14:paraId="1268494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min</w:t>
      </w:r>
      <w:r>
        <w:rPr>
          <w:rFonts w:ascii="Times New Roman" w:hAnsi="Times New Roman" w:eastAsia="Times New Roman" w:cs="Times New Roman"/>
          <w:color w:val="000000"/>
        </w:rPr>
        <w:t>=18V-10V=8V</w:t>
      </w:r>
    </w:p>
    <w:p w14:paraId="561223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，所以滑动变阻器两端电压最大为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，即电压表示数最大为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，根据串联电路电压的特点可得，电阻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两端最小的电压为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，此时通过电阻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45D46B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15pt;width:109.9pt;" o:ole="t" filled="f" o:preferrelative="t" stroked="f" coordsize="21600,21600">
            <v:path/>
            <v:fill on="f" focussize="0,0"/>
            <v:stroke on="f" joinstyle="miter"/>
            <v:imagedata r:id="rId31" o:title="eqIde8c0b89dc084646d64cbe2351ee03f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033553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即电路中电流的最大值为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，根据欧姆定律可知，此时电路中的总电阻为</w:t>
      </w:r>
    </w:p>
    <w:p w14:paraId="30E340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33" o:title="eqIdf9ed19d127d6ce96dfcb381fd674a7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</w:p>
    <w:p w14:paraId="475D4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所以此时接入电路中滑动变阻器的最小阻值为</w:t>
      </w:r>
    </w:p>
    <w:p w14:paraId="2F7E629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滑最大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总最大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=150Ω-25Ω=125Ω</w:t>
      </w:r>
    </w:p>
    <w:p w14:paraId="260B0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4" name="图片 81960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4" name="图片 8196071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变化范围是</w:t>
      </w:r>
      <w:r>
        <w:rPr>
          <w:rFonts w:ascii="Times New Roman" w:hAnsi="Times New Roman" w:eastAsia="Times New Roman" w:cs="Times New Roman"/>
          <w:color w:val="000000"/>
        </w:rPr>
        <w:t>20~125Ω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E3CF1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．因为电路中的电流的最大值为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，所以整个电路总功率的最大值为</w:t>
      </w:r>
    </w:p>
    <w:p w14:paraId="3960349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max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=18V×0.4A=7.2W</w:t>
      </w:r>
    </w:p>
    <w:p w14:paraId="3B569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4FC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24ABB0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86B1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有许多“吸”的现象。用吸管把敞口玻璃杯中的饮料“吸”入嘴里，是利用________的作用；将气球与头发摩擦后相互靠近时，气球与头发“吸”在一起，是因为摩擦后的气球与头发带有_________（选填“同种”或“异种”）电荷而相互吸引；龙卷风能把物体“吸”起卷入空中，是因为流体流速大的地方压强________（选填“大”或“小”）；腌制咸鸭蛋的过程中，鸭蛋会“吸”入盐分，这是__________现象。</w:t>
      </w:r>
    </w:p>
    <w:p w14:paraId="109A4BC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异种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扩散</w:t>
      </w:r>
    </w:p>
    <w:p w14:paraId="7328D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5C5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用吸管吸饮料时，用力吸气，吸管内的气压小于外界大气压，饮料在外界大气压的作用下被压入口腔内，这是利用了大气压的作用。</w:t>
      </w:r>
    </w:p>
    <w:p w14:paraId="4A033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将气球和头发摩擦后相互靠近时，气球和头发“吸”在一起，说明两者之间有相互吸引力，根据电荷间的相互作用可知，摩擦后的气球和头发带有异种电荷。</w:t>
      </w:r>
    </w:p>
    <w:p w14:paraId="320209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龙卷风旋转速度很大，内侧因流速大而压强小，外侧因流速小而压强大，所以物体在压强差的作用下被“吸”起卷入空中。</w:t>
      </w:r>
    </w:p>
    <w:p w14:paraId="69FE77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腌制咸鸭蛋的过程中，鸭蛋会“吸”入盐分，这是分子不停地做无规则运动引起的，属于扩散现象。</w:t>
      </w:r>
    </w:p>
    <w:p w14:paraId="055FEF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在北京冬奥会自由式滑雪女子大跳台的比赛中，中国选手谷爱凌从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本项目的金牌。现将运动轨迹简化如图所示，整个过程中摩擦力和空气阻力不可忽略。以运动员为参照物，下滑过程中跳台是_________（选填“静止”或“运动”）的；滑行过程中滑雪板的温度升高，这是通过_________的方式改变内能；运动员（含滑雪板）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点时受到_________个力的作用；运动员利用_________从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点飞出后在空中完成动作。</w:t>
      </w:r>
    </w:p>
    <w:p w14:paraId="3DB57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7CEFE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惯性</w:t>
      </w:r>
    </w:p>
    <w:p w14:paraId="3EE91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22B8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以运动员为参照物，下滑过程中跳台的相对位置发生了改变，所以下滑过程中跳台是运动的。</w:t>
      </w:r>
    </w:p>
    <w:p w14:paraId="1A209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滑行过程中，滑雪板克服摩擦力做功，将机械能转化为内能，所以滑行过程中滑雪板的温度升高。</w:t>
      </w:r>
    </w:p>
    <w:p w14:paraId="21E7D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运动员到达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点时，运动员受到重力、支持力、摩擦力和空气阻力的作用，因此，运动员（含滑雪板）到达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个力的作用。</w:t>
      </w:r>
    </w:p>
    <w:p w14:paraId="7C39A1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运动员由于具有惯性，所以会从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点飞出在空中完成动作。</w:t>
      </w:r>
    </w:p>
    <w:p w14:paraId="2CBA3AF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为全面推进“乡村振兴”工程，加快农业农村绿色发展，荆州市大部分农村地区已经使用上了煤气烧水煮饭。小王同学用他家的煤气将体积为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；若此过程的热效率为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，则消耗煤气_________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），煤气热值为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1E7CC6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0.042</w:t>
      </w:r>
    </w:p>
    <w:p w14:paraId="311B8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E95F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由题意可知，水的质量为</w:t>
      </w:r>
    </w:p>
    <w:p w14:paraId="730D40F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=2kg</w:t>
      </w:r>
    </w:p>
    <w:p w14:paraId="153F3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所以将初温为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</w:p>
    <w:p w14:paraId="77E7F5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07pt;" o:ole="t" filled="f" o:preferrelative="t" stroked="f" coordsize="21600,21600">
            <v:path/>
            <v:fill on="f" focussize="0,0"/>
            <v:stroke on="f" joinstyle="miter"/>
            <v:imagedata r:id="rId37" o:title="eqId477fffeb21a6f2cff83ecedae539df8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00A45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若煤气灶效率为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，则煤气完全燃烧释放的热量为</w:t>
      </w:r>
    </w:p>
    <w:p w14:paraId="133CE0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.9pt;width:160.9pt;" o:ole="t" filled="f" o:preferrelative="t" stroked="f" coordsize="21600,21600">
            <v:path/>
            <v:fill on="f" focussize="0,0"/>
            <v:stroke on="f" joinstyle="miter"/>
            <v:imagedata r:id="rId39" o:title="eqIdcdc7fbff420de40c38015fe36e66d5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4F77FC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所以需要煤气的体积为</w:t>
      </w:r>
    </w:p>
    <w:p w14:paraId="29C2A2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9pt;width:177pt;" o:ole="t" filled="f" o:preferrelative="t" stroked="f" coordsize="21600,21600">
            <v:path/>
            <v:fill on="f" focussize="0,0"/>
            <v:stroke on="f" joinstyle="miter"/>
            <v:imagedata r:id="rId41" o:title="eqId0c99865303871576f2ee33360939c41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65CD9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的实心正方体（不吸水）重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，将其悬挂在弹簧测力计上并完全浸没在水中静止时，烧杯内水的深度为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，如图所示。烧杯内的水对杯底的压强为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538AB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790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D3B6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8B3F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20D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由题意可知，烧杯内水的深度</w:t>
      </w:r>
    </w:p>
    <w:p w14:paraId="5763431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=25cm=0.25m</w:t>
      </w:r>
    </w:p>
    <w:p w14:paraId="08D3C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所以烧杯内水对杯底的压强为</w:t>
      </w:r>
    </w:p>
    <w:p w14:paraId="0BD3BF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6pt;" o:ole="t" filled="f" o:preferrelative="t" stroked="f" coordsize="21600,21600">
            <v:path/>
            <v:fill on="f" focussize="0,0"/>
            <v:stroke on="f" joinstyle="miter"/>
            <v:imagedata r:id="rId44" o:title="eqId8d632804c575306c0ee912e3c35a5a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2CCD3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因为正方体的边长为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，所以该正方体的体积为</w:t>
      </w:r>
    </w:p>
    <w:p w14:paraId="7FA2AE2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3872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因为正方体浸没在水中，所以正方体排开水的体积为</w:t>
      </w:r>
    </w:p>
    <w:p w14:paraId="3A7731F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2DE6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所以正方体浸没在水中时，受到的浮力为</w:t>
      </w:r>
    </w:p>
    <w:p w14:paraId="176A42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9pt;width:272pt;" o:ole="t" filled="f" o:preferrelative="t" stroked="f" coordsize="21600,21600">
            <v:path/>
            <v:fill on="f" focussize="0,0"/>
            <v:stroke on="f" joinstyle="miter"/>
            <v:imagedata r:id="rId46" o:title="eqId0b2c3273e2ae0398140fa2f094b676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</w:p>
    <w:p w14:paraId="77E4A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由称重法可知，弹簧测力计的示数为</w:t>
      </w:r>
    </w:p>
    <w:p w14:paraId="795591B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=15N-10N=5N</w:t>
      </w:r>
    </w:p>
    <w:p w14:paraId="57AAD7AB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5F9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在“探究凸透镜成像规律”的实验中：</w:t>
      </w:r>
    </w:p>
    <w:p w14:paraId="10076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048125" cy="1295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5EB94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）如图甲所示，该凸透镜的焦距为</w:t>
      </w:r>
      <w:r>
        <w:rPr>
          <w:rFonts w:ascii="Times New Roman" w:hAnsi="Times New Roman" w:eastAsia="Times New Roman" w:cs="Times New Roman"/>
          <w:color w:val="000000"/>
        </w:rPr>
        <w:t>________cm</w:t>
      </w:r>
      <w:r>
        <w:rPr>
          <w:rFonts w:ascii="宋体" w:hAnsi="宋体" w:eastAsia="宋体" w:cs="宋体"/>
          <w:color w:val="000000"/>
        </w:rPr>
        <w:t>。</w:t>
      </w:r>
    </w:p>
    <w:p w14:paraId="40B70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）蜡烛、凸透镜和光屏在光具座上的位置如图乙所示，此时光屏上承接到清晰的像，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（选填“放大镜”“照相机”或“投影仪”）运用了该成像规律。</w:t>
      </w:r>
    </w:p>
    <w:p w14:paraId="1C14A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）实验后发现，在物距相同的情况下，多个小组测出的像距不同，原因可能是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。（写出一种即可）</w:t>
      </w:r>
    </w:p>
    <w:p w14:paraId="6BEE2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）小王同学在实验过程中，发现光屏上已经承接到清晰放大的像，这时他保持蜡烛和光屏的位置不变，只移动凸透镜，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（选填“能”或“不能”）在光屏上再次得到另一个清晰放大的像。</w:t>
      </w:r>
    </w:p>
    <w:p w14:paraId="370056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3C8F0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E9F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凸透镜的焦距是从光心到焦点的距离，由图甲刻度尺上可以看到焦距为</w:t>
      </w:r>
      <w:r>
        <w:rPr>
          <w:rFonts w:ascii="Times New Roman" w:hAnsi="Times New Roman" w:eastAsia="Times New Roman" w:cs="Times New Roman"/>
          <w:color w:val="000000"/>
        </w:rPr>
        <w:t>15.0cm</w:t>
      </w:r>
      <w:r>
        <w:rPr>
          <w:rFonts w:ascii="宋体" w:hAnsi="宋体" w:eastAsia="宋体" w:cs="宋体"/>
          <w:color w:val="000000"/>
        </w:rPr>
        <w:t>。</w:t>
      </w:r>
    </w:p>
    <w:p w14:paraId="777744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从图乙中可以看到，物距大，像距小，且能在光屏上成清晰的像，说明物距大于二倍焦距，像距在一倍焦距和二倍焦距之间，所以是照相机的成像规律。</w:t>
      </w:r>
    </w:p>
    <w:p w14:paraId="2B79F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各组使用的凸透镜焦距不同；没有把像调到最清晰就记录了光屏的位置；刻度尺读数有误差（答案合理即可）</w:t>
      </w:r>
    </w:p>
    <w:p w14:paraId="70B38E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已经在光屏上成放大的像，说明是投影仪的成像规律，物距大于一倍焦距而小于二倍焦距，像距大于二倍焦距。如果保持蜡烛和光屏的位置不变，只移动凸透镜再不能找到合适的物距和像距，再次满足投影仪的成像规律，所以不能再在光屏上接到另一个放大的像。</w:t>
      </w:r>
    </w:p>
    <w:p w14:paraId="5E74EA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实验小组按照如图甲所示的装置进行“探究水的沸腾”实验。当水温上升到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记录一次温度。</w:t>
      </w:r>
    </w:p>
    <w:p w14:paraId="721F4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24225" cy="1685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D5E8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）在组装器材时，应该按照________（选填“由上到下”或“由下到上”）的顺序。</w:t>
      </w:r>
    </w:p>
    <w:p w14:paraId="4C157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）小组在实验过程中，第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时温度计示数如图乙所示，此时水的温度为________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。全部实验数据见下表，由表可知：水面上方的气压_________（选填“大于”“小于”或“等于”）一个标准大气压。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735"/>
        <w:gridCol w:w="840"/>
        <w:gridCol w:w="765"/>
        <w:gridCol w:w="825"/>
        <w:gridCol w:w="825"/>
        <w:gridCol w:w="825"/>
        <w:gridCol w:w="825"/>
        <w:gridCol w:w="825"/>
      </w:tblGrid>
      <w:tr w14:paraId="6D97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5812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10A5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9B1C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D6A5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D76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4860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08E0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3E41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DC5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65F6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9673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D6B8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D615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37C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E17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DD08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5F8B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FF01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59BC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</w:tr>
    </w:tbl>
    <w:p w14:paraId="2E08E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两个实验小组根据各自的实验数据描绘出的水的沸腾图像，两图像不同的原因可能是_________。（写出一种即可）</w:t>
      </w:r>
    </w:p>
    <w:p w14:paraId="5A785A1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由下到上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两个实验小组中水的质量不同</w:t>
      </w:r>
    </w:p>
    <w:p w14:paraId="0925B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25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实验中需用酒精灯的外焰进行加热，温度计的玻璃泡要全部浸没在水中，不能碰到容器内壁和容器底部，所以在组装器材时，应该按照由下到上的顺序。</w:t>
      </w:r>
    </w:p>
    <w:p w14:paraId="7AA27F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，根据液面所在的位置可知，此时温度计的示数，即此时水的温度为</w:t>
      </w:r>
      <w:r>
        <w:rPr>
          <w:rFonts w:ascii="Times New Roman" w:hAnsi="Times New Roman" w:eastAsia="Times New Roman" w:cs="Times New Roman"/>
          <w:color w:val="000000"/>
        </w:rPr>
        <w:t>96℃</w:t>
      </w:r>
      <w:r>
        <w:rPr>
          <w:rFonts w:ascii="宋体" w:hAnsi="宋体" w:eastAsia="宋体" w:cs="宋体"/>
          <w:color w:val="000000"/>
        </w:rPr>
        <w:t>。</w:t>
      </w:r>
    </w:p>
    <w:p w14:paraId="3DD6F7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由表中的数据可知，水的沸点为</w:t>
      </w:r>
      <w:r>
        <w:rPr>
          <w:rFonts w:ascii="Times New Roman" w:hAnsi="Times New Roman" w:eastAsia="Times New Roman" w:cs="Times New Roman"/>
          <w:color w:val="000000"/>
        </w:rPr>
        <w:t>102℃</w:t>
      </w:r>
      <w:r>
        <w:rPr>
          <w:rFonts w:ascii="宋体" w:hAnsi="宋体" w:eastAsia="宋体" w:cs="宋体"/>
          <w:color w:val="000000"/>
        </w:rPr>
        <w:t>，高于一个标准大气压时水的沸点，根据沸点与气压的关系可知，水面上方的气压大于一个标准大气压。</w:t>
      </w:r>
    </w:p>
    <w:p w14:paraId="16555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根据丙图可知，两个小组水的初温相同，但是沸腾的时间不同，所以可能的原因是两个实验小组中水的质量不同。</w:t>
      </w:r>
    </w:p>
    <w:p w14:paraId="0A1A3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为了探究滑动摩擦力的大小跟哪些因素有关，小明同学在如下图所示的情景中，沿水平方向匀速拉动水平桌面上的木块，弹簧测力计的示数如图所示。</w:t>
      </w:r>
    </w:p>
    <w:p w14:paraId="686B4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72050" cy="1143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FDC7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）能够用弹簧测力计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9607173" name="图片 81960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07173" name="图片 81960717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示数表示摩擦力的大小是根据_________的原理。</w:t>
      </w:r>
    </w:p>
    <w:p w14:paraId="43AB8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）小明同学刚开始拉木块时，木块没有被拉动，则木块所受摩擦力的大小_________（选填“大于”“小于”或“等于”）拉力的大小。</w:t>
      </w:r>
    </w:p>
    <w:p w14:paraId="5EFD3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）甲、乙两次实验是为了探究滑动摩擦力的大小与_________有关。</w:t>
      </w:r>
    </w:p>
    <w:p w14:paraId="48266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）在图丙所示的情景中拉力增大为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时，木块受到的滑动摩擦力的大小为_________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3B838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）实验完成后，同学们对实验进行了改进，如图丁所示。水平拉动木板向左运动，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5.8N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，则木块受到的摩擦力方向为水平向_________（选填“左”或“右”），木板与木块之间的摩擦力大小为_________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DDD4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7B7D8B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2.6</w:t>
      </w:r>
    </w:p>
    <w:p w14:paraId="247B31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D6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实验过程中，弹簧测力计必须沿水平方向拉着物块做匀速直线运动，此时物块处于平衡状态，由二力平衡条件可知，滑动摩擦力的大小等于弹簧测力计的示数。</w:t>
      </w:r>
    </w:p>
    <w:p w14:paraId="28884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小明同学刚开始拉木块时，木块没有被拉动，木块处于静止状态，由二力平衡条件可知，此时木块所受摩擦力大小等于拉力的大小。</w:t>
      </w:r>
    </w:p>
    <w:p w14:paraId="74E335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如图所示，甲、乙两次实验，接触面的粗糙程度相同，压力大小不同，弹簧测力计示数不同，因此是为了探究滑动摩擦力的大小与压力大小有关。</w:t>
      </w:r>
    </w:p>
    <w:p w14:paraId="0C1F67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由图可知，丙图中木块在毛巾表面做匀速直线运动，根据二力平衡可知，此时木块受到的滑动摩擦力大小等于弹簧测力计的示数</w:t>
      </w:r>
      <w:r>
        <w:rPr>
          <w:rFonts w:ascii="Times New Roman" w:hAnsi="Times New Roman" w:eastAsia="Times New Roman" w:cs="Times New Roman"/>
          <w:color w:val="000000"/>
        </w:rPr>
        <w:t>3.2N</w:t>
      </w:r>
      <w:r>
        <w:rPr>
          <w:rFonts w:ascii="宋体" w:hAnsi="宋体" w:eastAsia="宋体" w:cs="宋体"/>
          <w:color w:val="000000"/>
        </w:rPr>
        <w:t>，当拉力增大为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时，木块的重力不变，所以木块对水平毛巾表面的压力大小不变，接触面的粗糙程度也不变，因此木块受到的滑动摩擦力大小也不变，为</w:t>
      </w:r>
      <w:r>
        <w:rPr>
          <w:rFonts w:ascii="Times New Roman" w:hAnsi="Times New Roman" w:eastAsia="Times New Roman" w:cs="Times New Roman"/>
          <w:color w:val="000000"/>
        </w:rPr>
        <w:t>3.2N</w:t>
      </w:r>
      <w:r>
        <w:rPr>
          <w:rFonts w:ascii="宋体" w:hAnsi="宋体" w:eastAsia="宋体" w:cs="宋体"/>
          <w:color w:val="000000"/>
        </w:rPr>
        <w:t>。</w:t>
      </w:r>
    </w:p>
    <w:p w14:paraId="307CC7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由图可知，木块处于平衡状态，木块在水平方向上受到拉力和摩擦力的作用，由二力平衡可得，摩擦力与拉力的大小相等，方向相反，所以摩擦力的大小为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，摩擦力的方向为水平向左，根据力的作用是相互的可知，木板与木块之间的摩擦力大小等于木块受到木板的摩擦力大小，因此，木板与木块之间的摩擦力大小为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。</w:t>
      </w:r>
    </w:p>
    <w:p w14:paraId="300A55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某学习小组计划探究电流与电阻的关系。可供使用的实验器材有：电源（电压恒为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）、电流表、电压表、滑动变阻器、开关各一个，阻值分别为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的定值电阻各一个、导线若干。</w:t>
      </w:r>
    </w:p>
    <w:p w14:paraId="74741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81500" cy="17716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C2C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）连接电路时开关应该_________（选填“断开”或“闭合”）。</w:t>
      </w:r>
    </w:p>
    <w:p w14:paraId="5913B6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）如图甲所示的实物电路中存在错误，小兰发现只需要改接一根导线就可以了，请在那一根错误的导线上画“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”，再画线把它改到正确的位置上_________。（导线不允许交叉）</w:t>
      </w:r>
    </w:p>
    <w:p w14:paraId="12755F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）图乙是小组根据测得的实验数据绘制的电流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的变化图像，由图像可知电阻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，为保证分别使用三个定值电阻均能顺利完成实验，滑动变阻器的最大阻值至少是_________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601B3B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343150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35</w:t>
      </w:r>
    </w:p>
    <w:p w14:paraId="19F6E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49D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连接电路时为保护电路，防止电路中的电流过大，开关应该断开。</w:t>
      </w:r>
    </w:p>
    <w:p w14:paraId="2B1E8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原来的电路中，定值电阻与电流表并联，电压表串联在电路中是错误的，电流表应与定值电阻串联，电压表与定值电阻并联，如图所示：</w:t>
      </w:r>
    </w:p>
    <w:p w14:paraId="40E6D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3239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852F0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由图乙可知，电阻两端的电压始终不变，为</w:t>
      </w:r>
    </w:p>
    <w:p w14:paraId="4E18DC6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=0.1A×25Ω=2.5V</w:t>
      </w:r>
    </w:p>
    <w:p w14:paraId="76DE33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根据串联电路电压的规律，变阻器分得的电压为</w:t>
      </w:r>
    </w:p>
    <w:p w14:paraId="52084A5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=6V-2.5V=3.5V</w:t>
      </w:r>
    </w:p>
    <w:p w14:paraId="660EE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变阻器分得的电压为电压表示数的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49.15pt;" o:ole="t" filled="f" o:preferrelative="t" stroked="f" coordsize="21600,21600">
            <v:path/>
            <v:fill on="f" focussize="0,0"/>
            <v:stroke on="f" joinstyle="miter"/>
            <v:imagedata r:id="rId54" o:title="eqId330e14855dc338ebdefc0e799186da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倍，根据分压原理，当接入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电阻时，变阻器接入电路中的电阻为</w:t>
      </w:r>
    </w:p>
    <w:p w14:paraId="7F1AB93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5pt;width:94.15pt;" o:ole="t" filled="f" o:preferrelative="t" stroked="f" coordsize="21600,21600">
            <v:path/>
            <v:fill on="f" focussize="0,0"/>
            <v:stroke on="f" joinstyle="miter"/>
            <v:imagedata r:id="rId56" o:title="eqId90e4cdb217d29cbf2303c9c098db3a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</w:p>
    <w:p w14:paraId="002709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所以为了完成整个实验，应该选取最大阻值至少</w:t>
      </w:r>
      <w:r>
        <w:rPr>
          <w:rFonts w:ascii="Times New Roman" w:hAnsi="Times New Roman" w:eastAsia="Times New Roman" w:cs="Times New Roman"/>
          <w:color w:val="000000"/>
        </w:rPr>
        <w:t>35Ω</w:t>
      </w:r>
      <w:r>
        <w:rPr>
          <w:rFonts w:ascii="宋体" w:hAnsi="宋体" w:eastAsia="宋体" w:cs="宋体"/>
          <w:color w:val="000000"/>
        </w:rPr>
        <w:t>的滑动变阻器。</w:t>
      </w:r>
    </w:p>
    <w:p w14:paraId="4192DA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某物理实验小组在“测量小灯泡电功率”的实验中，选用器材连接了如图甲所示的电路，其中电源电压恒为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</w:t>
      </w:r>
    </w:p>
    <w:p w14:paraId="035B5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1525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255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）所有元件均完好，正确连接电路，将滑动变阻器的阻值调到最大，闭合开关，发现电流表和电压表均有示数，小灯泡不发光，原因是：_________。</w:t>
      </w:r>
    </w:p>
    <w:p w14:paraId="60F44683">
      <w:pPr>
        <w:spacing w:before="7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）三次实验记录如下表，在完成第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次实验后，要测量小灯泡的额定功率，则需将滑动变阻器的滑片向_________（选填“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，此时电流表的示数如图乙所示，则小灯泡的额定功率为_______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290"/>
        <w:gridCol w:w="1185"/>
        <w:gridCol w:w="1725"/>
        <w:gridCol w:w="1725"/>
      </w:tblGrid>
      <w:tr w14:paraId="2B79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762E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9701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2C2B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D569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15E2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灯泡亮暗情况</w:t>
            </w:r>
          </w:p>
        </w:tc>
      </w:tr>
      <w:tr w14:paraId="30061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D86D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1C13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F62F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88F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5646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0B93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3C6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2F66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72B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03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349B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</w:tr>
      <w:tr w14:paraId="3FBF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7AF3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1441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56D2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73D1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D2B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很亮</w:t>
            </w:r>
          </w:p>
        </w:tc>
      </w:tr>
    </w:tbl>
    <w:p w14:paraId="3A1FA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）实验小组根据三次实验数据分别算出对应的阻值，取三次阻值的平均值作为小灯泡的电阻值，他们的做法是____________（选填“正确”或“错误”）的，理由是：________________。</w:t>
      </w:r>
    </w:p>
    <w:p w14:paraId="7C2E1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）另一组的同学设计了如图丙所示的实验电路，测出了小灯泡的额定功率。电源电压未知但恒定不变，小灯泡的额定电压为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67A56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4B07C8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535EB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的阻值不变，将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__________。（用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</w:t>
      </w:r>
    </w:p>
    <w:p w14:paraId="5F224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1049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E4B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滑动变阻器接入电路中的阻值太大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0.7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灯丝电阻随温度变化而变化，求平均值无意义</w:t>
      </w:r>
      <w:r>
        <w:rPr>
          <w:color w:val="000000"/>
        </w:rPr>
        <w:t xml:space="preserve">    ⑥.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.75pt;width:66.75pt;" o:ole="t" filled="f" o:preferrelative="t" stroked="f" coordsize="21600,21600">
            <v:path/>
            <v:fill on="f" focussize="0,0"/>
            <v:stroke on="f" joinstyle="miter"/>
            <v:imagedata r:id="rId60" o:title="eqId763f19fe5df8d088b5b1e2460e2117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07DFB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8A6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由题意可知，电流表和电压表均有示数，说明电路为通路，小灯泡不发光，说明小灯泡的实际功率很小，电路中的电流较小，这是因为滑动变阻器接入电路中的阻值太大。</w:t>
      </w:r>
    </w:p>
    <w:p w14:paraId="7A20E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由表中数据可知，在第一次实验中，灯泡两端的电压为</w:t>
      </w:r>
      <w:r>
        <w:rPr>
          <w:rFonts w:ascii="Times New Roman" w:hAnsi="Times New Roman" w:eastAsia="Times New Roman" w:cs="Times New Roman"/>
          <w:color w:val="000000"/>
        </w:rPr>
        <w:t>1.4V</w:t>
      </w:r>
      <w:r>
        <w:rPr>
          <w:rFonts w:ascii="宋体" w:hAnsi="宋体" w:eastAsia="宋体" w:cs="宋体"/>
          <w:color w:val="000000"/>
        </w:rPr>
        <w:t>，小于灯泡的额定电压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，所以应该增加灯泡两端的电压，根据串联电路电压的规律可知，应减少滑动变阻器两端电压，由分压原理可知，应减小滑动变阻器连入电路中的电阻大小，所以滑片应该向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端移动，直到电压表示数为灯泡的额定电压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B9984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由图可知，电流表选用的是小量程，分度值为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，根据指针所在的位置可知，电流表的示数为</w:t>
      </w:r>
      <w:r>
        <w:rPr>
          <w:rFonts w:ascii="Times New Roman" w:hAnsi="Times New Roman" w:eastAsia="Times New Roman" w:cs="Times New Roman"/>
          <w:color w:val="000000"/>
        </w:rPr>
        <w:t>0.28A</w:t>
      </w:r>
      <w:r>
        <w:rPr>
          <w:rFonts w:ascii="宋体" w:hAnsi="宋体" w:eastAsia="宋体" w:cs="宋体"/>
          <w:color w:val="000000"/>
        </w:rPr>
        <w:t>，所以小灯泡的额定功率为</w:t>
      </w:r>
    </w:p>
    <w:p w14:paraId="021FA3A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=2.5V×0.28A=0.7W</w:t>
      </w:r>
    </w:p>
    <w:p w14:paraId="2D7D84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由于灯泡在不同的电压下的灯丝的电阻值不同，所以取平均值没有意义，故他们的做法是错误的。</w:t>
      </w:r>
    </w:p>
    <w:p w14:paraId="085B0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，此时灯泡正常发光；闭合开关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两端的电压等于灯泡正常发光时的电压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时，根据等效替代法可知，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连入电路中的电阻大小等于小灯泡正常发光时的电阻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的大小；保持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的阻值不变，将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接入电路中的电阻为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，所以电压表的示数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两端的电压，在将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接入电路中的电阻为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等于电源电压，根据串联电路分压原理可得</w:t>
      </w:r>
    </w:p>
    <w:p w14:paraId="16650A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15pt;width:67.15pt;" o:ole="t" filled="f" o:preferrelative="t" stroked="f" coordsize="21600,21600">
            <v:path/>
            <v:fill on="f" focussize="0,0"/>
            <v:stroke on="f" joinstyle="miter"/>
            <v:imagedata r:id="rId62" o:title="eqIdc87c8944c9695ad4e2e740b3604beda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</w:p>
    <w:p w14:paraId="09BE0D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54ECEF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4" o:title="eqId4f18841b3de7671d310465d9567a13c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</w:p>
    <w:p w14:paraId="2F554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因此灯泡的电阻</w:t>
      </w:r>
    </w:p>
    <w:p w14:paraId="153BE6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66" o:title="eqIdfc68db095e49da3dc49aab50eb6989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45CEE1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所以小灯泡的额定电压为</w:t>
      </w:r>
    </w:p>
    <w:p w14:paraId="2105C7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52.15pt;width:175.9pt;" o:ole="t" filled="f" o:preferrelative="t" stroked="f" coordsize="21600,21600">
            <v:path/>
            <v:fill on="f" focussize="0,0"/>
            <v:stroke on="f" joinstyle="miter"/>
            <v:imagedata r:id="rId68" o:title="eqId55b9adfa0243fc71d7dabfc07420ca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08FFB77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分．解题时要写出必要的文字说明、解答依据、重要演算步骤等）</w:t>
      </w:r>
    </w:p>
    <w:p w14:paraId="65BAF2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如图所示的电路中，电源电压恒定为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1.25W</w:t>
      </w:r>
      <w:r>
        <w:rPr>
          <w:rFonts w:ascii="宋体" w:hAnsi="宋体" w:eastAsia="宋体" w:cs="宋体"/>
          <w:color w:val="000000"/>
        </w:rPr>
        <w:t>”字样（灯丝电阻不变），定值电阻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，求：</w:t>
      </w:r>
    </w:p>
    <w:p w14:paraId="3F55DC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66C009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连入电路的阻值；</w:t>
      </w:r>
    </w:p>
    <w:p w14:paraId="748E24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，滑动变阻器的滑片滑至最右端，通电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产生的热量；</w:t>
      </w:r>
    </w:p>
    <w:p w14:paraId="1CEC3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，在确保电路各元件安全的情况下，滑动变阻器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的最大功率。</w:t>
      </w:r>
    </w:p>
    <w:p w14:paraId="38C8C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19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208654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1" o:title="eqId0b132e0cbd0e446630f4bb65804ce5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75" o:title="eqId9b2eab3d9ff536c6a791dcabe8efc41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77" o:title="eqId2d4bf0bfb698096e3c9d28787770e5bc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</w:p>
    <w:p w14:paraId="667470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C404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）由题意可得，小灯泡的电阻为</w:t>
      </w:r>
    </w:p>
    <w:p w14:paraId="019516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8.35pt;width:128.1pt;" o:ole="t" filled="f" o:preferrelative="t" stroked="f" coordsize="21600,21600">
            <v:path/>
            <v:fill on="f" focussize="0,0"/>
            <v:stroke on="f" joinstyle="miter"/>
            <v:imagedata r:id="rId79" o:title="eqId798ffc3f7c1bc1bf0762444fae38e9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</w:p>
    <w:p w14:paraId="3DD61E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两端电压，电流表测电路中的电流，所以电路总电阻为</w:t>
      </w:r>
    </w:p>
    <w:p w14:paraId="093685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81" o:title="eqIdb1e6b2185e908587ca204a2c767d2392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</w:p>
    <w:p w14:paraId="5B66B7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所以滑动变阻器此时接入电路的电阻为</w:t>
      </w:r>
    </w:p>
    <w:p w14:paraId="1D2D04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4.9pt;" o:ole="t" filled="f" o:preferrelative="t" stroked="f" coordsize="21600,21600">
            <v:path/>
            <v:fill on="f" focussize="0,0"/>
            <v:stroke on="f" joinstyle="miter"/>
            <v:imagedata r:id="rId83" o:title="eqId7a2914bf45f3db2277a39746f581d06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</w:p>
    <w:p w14:paraId="0ECF79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和电压表被短接，所以此时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0D99BA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3.15pt;" o:ole="t" filled="f" o:preferrelative="t" stroked="f" coordsize="21600,21600">
            <v:path/>
            <v:fill on="f" focussize="0,0"/>
            <v:stroke on="f" joinstyle="miter"/>
            <v:imagedata r:id="rId85" o:title="eqId22fc28787328a81aaa4498b51fbc62c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</w:p>
    <w:p w14:paraId="39C671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根据欧姆定律可得，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所在支路的电流为</w:t>
      </w:r>
    </w:p>
    <w:p w14:paraId="79A768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65pt;width:114.1pt;" o:ole="t" filled="f" o:preferrelative="t" stroked="f" coordsize="21600,21600">
            <v:path/>
            <v:fill on="f" focussize="0,0"/>
            <v:stroke on="f" joinstyle="miter"/>
            <v:imagedata r:id="rId87" o:title="eqIdf32ad7cf3156f368b03d1cfd4df48660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</w:p>
    <w:p w14:paraId="109767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产生的热量为</w:t>
      </w:r>
    </w:p>
    <w:p w14:paraId="3ACFE2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89" o:title="eqIdde9867977fc0c13b018ff215c10da4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</w:p>
    <w:p w14:paraId="7D890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）因为电流表量程为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，所以干路中的电流最大为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，又因为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所在支路的电流为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所在支路允许通过的最大电流为</w:t>
      </w:r>
    </w:p>
    <w:p w14:paraId="4CF435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75pt;width:209.45pt;" o:ole="t" filled="f" o:preferrelative="t" stroked="f" coordsize="21600,21600">
            <v:path/>
            <v:fill on="f" focussize="0,0"/>
            <v:stroke on="f" joinstyle="miter"/>
            <v:imagedata r:id="rId91" o:title="eqId22c607a3b412e5e81f44b3a943a62c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</w:p>
    <w:p w14:paraId="42E6E5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0C866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3.9pt;" o:ole="t" filled="f" o:preferrelative="t" stroked="f" coordsize="21600,21600">
            <v:path/>
            <v:fill on="f" focussize="0,0"/>
            <v:stroke on="f" joinstyle="miter"/>
            <v:imagedata r:id="rId93" o:title="eqId76a3732a4d76165fa1a281eda32ff0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2">
            <o:LockedField>false</o:LockedField>
          </o:OLEObject>
        </w:object>
      </w:r>
    </w:p>
    <w:p w14:paraId="439E5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</w:p>
    <w:p w14:paraId="77812C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75pt;width:188.9pt;" o:ole="t" filled="f" o:preferrelative="t" stroked="f" coordsize="21600,21600">
            <v:path/>
            <v:fill on="f" focussize="0,0"/>
            <v:stroke on="f" joinstyle="miter"/>
            <v:imagedata r:id="rId95" o:title="eqId5ac3e0b7d84d2344e2a4d30cf454f8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94">
            <o:LockedField>false</o:LockedField>
          </o:OLEObject>
        </w:object>
      </w:r>
    </w:p>
    <w:p w14:paraId="42B25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1" o:title="eqId0b132e0cbd0e446630f4bb65804ce5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7F25E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3F16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81J</w:t>
      </w:r>
      <w:r>
        <w:rPr>
          <w:rFonts w:ascii="宋体" w:hAnsi="宋体" w:eastAsia="宋体" w:cs="宋体"/>
          <w:color w:val="000000"/>
        </w:rPr>
        <w:t>。</w:t>
      </w:r>
    </w:p>
    <w:p w14:paraId="3B1DD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的最大功率为</w:t>
      </w:r>
      <w:r>
        <w:rPr>
          <w:rFonts w:ascii="Times New Roman" w:hAnsi="Times New Roman" w:eastAsia="Times New Roman" w:cs="Times New Roman"/>
          <w:color w:val="000000"/>
        </w:rPr>
        <w:t>1.35W</w:t>
      </w:r>
      <w:r>
        <w:rPr>
          <w:rFonts w:ascii="宋体" w:hAnsi="宋体" w:eastAsia="宋体" w:cs="宋体"/>
          <w:color w:val="000000"/>
        </w:rPr>
        <w:t>。</w:t>
      </w:r>
    </w:p>
    <w:p w14:paraId="396E6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某项目建设中，工人用如图所示的装置将质量为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的建筑材料匀速提升了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。电动机的输出功率恒定为</w:t>
      </w:r>
      <w:r>
        <w:rPr>
          <w:rFonts w:ascii="Times New Roman" w:hAnsi="Times New Roman" w:eastAsia="Times New Roman" w:cs="Times New Roman"/>
          <w:color w:val="000000"/>
        </w:rPr>
        <w:t>600W</w:t>
      </w:r>
      <w:r>
        <w:rPr>
          <w:rFonts w:ascii="宋体" w:hAnsi="宋体" w:eastAsia="宋体" w:cs="宋体"/>
          <w:color w:val="000000"/>
        </w:rPr>
        <w:t>，不计绳重和摩擦，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32D56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）建筑材料上升的速度；</w:t>
      </w:r>
    </w:p>
    <w:p w14:paraId="654FE7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内电动机输出的总功；</w:t>
      </w:r>
    </w:p>
    <w:p w14:paraId="79F65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）动滑轮所受的重力；</w:t>
      </w:r>
    </w:p>
    <w:p w14:paraId="355B2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）若用此滑轮组匀速提升另一批建筑材料时，机械效率是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，则该建筑材料上升的速度。</w:t>
      </w:r>
    </w:p>
    <w:p w14:paraId="31F37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6859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BD37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0.6m/s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0.2m/s</w:t>
      </w:r>
    </w:p>
    <w:p w14:paraId="0F1A7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3CA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）建筑材料上升的速度为</w:t>
      </w:r>
    </w:p>
    <w:p w14:paraId="205078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00" o:title="eqIda2f9ec00a58ec5d4390f4afd66fda9c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9">
            <o:LockedField>false</o:LockedField>
          </o:OLEObject>
        </w:object>
      </w:r>
    </w:p>
    <w:p w14:paraId="5285FD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内电动机输出的总功为</w:t>
      </w:r>
    </w:p>
    <w:p w14:paraId="32DA00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02" o:title="eqId9588eefb43547270a886deeb19ebad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1">
            <o:LockedField>false</o:LockedField>
          </o:OLEObject>
        </w:object>
      </w:r>
    </w:p>
    <w:p w14:paraId="03C89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）建筑材料所受的重力为</w:t>
      </w:r>
    </w:p>
    <w:p w14:paraId="6C8A89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104" o:title="eqId44a8310d76ae9d2e32f9dc607aaa564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3">
            <o:LockedField>false</o:LockedField>
          </o:OLEObject>
        </w:object>
      </w:r>
    </w:p>
    <w:p w14:paraId="1BC901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对建筑材料做的有用功为</w:t>
      </w:r>
    </w:p>
    <w:p w14:paraId="7FE62E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159pt;" o:ole="t" filled="f" o:preferrelative="t" stroked="f" coordsize="21600,21600">
            <v:path/>
            <v:fill on="f" focussize="0,0"/>
            <v:stroke on="f" joinstyle="miter"/>
            <v:imagedata r:id="rId106" o:title="eqId941b7cce6d8d0ed6635ffdca207f3d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5">
            <o:LockedField>false</o:LockedField>
          </o:OLEObject>
        </w:object>
      </w:r>
    </w:p>
    <w:p w14:paraId="6F2FB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对动滑轮做的额外功为</w:t>
      </w:r>
    </w:p>
    <w:p w14:paraId="65424C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95.75pt;" o:ole="t" filled="f" o:preferrelative="t" stroked="f" coordsize="21600,21600">
            <v:path/>
            <v:fill on="f" focussize="0,0"/>
            <v:stroke on="f" joinstyle="miter"/>
            <v:imagedata r:id="rId108" o:title="eqIdc6d129c5c194053ff36276b29dfe37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</w:p>
    <w:p w14:paraId="79E3DF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动滑轮所受的重力为</w:t>
      </w:r>
    </w:p>
    <w:p w14:paraId="22BD52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2.25pt;width:131.25pt;" o:ole="t" filled="f" o:preferrelative="t" stroked="f" coordsize="21600,21600">
            <v:path/>
            <v:fill on="f" focussize="0,0"/>
            <v:stroke on="f" joinstyle="miter"/>
            <v:imagedata r:id="rId110" o:title="eqId94fc2fffbd76f5b091b43f038ff36989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</w:p>
    <w:p w14:paraId="280A75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）由机械效率公式</w:t>
      </w:r>
    </w:p>
    <w:p w14:paraId="2EC20C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150pt;" o:ole="t" filled="f" o:preferrelative="t" stroked="f" coordsize="21600,21600">
            <v:path/>
            <v:fill on="f" focussize="0,0"/>
            <v:stroke on="f" joinstyle="miter"/>
            <v:imagedata r:id="rId112" o:title="eqId0f590d0c1c23c8ed061d047b8b66b45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</w:p>
    <w:p w14:paraId="3074BA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7D6EB4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90pt;" o:ole="t" filled="f" o:preferrelative="t" stroked="f" coordsize="21600,21600">
            <v:path/>
            <v:fill on="f" focussize="0,0"/>
            <v:stroke on="f" joinstyle="miter"/>
            <v:imagedata r:id="rId114" o:title="eqIde33c649a57af86bb1bdb1d252b2438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</w:p>
    <w:p w14:paraId="39E44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116" o:title="eqId1afc65438bae6fb8d40002740a3971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。另一批建筑材料上升的速度为</w:t>
      </w:r>
    </w:p>
    <w:p w14:paraId="3B4518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8.25pt;width:204.75pt;" o:ole="t" filled="f" o:preferrelative="t" stroked="f" coordsize="21600,21600">
            <v:path/>
            <v:fill on="f" focussize="0,0"/>
            <v:stroke on="f" joinstyle="miter"/>
            <v:imagedata r:id="rId118" o:title="eqId14f05ea4c13dd81d72ef31310c1a59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</w:p>
    <w:p w14:paraId="32CDA0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</w:t>
      </w:r>
      <w:r>
        <w:rPr>
          <w:rFonts w:ascii="Times New Roman" w:hAnsi="Times New Roman" w:eastAsia="Times New Roman" w:cs="Times New Roman"/>
          <w:color w:val="000000"/>
        </w:rPr>
        <w:t>0.6m/s</w:t>
      </w:r>
      <w:r>
        <w:rPr>
          <w:rFonts w:ascii="宋体" w:hAnsi="宋体" w:eastAsia="宋体" w:cs="宋体"/>
          <w:color w:val="000000"/>
        </w:rPr>
        <w:t>；</w:t>
      </w:r>
    </w:p>
    <w:p w14:paraId="4EA7C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</w:t>
      </w:r>
      <w:r>
        <w:rPr>
          <w:rFonts w:ascii="Times New Roman" w:hAnsi="Times New Roman" w:eastAsia="Times New Roman" w:cs="Times New Roman"/>
          <w:color w:val="000000"/>
        </w:rPr>
        <w:t>6000J</w:t>
      </w:r>
      <w:r>
        <w:rPr>
          <w:rFonts w:ascii="宋体" w:hAnsi="宋体" w:eastAsia="宋体" w:cs="宋体"/>
          <w:color w:val="000000"/>
        </w:rPr>
        <w:t>；</w:t>
      </w:r>
    </w:p>
    <w:p w14:paraId="56533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；</w:t>
      </w:r>
    </w:p>
    <w:p w14:paraId="5170C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（4）该建筑材料上升的速度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。</w:t>
      </w:r>
    </w:p>
    <w:p w14:paraId="28710A6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C12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E819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30A3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102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12F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995629"/>
    <w:rsid w:val="4FD82877"/>
    <w:rsid w:val="75242745"/>
    <w:rsid w:val="789D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4.bin"/><Relationship Id="rId98" Type="http://schemas.openxmlformats.org/officeDocument/2006/relationships/image" Target="media/image56.png"/><Relationship Id="rId97" Type="http://schemas.openxmlformats.org/officeDocument/2006/relationships/oleObject" Target="embeddings/oleObject33.bin"/><Relationship Id="rId96" Type="http://schemas.openxmlformats.org/officeDocument/2006/relationships/oleObject" Target="embeddings/oleObject32.bin"/><Relationship Id="rId95" Type="http://schemas.openxmlformats.org/officeDocument/2006/relationships/image" Target="media/image55.wmf"/><Relationship Id="rId94" Type="http://schemas.openxmlformats.org/officeDocument/2006/relationships/oleObject" Target="embeddings/oleObject31.bin"/><Relationship Id="rId93" Type="http://schemas.openxmlformats.org/officeDocument/2006/relationships/image" Target="media/image54.wmf"/><Relationship Id="rId92" Type="http://schemas.openxmlformats.org/officeDocument/2006/relationships/oleObject" Target="embeddings/oleObject30.bin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wmf"/><Relationship Id="rId53" Type="http://schemas.openxmlformats.org/officeDocument/2006/relationships/oleObject" Target="embeddings/oleObject12.bin"/><Relationship Id="rId52" Type="http://schemas.openxmlformats.org/officeDocument/2006/relationships/image" Target="media/image32.png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0" Type="http://schemas.openxmlformats.org/officeDocument/2006/relationships/fontTable" Target="fontTable.xml"/><Relationship Id="rId12" Type="http://schemas.openxmlformats.org/officeDocument/2006/relationships/image" Target="media/image3.wmf"/><Relationship Id="rId119" Type="http://schemas.openxmlformats.org/officeDocument/2006/relationships/customXml" Target="../customXml/item1.xml"/><Relationship Id="rId118" Type="http://schemas.openxmlformats.org/officeDocument/2006/relationships/image" Target="media/image66.wmf"/><Relationship Id="rId117" Type="http://schemas.openxmlformats.org/officeDocument/2006/relationships/oleObject" Target="embeddings/oleObject43.bin"/><Relationship Id="rId116" Type="http://schemas.openxmlformats.org/officeDocument/2006/relationships/image" Target="media/image65.wmf"/><Relationship Id="rId115" Type="http://schemas.openxmlformats.org/officeDocument/2006/relationships/oleObject" Target="embeddings/oleObject42.bin"/><Relationship Id="rId114" Type="http://schemas.openxmlformats.org/officeDocument/2006/relationships/image" Target="media/image64.wmf"/><Relationship Id="rId113" Type="http://schemas.openxmlformats.org/officeDocument/2006/relationships/oleObject" Target="embeddings/oleObject41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2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wmf"/><Relationship Id="rId105" Type="http://schemas.openxmlformats.org/officeDocument/2006/relationships/oleObject" Target="embeddings/oleObject37.bin"/><Relationship Id="rId104" Type="http://schemas.openxmlformats.org/officeDocument/2006/relationships/image" Target="media/image59.wmf"/><Relationship Id="rId103" Type="http://schemas.openxmlformats.org/officeDocument/2006/relationships/oleObject" Target="embeddings/oleObject36.bin"/><Relationship Id="rId102" Type="http://schemas.openxmlformats.org/officeDocument/2006/relationships/image" Target="media/image58.wmf"/><Relationship Id="rId101" Type="http://schemas.openxmlformats.org/officeDocument/2006/relationships/oleObject" Target="embeddings/oleObject35.bin"/><Relationship Id="rId100" Type="http://schemas.openxmlformats.org/officeDocument/2006/relationships/image" Target="media/image5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10001</Words>
  <Characters>11177</Characters>
  <Lines>0</Lines>
  <Paragraphs>0</Paragraphs>
  <TotalTime>0</TotalTime>
  <ScaleCrop>false</ScaleCrop>
  <LinksUpToDate>false</LinksUpToDate>
  <CharactersWithSpaces>11459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2022-07-09T23:00:00Z</dcterms:created>
  <dc:creator>学科网试题生产平台</dc:creator>
  <dc:description>3018167334240256</dc:description>
  <cp:lastModifiedBy>上帝掷骰子吗</cp:lastModifiedBy>
  <dcterms:modified xsi:type="dcterms:W3CDTF">2024-07-19T16:51:50Z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63A1460E1D884C789360E767F01141C4</vt:lpwstr>
  </property>
</Properties>
</file>