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FD2583">
      <w:pPr>
        <w:spacing w:line="360" w:lineRule="auto"/>
        <w:jc w:val="both"/>
      </w:pPr>
      <w:bookmarkStart w:id="0" w:name="_GoBack"/>
      <w:bookmarkEnd w:id="0"/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11163300</wp:posOffset>
            </wp:positionH>
            <wp:positionV relativeFrom="topMargin">
              <wp:posOffset>10756900</wp:posOffset>
            </wp:positionV>
            <wp:extent cx="444500" cy="266700"/>
            <wp:effectExtent l="0" t="0" r="12700" b="0"/>
            <wp:wrapNone/>
            <wp:docPr id="100056" name="图片 100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6" name="图片 1000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D19E529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机密☆启用前</w:t>
      </w:r>
    </w:p>
    <w:p w14:paraId="469944D2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年河北省初中毕业生升学文化课考试</w:t>
      </w:r>
    </w:p>
    <w:p w14:paraId="7B552A96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理科综合试卷</w:t>
      </w:r>
    </w:p>
    <w:p w14:paraId="7C9B2343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、本试卷共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页，总分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30DAB1C4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、答题前，考生务必将姓名、准考证号填写在试卷和答题卡的相应位置。</w:t>
      </w:r>
    </w:p>
    <w:p w14:paraId="39B5269C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、所有答案均在答题卡上作答，在本试卷或草稿纸上作答无效。答题前，请仔细阅读答题卡上的“注意事项”，按照“注意事项”的规定答题。</w:t>
      </w:r>
    </w:p>
    <w:p w14:paraId="2DF6C4EA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答选择题时，用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铅笔将答题卡上对应题目的答案标号涂黑；答非选择题时，请在答题卡上对应题目的答题区域内答题。</w:t>
      </w:r>
    </w:p>
    <w:p w14:paraId="4B3D9CA0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5.</w:t>
      </w:r>
      <w:r>
        <w:rPr>
          <w:rFonts w:ascii="宋体" w:hAnsi="宋体" w:eastAsia="宋体" w:cs="宋体"/>
          <w:b/>
          <w:color w:val="auto"/>
          <w:sz w:val="24"/>
        </w:rPr>
        <w:t>考试结束时，请将本试卷和答题卡一并交回。</w:t>
      </w:r>
    </w:p>
    <w:p w14:paraId="18D3EBC5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H-1B-11N-14O-16S-32Zn-65</w:t>
      </w:r>
    </w:p>
    <w:p w14:paraId="44954B72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33</w:t>
      </w:r>
      <w:r>
        <w:rPr>
          <w:rFonts w:ascii="宋体" w:hAnsi="宋体" w:eastAsia="宋体" w:cs="宋体"/>
          <w:b/>
          <w:color w:val="auto"/>
          <w:sz w:val="24"/>
        </w:rPr>
        <w:t>分。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小题为单选题，每小题的四个选项中，只有一个选项符合题意，每小题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分；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13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小题为多选题，每小题的四个选项中，有两个或两个以上选项符合题意，每小题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分，全选对的得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分，选对但不全的得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分，有错选或不选的不得分）</w:t>
      </w:r>
    </w:p>
    <w:p w14:paraId="737F1152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推动绿色发展，建设美丽家乡是我们共同的追求。下列做法不利于实现这一目标的是（</w:t>
      </w:r>
      <w:r>
        <w:rPr>
          <w:rFonts w:ascii="Times New Roman" w:hAnsi="Times New Roman" w:eastAsia="Times New Roman" w:cs="Times New Roman"/>
          <w:color w:val="auto"/>
        </w:rPr>
        <w:t xml:space="preserve">  </w:t>
      </w:r>
      <w:r>
        <w:rPr>
          <w:rFonts w:ascii="宋体" w:hAnsi="宋体" w:eastAsia="宋体" w:cs="宋体"/>
          <w:color w:val="auto"/>
        </w:rPr>
        <w:t>）</w:t>
      </w:r>
    </w:p>
    <w:p w14:paraId="69995E54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积极植树造林，防沙降尘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大力推广使用一次性餐具</w:t>
      </w:r>
    </w:p>
    <w:p w14:paraId="676CA95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回收废旧电器，节约资源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农业上合理施用化学肥料</w:t>
      </w:r>
    </w:p>
    <w:p w14:paraId="2328FE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如图所示为我国唐代名画《捣练图》。画卷呈现的工序中一定发生了化学变化的是（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1217F6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67225" cy="10572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4E8FF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捶打织品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梳理丝线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缝制衣物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烧炭熨烫</w:t>
      </w:r>
    </w:p>
    <w:p w14:paraId="6E8D84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日，“嫦娥六号”在月球背面成功着陆，当环境温度过高时，其自备的降温装置能通过冰的升华达到降温目的。冰升华的过程中，水分子的（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400503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间隔增大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质量增大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种类改变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数目改变</w:t>
      </w:r>
    </w:p>
    <w:p w14:paraId="543CF9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下图所示为电动起重机的工作场景。下列说法正确的是（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6884FD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4478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8FD45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钢属于合金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铁属于非晶体</w:t>
      </w:r>
    </w:p>
    <w:p w14:paraId="43E8EAA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塑料属于天然材料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图中所示的滑轮属于定滑轮</w:t>
      </w:r>
    </w:p>
    <w:p w14:paraId="6E3F56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下列物质在生活中的用途体现其化学性质的是（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45EEE7A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盐水用于选种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活性炭用于冰箱除味</w:t>
      </w:r>
    </w:p>
    <w:p w14:paraId="5FD8EA8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氢氧化铝用于治疗胃酸过多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水银用作体温计的测温物质</w:t>
      </w:r>
    </w:p>
    <w:p w14:paraId="7EB9FD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在劳动中应用科学知识。下表所列劳动项目与科学知识不相符的是（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94"/>
        <w:gridCol w:w="3886"/>
        <w:gridCol w:w="5106"/>
      </w:tblGrid>
      <w:tr w14:paraId="31E8D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5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31DAC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854EB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劳动项目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185E1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科学知识</w:t>
            </w:r>
          </w:p>
        </w:tc>
      </w:tr>
      <w:tr w14:paraId="3520DD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5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DCF2E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39F52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移动重物时</w:t>
            </w:r>
            <w:r>
              <w:rPr>
                <w:rFonts w:ascii="宋体" w:hAnsi="宋体" w:eastAsia="宋体" w:cs="宋体"/>
                <w:color w:val="000000"/>
                <w:position w:val="-1"/>
              </w:rPr>
              <w:drawing>
                <wp:inline distT="0" distB="0" distL="114300" distR="114300">
                  <wp:extent cx="139700" cy="190500"/>
                  <wp:effectExtent l="0" t="0" r="12700" b="0"/>
                  <wp:docPr id="29385433" name="图片 293854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385433" name="图片 29385433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7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下面垫圆木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98B5C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用滚动代替滑动可以减小摩擦</w:t>
            </w:r>
          </w:p>
        </w:tc>
      </w:tr>
      <w:tr w14:paraId="1AEC5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5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AB54D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EA557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煮沸自来水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DDC03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煮沸可杀菌消毒，降低水的硬度</w:t>
            </w:r>
          </w:p>
        </w:tc>
      </w:tr>
      <w:tr w14:paraId="5A0C6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5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F3698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F683B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用硝酸铵和水自制冷敷袋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63AD0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硝酸铵在溶于水的过程中吸收热量</w:t>
            </w:r>
          </w:p>
        </w:tc>
      </w:tr>
      <w:tr w14:paraId="50ABA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5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5C9F0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8ED8A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自制气压计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7B274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流体中，流速越大的位置压强越小</w:t>
            </w:r>
          </w:p>
        </w:tc>
      </w:tr>
    </w:tbl>
    <w:p w14:paraId="6BEB6B77">
      <w:pPr>
        <w:spacing w:line="360" w:lineRule="auto"/>
        <w:jc w:val="left"/>
        <w:textAlignment w:val="center"/>
        <w:rPr>
          <w:color w:val="000000"/>
        </w:rPr>
      </w:pPr>
    </w:p>
    <w:p w14:paraId="7AE77C8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2E7B4F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对下图所示实验的分析错误的是（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4A529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71550" cy="11049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试管口略向下倾斜，可防止冷凝水回流使试管炸裂</w:t>
      </w:r>
    </w:p>
    <w:p w14:paraId="2105D8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590550" cy="13049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把活塞迅速压下去，棉花燃烧，说明对气体做功，气体内能减少</w:t>
      </w:r>
    </w:p>
    <w:p w14:paraId="377DD9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543050" cy="13335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左侧铜片生锈，右侧铜片不生锈，说明铜生锈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9385435" name="图片 29385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85435" name="图片 2938543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条件之一是与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接触</w:t>
      </w:r>
    </w:p>
    <w:p w14:paraId="7DFBC4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04900" cy="9906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用橡胶棒连接两个验电器，验电器的金属箔张角不变，说明橡胶棒是绝缘体</w:t>
      </w:r>
    </w:p>
    <w:p w14:paraId="5F839F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对日常生活中相关数据的估测，符合实际的是（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09DA380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一个鸡蛋的质量约为</w:t>
      </w:r>
      <w:r>
        <w:rPr>
          <w:rFonts w:ascii="Times New Roman" w:hAnsi="Times New Roman" w:eastAsia="Times New Roman" w:cs="Times New Roman"/>
          <w:color w:val="000000"/>
        </w:rPr>
        <w:t>0.5kg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去菜市场时的步行速度约为</w:t>
      </w:r>
      <w:r>
        <w:rPr>
          <w:rFonts w:ascii="Times New Roman" w:hAnsi="Times New Roman" w:eastAsia="Times New Roman" w:cs="Times New Roman"/>
          <w:color w:val="000000"/>
        </w:rPr>
        <w:t>1m/s</w:t>
      </w:r>
    </w:p>
    <w:p w14:paraId="78816BE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普通酒精灯的高度约为</w:t>
      </w:r>
      <w:r>
        <w:rPr>
          <w:rFonts w:ascii="Times New Roman" w:hAnsi="Times New Roman" w:eastAsia="Times New Roman" w:cs="Times New Roman"/>
          <w:color w:val="000000"/>
        </w:rPr>
        <w:t>10mm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冰箱正常工作时冷藏室的温度约为</w:t>
      </w:r>
      <w:r>
        <w:rPr>
          <w:rFonts w:ascii="Times New Roman" w:hAnsi="Times New Roman" w:eastAsia="Times New Roman" w:cs="Times New Roman"/>
          <w:color w:val="000000"/>
        </w:rPr>
        <w:t>26℃</w:t>
      </w:r>
    </w:p>
    <w:p w14:paraId="0EFF15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如图所示，用鹤骨制作的贾湖骨笛是迄今为止中国考古发现的最早的管乐器。用骨笛吹奏发声时，下列说法正确的是（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1DA62A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0763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A180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发出的声音一定不是噪声</w:t>
      </w:r>
    </w:p>
    <w:p w14:paraId="05BE04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发出的声音是由鹤骨的振动产生的</w:t>
      </w:r>
    </w:p>
    <w:p w14:paraId="77A5A7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发出的声音在空气中的传播速度与响度无关</w:t>
      </w:r>
    </w:p>
    <w:p w14:paraId="0B22C3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按压骨笛上不同的孔可以改变发出的声音的音色</w:t>
      </w:r>
    </w:p>
    <w:p w14:paraId="372B42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下图中的四幅图，反映的物态变化不属于凝华的是（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54B6CFA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28725" cy="9239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冰锥的形成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23950" cy="7429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冰花的形成</w:t>
      </w:r>
    </w:p>
    <w:p w14:paraId="4B2062C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57300" cy="8286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雾凇的形成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171575" cy="8001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霜的形成</w:t>
      </w:r>
    </w:p>
    <w:p w14:paraId="6BCD5A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赵州桥是世界上现存最早保存最完整的古代单孔敞肩石拱桥。如图所示，在平静的水面，桥与它的倒影相映成趣。以下的像与“倒影”的形成原理相同的是（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3A989F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7905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32B4F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小孔成像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放大镜成像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照相机成像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平面镜成像</w:t>
      </w:r>
    </w:p>
    <w:p w14:paraId="5A4D9B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日，河北省首条低空无人机物流运输航线试航成功。下图为正在运输货物的无人机，下列说法正确的是（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63B7C1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5430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22F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无人机上升过程中，货物的重力势能可能减小</w:t>
      </w:r>
    </w:p>
    <w:p w14:paraId="54AFD9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无人机水平匀速飞行时，货物的机械能保持不变</w:t>
      </w:r>
    </w:p>
    <w:p w14:paraId="5A5582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无人机在某一高度悬停时，货物的机械能一定为零</w:t>
      </w:r>
    </w:p>
    <w:p w14:paraId="076CCD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无人机下降过程中，货物的动能一定增大</w:t>
      </w:r>
    </w:p>
    <w:p w14:paraId="63C0C5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对下图所示的实验或装置，分析正确的是（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3FE15D1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2343150" cy="11049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动圈式话筒的工作原理是“磁生电”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381125" cy="9048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只有铁屑分布较多的地方才有磁场</w:t>
      </w:r>
    </w:p>
    <w:p w14:paraId="388DB6D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676400" cy="10858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接通电源，导体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会受到磁场的作用力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42950" cy="9429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根据电流方向，可判定螺线管的上端为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</w:t>
      </w:r>
    </w:p>
    <w:p w14:paraId="0C4C1C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所示，在一次社会实践活动中，小明用一辆小车运送货物时，先后经过同一平直路面上的甲、乙、丙三个地点，图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为运动路径示意图。小明先用水平推力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把装有货物的小车从甲匀速推到乙，用时为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；在乙停车卸货用时为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；再用水平推力将空车从乙匀速推到丙，用时为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；两次推力做功之比为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70F3F0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71825" cy="7524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E3E6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小明全程的平均速度为</w:t>
      </w:r>
      <w:r>
        <w:object>
          <v:shape id="_x0000_i1025" o:spt="75" alt="学科网(www.zxxk.com)--教育资源门户，提供试卷、教案、课件、论文、素材以及各类教学资源下载，还有大量而丰富的教学相关资讯！ dOIRD7MIOSHNAx1ODbqMbQ==" type="#_x0000_t75" style="height:33.85pt;width:33.85pt;" o:ole="t" filled="f" o:preferrelative="t" stroked="f" coordsize="21600,21600">
            <v:path/>
            <v:fill on="f" focussize="0,0"/>
            <v:stroke on="f" joinstyle="miter"/>
            <v:imagedata r:id="rId32" o:title="eqIdcd386a8043110182d645da8edcdbe1d0"/>
            <o:lock v:ext="edit" aspectratio="t"/>
            <w10:wrap type="none"/>
            <w10:anchorlock/>
          </v:shape>
          <o:OLEObject Type="Embed" ProgID="Equation.DSMT4" ShapeID="_x0000_i1025" DrawAspect="Content" ObjectID="_1468075725" r:id="rId31">
            <o:LockedField>false</o:LockedField>
          </o:OLEObject>
        </w:object>
      </w:r>
    </w:p>
    <w:p w14:paraId="5DB1C6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从乙到丙的过程中，小明的水平推力为</w:t>
      </w:r>
      <w:r>
        <w:object>
          <v:shape id="_x0000_i1026" o:spt="75" alt="学科网(www.zxxk.com)--教育资源门户，提供试卷、教案、课件、论文、素材以及各类教学资源下载，还有大量而丰富的教学相关资讯！ dOIRD7MIOSHNAx1ODbqMbQ==" type="#_x0000_t75" style="height:33.85pt;width:21.05pt;" o:ole="t" filled="f" o:preferrelative="t" stroked="f" coordsize="21600,21600">
            <v:path/>
            <v:fill on="f" focussize="0,0"/>
            <v:stroke on="f" joinstyle="miter"/>
            <v:imagedata r:id="rId34" o:title="eqIdc4e51ff9eb8aa89087ed52ad7e73509c"/>
            <o:lock v:ext="edit" aspectratio="t"/>
            <w10:wrap type="none"/>
            <w10:anchorlock/>
          </v:shape>
          <o:OLEObject Type="Embed" ProgID="Equation.DSMT4" ShapeID="_x0000_i1026" DrawAspect="Content" ObjectID="_1468075726" r:id="rId33">
            <o:LockedField>false</o:LockedField>
          </o:OLEObject>
        </w:object>
      </w:r>
    </w:p>
    <w:p w14:paraId="3AC524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从乙到丙的过程中，小明推力做功的功率为</w:t>
      </w:r>
      <w:r>
        <w:object>
          <v:shape id="_x0000_i1027" o:spt="75" alt="学科网(www.zxxk.com)--教育资源门户，提供试卷、教案、课件、论文、素材以及各类教学资源下载，还有大量而丰富的教学相关资讯！ dOIRD7MIOSHNAx1ODbqMbQ==" type="#_x0000_t75" style="height:33.85pt;width:21.05pt;" o:ole="t" filled="f" o:preferrelative="t" stroked="f" coordsize="21600,21600">
            <v:path/>
            <v:fill on="f" focussize="0,0"/>
            <v:stroke on="f" joinstyle="miter"/>
            <v:imagedata r:id="rId36" o:title="eqIdae6718ba857416ce71150e75e330f9d6"/>
            <o:lock v:ext="edit" aspectratio="t"/>
            <w10:wrap type="none"/>
            <w10:anchorlock/>
          </v:shape>
          <o:OLEObject Type="Embed" ProgID="Equation.DSMT4" ShapeID="_x0000_i1027" DrawAspect="Content" ObjectID="_1468075727" r:id="rId35">
            <o:LockedField>false</o:LockedField>
          </o:OLEObject>
        </w:object>
      </w:r>
    </w:p>
    <w:p w14:paraId="14F408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若把空车从丙沿原路匀速推回到甲，推力做功为</w:t>
      </w:r>
      <w:r>
        <w:object>
          <v:shape id="_x0000_i1028" o:spt="75" alt="学科网(www.zxxk.com)--教育资源门户，提供试卷、教案、课件、论文、素材以及各类教学资源下载，还有大量而丰富的教学相关资讯！ dOIRD7MIOSHNAx1ODbqMbQ==" type="#_x0000_t75" style="height:20.25pt;width:51.75pt;" o:ole="t" filled="f" o:preferrelative="t" stroked="f" coordsize="21600,21600">
            <v:path/>
            <v:fill on="f" focussize="0,0"/>
            <v:stroke on="f" joinstyle="miter"/>
            <v:imagedata r:id="rId38" o:title="eqId953fa21a5b41d3739554c33d189e638b"/>
            <o:lock v:ext="edit" aspectratio="t"/>
            <w10:wrap type="none"/>
            <w10:anchorlock/>
          </v:shape>
          <o:OLEObject Type="Embed" ProgID="Equation.DSMT4" ShapeID="_x0000_i1028" DrawAspect="Content" ObjectID="_1468075728" r:id="rId37">
            <o:LockedField>false</o:LockedField>
          </o:OLEObject>
        </w:object>
      </w:r>
    </w:p>
    <w:p w14:paraId="79BD12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如图所示，电源电压为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为两个电表，其中一个为电流表，一个为电压表。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=10Ω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，电路总功率为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，通过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点的电流为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互换后再闭合开关，电路总功率为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，通过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点的电流为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。若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=5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=0.1A</w:t>
      </w:r>
      <w:r>
        <w:rPr>
          <w:rFonts w:ascii="宋体" w:hAnsi="宋体" w:eastAsia="宋体" w:cs="宋体"/>
          <w:color w:val="000000"/>
        </w:rPr>
        <w:t>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1432F6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8191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FE10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为电流表</w:t>
      </w:r>
    </w:p>
    <w:p w14:paraId="35F83B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30Ω</w:t>
      </w:r>
    </w:p>
    <w:p w14:paraId="09FFDC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将图中的电源、电表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、电表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任意互换，闭合开关，电路总功率的最小值为</w:t>
      </w:r>
      <w:r>
        <w:rPr>
          <w:rFonts w:ascii="Times New Roman" w:hAnsi="Times New Roman" w:eastAsia="Times New Roman" w:cs="Times New Roman"/>
          <w:color w:val="000000"/>
        </w:rPr>
        <w:t>3W</w:t>
      </w:r>
    </w:p>
    <w:p w14:paraId="19099D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中的一个与图中的电表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互换，闭合开关，电表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的示数可能比互换前小</w:t>
      </w:r>
    </w:p>
    <w:p w14:paraId="4CE8D1D5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二、填空及简答题（本大题共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个小题：每空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83577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如图所示，在铁桶内放少量的水，用火加热，沸腾之后把桶口堵住，然后浇上冷水。在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作用下，铁桶被压扁了。这种作用在生活中有很多应用，请举出一个实例：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5331CA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85825" cy="11334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47AC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日，神舟十八号载人飞船成功对接空间站天和核心舱径向端口。对接成功后，飞船相对于空间站是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的；宇航员在空间站通过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波与地面联系；飞船在太空中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（选填“有”或“没有”）惯性。</w:t>
      </w:r>
    </w:p>
    <w:p w14:paraId="7ECF5F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如图所示，烛焰经凸透镜在光屏上成清晰的像，此成像原理可用于制作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。不改变蜡烛与光屏的位置，向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（选填“左”或“右”）移动凸透镜到某一位置，能再次在光屏上成清晰的像。若烛焰的高度大于凸透镜的直径，在足够大的光屏上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（选填“能”或“不能”）成清晰且完整的像。</w:t>
      </w:r>
    </w:p>
    <w:p w14:paraId="1DAC32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7715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FD0F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如图所示为某储水式电热水器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9385441" name="图片 29385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85441" name="图片 2938544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铭牌，它表明该热水器的额定电压为</w:t>
      </w:r>
      <w:r>
        <w:rPr>
          <w:color w:val="000000"/>
        </w:rPr>
        <w:t>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。若该热水器正常工作</w:t>
      </w:r>
      <w:r>
        <w:rPr>
          <w:rFonts w:ascii="Times New Roman" w:hAnsi="Times New Roman" w:eastAsia="Times New Roman" w:cs="Times New Roman"/>
          <w:color w:val="000000"/>
        </w:rPr>
        <w:t>3000s</w:t>
      </w:r>
      <w:r>
        <w:rPr>
          <w:rFonts w:ascii="宋体" w:hAnsi="宋体" w:eastAsia="宋体" w:cs="宋体"/>
          <w:color w:val="000000"/>
        </w:rPr>
        <w:t>，可将一箱装有额定容量的水从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℃加热到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℃，则这个过程中水吸收的热量为</w:t>
      </w:r>
      <w:r>
        <w:rPr>
          <w:color w:val="000000"/>
        </w:rPr>
        <w:t>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，热水器的效率为</w:t>
      </w:r>
      <w:r>
        <w:rPr>
          <w:color w:val="000000"/>
        </w:rPr>
        <w:t>___</w:t>
      </w:r>
      <w:r>
        <w:rPr>
          <w:rFonts w:ascii="Times New Roman" w:hAnsi="Times New Roman" w:eastAsia="Times New Roman" w:cs="Times New Roman"/>
          <w:color w:val="000000"/>
        </w:rPr>
        <w:t>%</w:t>
      </w:r>
      <w:r>
        <w:rPr>
          <w:rFonts w:ascii="宋体" w:hAnsi="宋体" w:eastAsia="宋体" w:cs="宋体"/>
          <w:color w:val="000000"/>
        </w:rPr>
        <w:t>（结果保留整数）。水的密度为</w:t>
      </w:r>
      <w:r>
        <w:rPr>
          <w:rFonts w:ascii="Times New Roman" w:hAnsi="Times New Roman" w:eastAsia="Times New Roman" w:cs="Times New Roman"/>
          <w:color w:val="000000"/>
        </w:rPr>
        <w:t>1.0×10</w:t>
      </w:r>
      <w:r>
        <w:rPr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，水的比热容为</w:t>
      </w:r>
      <w:r>
        <w:rPr>
          <w:rFonts w:ascii="Times New Roman" w:hAnsi="Times New Roman" w:eastAsia="Times New Roman" w:cs="Times New Roman"/>
          <w:color w:val="000000"/>
        </w:rPr>
        <w:t>4.2×10</w:t>
      </w:r>
      <w:r>
        <w:rPr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</w:t>
      </w:r>
      <w:r>
        <w:rPr>
          <w:rFonts w:ascii="宋体" w:hAnsi="宋体" w:eastAsia="宋体" w:cs="宋体"/>
          <w:color w:val="000000"/>
        </w:rPr>
        <w:t>·</w:t>
      </w:r>
      <w:r>
        <w:rPr>
          <w:rFonts w:ascii="Times New Roman" w:hAnsi="Times New Roman" w:eastAsia="Times New Roman" w:cs="Times New Roman"/>
          <w:color w:val="000000"/>
        </w:rPr>
        <w:t>℃)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70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70"/>
        <w:gridCol w:w="1770"/>
        <w:gridCol w:w="1770"/>
        <w:gridCol w:w="1770"/>
      </w:tblGrid>
      <w:tr w14:paraId="1ECEC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3E6E0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型号</w:t>
            </w:r>
          </w:p>
        </w:tc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433A8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B6438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额定电压</w:t>
            </w:r>
          </w:p>
        </w:tc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C1F54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220V</w:t>
            </w:r>
          </w:p>
        </w:tc>
      </w:tr>
      <w:tr w14:paraId="37F6F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AF355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额定容量</w:t>
            </w:r>
          </w:p>
        </w:tc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DF7FB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80L</w:t>
            </w:r>
          </w:p>
        </w:tc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EE4C5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额定频率</w:t>
            </w:r>
          </w:p>
        </w:tc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B3573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50Hz</w:t>
            </w:r>
          </w:p>
        </w:tc>
      </w:tr>
      <w:tr w14:paraId="15A52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64FDC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额定最高温度</w:t>
            </w:r>
          </w:p>
        </w:tc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2D9D2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75℃</w:t>
            </w:r>
          </w:p>
        </w:tc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985D4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额定功率</w:t>
            </w:r>
          </w:p>
        </w:tc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BCF4A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3000W</w:t>
            </w:r>
          </w:p>
        </w:tc>
      </w:tr>
      <w:tr w14:paraId="74C40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6E2AC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防水等级</w:t>
            </w:r>
          </w:p>
        </w:tc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A3B0D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IP×4</w:t>
            </w:r>
          </w:p>
        </w:tc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1CB4F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额定内压</w:t>
            </w:r>
          </w:p>
        </w:tc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F2D23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0.8MPa</w:t>
            </w:r>
          </w:p>
        </w:tc>
      </w:tr>
      <w:tr w14:paraId="70E7F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7415C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出厂编号</w:t>
            </w:r>
          </w:p>
        </w:tc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D3A45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81E4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5F32B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</w:tbl>
    <w:p w14:paraId="612C337A">
      <w:pPr>
        <w:spacing w:line="360" w:lineRule="auto"/>
        <w:jc w:val="left"/>
        <w:textAlignment w:val="center"/>
        <w:rPr>
          <w:color w:val="000000"/>
        </w:rPr>
      </w:pPr>
    </w:p>
    <w:p w14:paraId="34FC34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风电的开发可以有效助力我国实现“碳达峰、碳中和”的战略目标。张北一雄安特高压交流输变电工程投运后，实现了“张家口的风点亮雄安的灯”。从能源的视角来看，“张家口的风”属于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（选填“可再生”或“不可再生”）能源，它实际上来源于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能。我国自主研发的单个陆上风电机组功率可达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，这样一个风电机组在此功率下稳定工作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min</w:t>
      </w:r>
      <w:r>
        <w:rPr>
          <w:rFonts w:ascii="宋体" w:hAnsi="宋体" w:eastAsia="宋体" w:cs="宋体"/>
          <w:color w:val="000000"/>
        </w:rPr>
        <w:t>产生的电能，相当于</w:t>
      </w:r>
      <w:r>
        <w:rPr>
          <w:rFonts w:ascii="Times New Roman" w:hAnsi="Times New Roman" w:eastAsia="Times New Roman" w:cs="Times New Roman"/>
          <w:color w:val="000000"/>
        </w:rPr>
        <w:t>200kg</w:t>
      </w:r>
      <w:r>
        <w:rPr>
          <w:rFonts w:ascii="宋体" w:hAnsi="宋体" w:eastAsia="宋体" w:cs="宋体"/>
          <w:color w:val="000000"/>
        </w:rPr>
        <w:t>焦炭完全燃烧放出的热量。焦炭的热值为</w:t>
      </w:r>
      <w:r>
        <w:rPr>
          <w:rFonts w:ascii="Times New Roman" w:hAnsi="Times New Roman" w:eastAsia="Times New Roman" w:cs="Times New Roman"/>
          <w:color w:val="000000"/>
        </w:rPr>
        <w:t>3.0×10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J/kg</w:t>
      </w:r>
      <w:r>
        <w:rPr>
          <w:rFonts w:ascii="宋体" w:hAnsi="宋体" w:eastAsia="宋体" w:cs="宋体"/>
          <w:color w:val="000000"/>
        </w:rPr>
        <w:t>。</w:t>
      </w:r>
    </w:p>
    <w:p w14:paraId="604BEF19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三、实验探究题（本大题共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个小题；第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49290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根据图所示的四幅图，在下面的空格处填入相应的内容。</w:t>
      </w:r>
    </w:p>
    <w:p w14:paraId="360873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6969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70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5A0D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）甲图：让小铁球从斜面上滚到水平桌面，在它运动路径的侧旁放一个磁体，观察到小球运动的轨迹偏向了磁体。从力的作用效果看，实验表明：</w:t>
      </w:r>
      <w:r>
        <w:rPr>
          <w:color w:val="000000"/>
        </w:rPr>
        <w:t>____________；</w:t>
      </w:r>
    </w:p>
    <w:p w14:paraId="663581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）乙图：两个相同的透明容器中密封着等量的空气，使两容器中的电阻丝串联起来接到电源两端，通电一段时间后，右侧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形管中液面的高度变化较大。实验表明：在电流和通电时间相同的情况下，</w:t>
      </w:r>
      <w:r>
        <w:rPr>
          <w:color w:val="000000"/>
        </w:rPr>
        <w:t>___________；</w:t>
      </w:r>
    </w:p>
    <w:p w14:paraId="74D91B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）丙图：把两个注射器筒拔去活塞后用胶管连接，做成一个连通器，在连通器中加入水，观察两个筒里水面的高度。实验表明：连通器里的同一种液体不流动时，</w:t>
      </w:r>
      <w:r>
        <w:rPr>
          <w:color w:val="000000"/>
        </w:rPr>
        <w:t>___________；</w:t>
      </w:r>
    </w:p>
    <w:p w14:paraId="3E27B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）丁图：新鲜的鸡蛋浸没在盛有清水的烧杯中，向清水中加盐能使沉在水下的鸡蛋上浮。实验表明：浸没在液体中的物体所受浮力的大小与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有关。</w:t>
      </w:r>
    </w:p>
    <w:p w14:paraId="066E45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在“探究杠杆的平衡条件”实验中，小明使用可绕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点自由转动、刻度均匀的杠杆，以及多个重为</w:t>
      </w:r>
      <w:r>
        <w:rPr>
          <w:rFonts w:ascii="Times New Roman" w:hAnsi="Times New Roman" w:eastAsia="Times New Roman" w:cs="Times New Roman"/>
          <w:color w:val="000000"/>
        </w:rPr>
        <w:t>0.5N</w:t>
      </w:r>
      <w:r>
        <w:rPr>
          <w:rFonts w:ascii="宋体" w:hAnsi="宋体" w:eastAsia="宋体" w:cs="宋体"/>
          <w:color w:val="000000"/>
        </w:rPr>
        <w:t>的钩码进行了以下操作：</w:t>
      </w:r>
    </w:p>
    <w:p w14:paraId="73AD2A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）不挂钩码时，杠杆在图中所示的位置静止。小明将杠杆左边的螺母调至最左端，发现杠杆右侧还略向下倾斜，此时小明应向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（选填“左”或“右”）调节杠杆右边的螺母，使杠杆水平并静止，达到平衡状态；</w:t>
      </w:r>
    </w:p>
    <w:p w14:paraId="79DC02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86677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AA17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）给杠杆两侧挂上不同数量的钩码，设右侧钩码对杠杆施的力为动力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，左侧钩码对杠杆施的力为阻力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；测出杠杆水平平衡时的动力臂</w:t>
      </w:r>
      <w:r>
        <w:object>
          <v:shape id="_x0000_i1029" o:spt="75" alt="学科网(www.zxxk.com)--教育资源门户，提供试卷、教案、课件、论文、素材以及各类教学资源下载，还有大量而丰富的教学相关资讯！ dOIRD7MIOSHNAx1ODbqMbQ==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45" o:title="eqId2e9b0f5f44abbc6544a2f672b025b013"/>
            <o:lock v:ext="edit" aspectratio="t"/>
            <w10:wrap type="none"/>
            <w10:anchorlock/>
          </v:shape>
          <o:OLEObject Type="Embed" ProgID="Equation.DSMT4" ShapeID="_x0000_i1029" DrawAspect="Content" ObjectID="_1468075729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和阻力臂</w:t>
      </w:r>
      <w:r>
        <w:object>
          <v:shape id="_x0000_i1030" o:spt="75" alt="学科网(www.zxxk.com)--教育资源门户，提供试卷、教案、课件、论文、素材以及各类教学资源下载，还有大量而丰富的教学相关资讯！ dOIRD7MIOSHNAx1ODbqMbQ==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47" o:title="eqId3f6f17bc385bafb37e8f964e5eb99cd0"/>
            <o:lock v:ext="edit" aspectratio="t"/>
            <w10:wrap type="none"/>
            <w10:anchorlock/>
          </v:shape>
          <o:OLEObject Type="Embed" ProgID="Equation.DSMT4" ShapeID="_x0000_i1030" DrawAspect="Content" ObjectID="_1468075730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；多次实验并把数据填入下表；</w:t>
      </w:r>
    </w:p>
    <w:tbl>
      <w:tblPr>
        <w:tblStyle w:val="4"/>
        <w:tblW w:w="55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07"/>
        <w:gridCol w:w="1065"/>
        <w:gridCol w:w="1196"/>
        <w:gridCol w:w="1065"/>
        <w:gridCol w:w="1217"/>
      </w:tblGrid>
      <w:tr w14:paraId="76448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C6957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50E36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动力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color w:val="000000"/>
                <w:vertAlign w:val="subscript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9C707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动力臂</w:t>
            </w:r>
            <w:r>
              <w:object>
                <v:shape id="_x0000_i1031" o:spt="75" alt="学科网(www.zxxk.com)--教育资源门户，提供试卷、教案、课件、论文、素材以及各类教学资源下载，还有大量而丰富的教学相关资讯！ dOIRD7MIOSHNAx1ODbqMbQ==" type="#_x0000_t75" style="height:18pt;width:9pt;" o:ole="t" filled="f" o:preferrelative="t" stroked="f" coordsize="21600,21600">
                  <v:path/>
                  <v:fill on="f" focussize="0,0"/>
                  <v:stroke on="f" joinstyle="miter"/>
                  <v:imagedata r:id="rId45" o:title="eqId2e9b0f5f44abbc6544a2f672b025b013"/>
                  <o:lock v:ext="edit" aspectratio="t"/>
                  <w10:wrap type="none"/>
                  <w10:anchorlock/>
                </v:shape>
                <o:OLEObject Type="Embed" ProgID="Equation.DSMT4" ShapeID="_x0000_i1031" DrawAspect="Content" ObjectID="_1468075731" r:id="rId48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9C3D6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阻力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19FC8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阻力臂</w:t>
            </w:r>
            <w:r>
              <w:object>
                <v:shape id="_x0000_i1032" o:spt="75" alt="学科网(www.zxxk.com)--教育资源门户，提供试卷、教案、课件、论文、素材以及各类教学资源下载，还有大量而丰富的教学相关资讯！ dOIRD7MIOSHNAx1ODbqMbQ==" type="#_x0000_t75" style="height:18.25pt;width:10.2pt;" o:ole="t" filled="f" o:preferrelative="t" stroked="f" coordsize="21600,21600">
                  <v:path/>
                  <v:fill on="f" focussize="0,0"/>
                  <v:stroke on="f" joinstyle="miter"/>
                  <v:imagedata r:id="rId47" o:title="eqId3f6f17bc385bafb37e8f964e5eb99cd0"/>
                  <o:lock v:ext="edit" aspectratio="t"/>
                  <w10:wrap type="none"/>
                  <w10:anchorlock/>
                </v:shape>
                <o:OLEObject Type="Embed" ProgID="Equation.DSMT4" ShapeID="_x0000_i1032" DrawAspect="Content" ObjectID="_1468075732" r:id="rId49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</w:t>
            </w:r>
          </w:p>
        </w:tc>
      </w:tr>
      <w:tr w14:paraId="10C67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C0A4A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FE5A9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09DDA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18BE6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E4D6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</w:tr>
      <w:tr w14:paraId="4F40E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64604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570A6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D98C2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DF8D8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D65AD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</w:tr>
      <w:tr w14:paraId="56206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B4182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07269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29385439" name="图片 293854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385439" name="图片 29385439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9F113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1161E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6B1BB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0.15</w:t>
            </w:r>
          </w:p>
        </w:tc>
      </w:tr>
      <w:tr w14:paraId="00091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E8A8A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3B5DB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1E9C4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D4B07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56E68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</w:tr>
      <w:tr w14:paraId="30A90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CE02E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86FF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EEDE0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8595A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623A0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</w:tbl>
    <w:p w14:paraId="6C25D6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小明分析表格中的数据发现，第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次实验数据有误，剔除这一组数据后，初步得出杠杆的平衡条件：动力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动力臂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阻力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阻力臂；</w:t>
      </w:r>
    </w:p>
    <w:p w14:paraId="788727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次实验结束后，小明撤去右侧钩码，改用弹簧测力计继续实验。如图所示，他在左侧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点悬挂三个钩码，再用弹簧测力计（未画出）在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点拉杠杆。杠杆重新在水平位置平衡时，弹簧测力计的示数可能为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（选填序号）。</w:t>
      </w:r>
    </w:p>
    <w:p w14:paraId="28CE1F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8382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C4FA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 xml:space="preserve">2.0N        </w:t>
      </w: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 xml:space="preserve">2.5N        </w:t>
      </w:r>
      <w:r>
        <w:rPr>
          <w:rFonts w:ascii="宋体" w:hAnsi="宋体" w:eastAsia="宋体" w:cs="宋体"/>
          <w:color w:val="000000"/>
        </w:rPr>
        <w:t>③</w:t>
      </w:r>
      <w:r>
        <w:rPr>
          <w:rFonts w:ascii="Times New Roman" w:hAnsi="Times New Roman" w:eastAsia="Times New Roman" w:cs="Times New Roman"/>
          <w:color w:val="000000"/>
        </w:rPr>
        <w:t xml:space="preserve">3.0N        </w:t>
      </w:r>
      <w:r>
        <w:rPr>
          <w:rFonts w:ascii="宋体" w:hAnsi="宋体" w:eastAsia="宋体" w:cs="宋体"/>
          <w:color w:val="000000"/>
        </w:rPr>
        <w:t>④</w:t>
      </w:r>
      <w:r>
        <w:rPr>
          <w:rFonts w:ascii="Times New Roman" w:hAnsi="Times New Roman" w:eastAsia="Times New Roman" w:cs="Times New Roman"/>
          <w:color w:val="000000"/>
        </w:rPr>
        <w:t>3.5N</w:t>
      </w:r>
    </w:p>
    <w:p w14:paraId="1A76E7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）筷子是中国传统餐具，体现了我国古代劳动人民的智慧。用筷子夹东西时，所属的杠杆类型与第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次实验时的杠杆类型相同；</w:t>
      </w:r>
    </w:p>
    <w:p w14:paraId="1BB2C7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）小明选用质量分布均匀但两端粗细不同的筷子玩“托筷子”游戏时，用一根筷子把另一根筷子</w:t>
      </w:r>
      <w:r>
        <w:rPr>
          <w:rFonts w:ascii="Times New Roman" w:hAnsi="Times New Roman" w:eastAsia="Times New Roman" w:cs="Times New Roman"/>
          <w:color w:val="000000"/>
        </w:rPr>
        <w:t>MN</w:t>
      </w:r>
      <w:r>
        <w:rPr>
          <w:rFonts w:ascii="宋体" w:hAnsi="宋体" w:eastAsia="宋体" w:cs="宋体"/>
          <w:color w:val="000000"/>
        </w:rPr>
        <w:t>水平托起来，图为筷子稳定时的俯视图，筷子</w:t>
      </w:r>
      <w:r>
        <w:rPr>
          <w:rFonts w:ascii="Times New Roman" w:hAnsi="Times New Roman" w:eastAsia="Times New Roman" w:cs="Times New Roman"/>
          <w:color w:val="000000"/>
        </w:rPr>
        <w:t>MN</w:t>
      </w:r>
      <w:r>
        <w:rPr>
          <w:rFonts w:ascii="宋体" w:hAnsi="宋体" w:eastAsia="宋体" w:cs="宋体"/>
          <w:color w:val="000000"/>
        </w:rPr>
        <w:t>的重心在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点，此时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MO′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O′N</w:t>
      </w:r>
      <w:r>
        <w:rPr>
          <w:rFonts w:ascii="宋体" w:hAnsi="宋体" w:eastAsia="宋体" w:cs="宋体"/>
          <w:color w:val="000000"/>
        </w:rPr>
        <w:t>”）段更重一些；</w:t>
      </w:r>
    </w:p>
    <w:p w14:paraId="4B5007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109537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39CA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【拓展】如图所示，小明在一根均匀硬质细杆上挖出等间距的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道细凹槽，将细杆分成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等份，并分别在细杆两端和凹槽处标记出“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”，然后在两端对称安装合适的螺母。支架（未画出）支撑在任一标记处时，都要重新调节螺母，使细杆不挂物体时在水平位置平衡。现把重为</w:t>
      </w:r>
      <w:r>
        <w:rPr>
          <w:rFonts w:ascii="Times New Roman" w:hAnsi="Times New Roman" w:eastAsia="Times New Roman" w:cs="Times New Roman"/>
          <w:color w:val="000000"/>
        </w:rPr>
        <w:t>2N</w:t>
      </w:r>
      <w:r>
        <w:rPr>
          <w:rFonts w:ascii="宋体" w:hAnsi="宋体" w:eastAsia="宋体" w:cs="宋体"/>
          <w:color w:val="000000"/>
        </w:rPr>
        <w:t>的物体悬挂在标记“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”处，仅在其他标记处放置支架和悬挂最大容积为</w:t>
      </w:r>
      <w:r>
        <w:rPr>
          <w:rFonts w:ascii="Times New Roman" w:hAnsi="Times New Roman" w:eastAsia="Times New Roman" w:cs="Times New Roman"/>
          <w:color w:val="000000"/>
        </w:rPr>
        <w:t>800mL</w:t>
      </w:r>
      <w:r>
        <w:rPr>
          <w:rFonts w:ascii="宋体" w:hAnsi="宋体" w:eastAsia="宋体" w:cs="宋体"/>
          <w:color w:val="000000"/>
        </w:rPr>
        <w:t>、重为</w:t>
      </w:r>
      <w:r>
        <w:rPr>
          <w:rFonts w:ascii="Times New Roman" w:hAnsi="Times New Roman" w:eastAsia="Times New Roman" w:cs="Times New Roman"/>
          <w:color w:val="000000"/>
        </w:rPr>
        <w:t>1N</w:t>
      </w:r>
      <w:r>
        <w:rPr>
          <w:rFonts w:ascii="宋体" w:hAnsi="宋体" w:eastAsia="宋体" w:cs="宋体"/>
          <w:color w:val="000000"/>
        </w:rPr>
        <w:t>的小桶，通过改变支架支撑的位置和小桶悬挂的位置，并调整小桶内的水量，可以有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种方案使细杆在水平位置平衡。水的密度为</w:t>
      </w:r>
      <w:r>
        <w:rPr>
          <w:rFonts w:ascii="Times New Roman" w:hAnsi="Times New Roman" w:eastAsia="Times New Roman" w:cs="Times New Roman"/>
          <w:color w:val="000000"/>
        </w:rPr>
        <w:t>1.0×10</w:t>
      </w:r>
      <w:r>
        <w:rPr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</w:t>
      </w:r>
    </w:p>
    <w:p w14:paraId="3BC571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56197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6BAA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在“探究串联电路电压的特点”实验中。小明设计了图甲所示的电路。其中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为定值电阻，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为滑动变阻器，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为小灯泡。</w:t>
      </w:r>
    </w:p>
    <w:p w14:paraId="2D565A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90975" cy="179070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AB5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）根据图甲所示的电路图用笔画线代替导线，将图乙所示的实物图补充完整</w:t>
      </w:r>
      <w:r>
        <w:rPr>
          <w:color w:val="000000"/>
        </w:rPr>
        <w:t>_____；</w:t>
      </w:r>
    </w:p>
    <w:p w14:paraId="08A55A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）连接好电路后，闭合开关，移动滑动变阻器的滑片至某一位置，记录电流表的示数；选择合适的量程，用电压表分别测出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间的电压。将这些数据记入下表。改变滑动变阻器滑片的位置，在保证电路安全的情况下再做几次实验。读取数据①时电压表的示数如图所示，示数为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</w:t>
      </w:r>
    </w:p>
    <w:p w14:paraId="156A37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00965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71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95"/>
        <w:gridCol w:w="945"/>
        <w:gridCol w:w="840"/>
        <w:gridCol w:w="855"/>
        <w:gridCol w:w="810"/>
        <w:gridCol w:w="810"/>
        <w:gridCol w:w="930"/>
        <w:gridCol w:w="825"/>
      </w:tblGrid>
      <w:tr w14:paraId="29256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F01A0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数据序号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6E229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B411B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color w:val="000000"/>
                <w:vertAlign w:val="subscript"/>
              </w:rPr>
              <w:t>ab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060F3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color w:val="000000"/>
                <w:vertAlign w:val="subscript"/>
              </w:rPr>
              <w:t>bc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FB702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color w:val="000000"/>
                <w:vertAlign w:val="subscript"/>
              </w:rPr>
              <w:t>cd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5ED55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color w:val="000000"/>
                <w:vertAlign w:val="subscript"/>
              </w:rPr>
              <w:t>ac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8DAAD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color w:val="000000"/>
                <w:vertAlign w:val="subscript"/>
              </w:rPr>
              <w:t>bd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02184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color w:val="000000"/>
                <w:vertAlign w:val="subscript"/>
              </w:rPr>
              <w:t>ad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</w:tr>
      <w:tr w14:paraId="0E0D6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252EC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DA195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0.20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F577A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5B0BC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50BE9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D5549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3.5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79D9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3.5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0B117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4.5</w:t>
            </w:r>
          </w:p>
        </w:tc>
      </w:tr>
      <w:tr w14:paraId="383D8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221E4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34737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0.24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37BE7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4FC31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AA332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752F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F8250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2.7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39390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4.5</w:t>
            </w:r>
          </w:p>
        </w:tc>
      </w:tr>
      <w:tr w14:paraId="260D6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D9E5E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1635B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0.30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B44ED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8FD0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BAE3D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9542D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3.0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10C90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29385437" name="图片 293854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385437" name="图片 29385437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2EFCB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4.5</w:t>
            </w:r>
          </w:p>
        </w:tc>
      </w:tr>
      <w:tr w14:paraId="02900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C749C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6CB41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7D5F5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5E585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CFD5B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2F585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FED65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4409B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</w:tbl>
    <w:p w14:paraId="1B5D74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）根据数据可知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的阻值为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1C3BA7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）根据第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组的实验数据可初步得出结论：串联电路中，总电压等于这部分电路中的各用电器两端电压之和。再做几次实验的目的是</w:t>
      </w:r>
      <w:r>
        <w:rPr>
          <w:color w:val="000000"/>
        </w:rPr>
        <w:t>___________；</w:t>
      </w:r>
    </w:p>
    <w:p w14:paraId="0B55F1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）读取数据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（选填“②”或“③”）时，电压表指针没有对准刻度线；</w:t>
      </w:r>
    </w:p>
    <w:p w14:paraId="242792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）根据表中的实验数据，写出一条你还能发现的规律：</w:t>
      </w:r>
      <w:r>
        <w:rPr>
          <w:color w:val="000000"/>
        </w:rPr>
        <w:t>___________；</w:t>
      </w:r>
    </w:p>
    <w:p w14:paraId="3CFBC4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【拓展】灯泡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的额定功率相等，额定电流分别为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，小明利用图甲中的灯泡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，对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的发光情况进行研究。将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与某一可调压电源连接成如图所示的电路，只闭合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，调节电源电压至某一值时，通过电压表判断出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正常发光；断开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，发现不用改变电源电压，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也恰好正常发光。则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正常发光时的电阻为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</w:p>
    <w:p w14:paraId="5F76BF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144780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D18251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四、计算应用题（本大题共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个小题；第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分。解答时，要求有必要的文字说明、公式和计算步骤等，只写最后结果不得分）</w:t>
      </w:r>
    </w:p>
    <w:p w14:paraId="1736A4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为质量分布均匀的长方体物块，质量为</w:t>
      </w:r>
      <w:r>
        <w:rPr>
          <w:rFonts w:ascii="Times New Roman" w:hAnsi="Times New Roman" w:eastAsia="Times New Roman" w:cs="Times New Roman"/>
          <w:color w:val="000000"/>
        </w:rPr>
        <w:t>300g</w:t>
      </w:r>
      <w:r>
        <w:rPr>
          <w:rFonts w:ascii="宋体" w:hAnsi="宋体" w:eastAsia="宋体" w:cs="宋体"/>
          <w:color w:val="000000"/>
        </w:rPr>
        <w:t>，边长如图甲所示。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为内部平滑的圆柱形薄壁容器，底面积为</w:t>
      </w:r>
      <w:r>
        <w:rPr>
          <w:rFonts w:ascii="Times New Roman" w:hAnsi="Times New Roman" w:eastAsia="Times New Roman" w:cs="Times New Roman"/>
          <w:color w:val="000000"/>
        </w:rPr>
        <w:t>300cm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，高为</w:t>
      </w:r>
      <w:r>
        <w:rPr>
          <w:rFonts w:ascii="Times New Roman" w:hAnsi="Times New Roman" w:eastAsia="Times New Roman" w:cs="Times New Roman"/>
          <w:color w:val="000000"/>
        </w:rPr>
        <w:t>15cm</w:t>
      </w:r>
      <w:r>
        <w:rPr>
          <w:rFonts w:ascii="宋体" w:hAnsi="宋体" w:eastAsia="宋体" w:cs="宋体"/>
          <w:color w:val="000000"/>
        </w:rPr>
        <w:t>，如图乙所示。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均静置于水平地面上。水的密度为</w:t>
      </w:r>
      <w:r>
        <w:rPr>
          <w:rFonts w:ascii="Times New Roman" w:hAnsi="Times New Roman" w:eastAsia="Times New Roman" w:cs="Times New Roman"/>
          <w:color w:val="000000"/>
        </w:rPr>
        <w:t>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</w:t>
      </w:r>
    </w:p>
    <w:p w14:paraId="1AAC00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的密度；</w:t>
      </w:r>
    </w:p>
    <w:p w14:paraId="6927E1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）图甲中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对地面的压强为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，将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放入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后，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对地面的压强为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: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=5:2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的质量；</w:t>
      </w:r>
    </w:p>
    <w:p w14:paraId="3F7C68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放入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后，向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中缓慢加水，在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底部的压力恰好最小的所有情况中，分析并计算水对容器底部的最小压力。</w:t>
      </w:r>
    </w:p>
    <w:p w14:paraId="74A2E7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00375" cy="1390650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0462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如图所示，电源电压不变，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均为定值电阻，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=20Ω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=10Ω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为滑动变阻器，电压表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的量程为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15V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的量程为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。闭合开关，滑动变阻器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的滑片置于某一位置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时，电压表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的示数为</w:t>
      </w:r>
      <w:r>
        <w:rPr>
          <w:rFonts w:ascii="Times New Roman" w:hAnsi="Times New Roman" w:eastAsia="Times New Roman" w:cs="Times New Roman"/>
          <w:color w:val="000000"/>
        </w:rPr>
        <w:t>14V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。在保证电路安全的情况下移动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的滑片，两电表均能达到满偏。</w:t>
      </w:r>
    </w:p>
    <w:p w14:paraId="3AB82D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）求滑片置于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时，电路中的电流；</w:t>
      </w:r>
    </w:p>
    <w:p w14:paraId="120664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）求电源电压；</w:t>
      </w:r>
    </w:p>
    <w:p w14:paraId="08B9D7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）用最大阻值为</w:t>
      </w:r>
      <w:r>
        <w:rPr>
          <w:rFonts w:ascii="Times New Roman" w:hAnsi="Times New Roman" w:eastAsia="Times New Roman" w:cs="Times New Roman"/>
          <w:color w:val="000000"/>
        </w:rPr>
        <w:t>50Ω</w:t>
      </w:r>
      <w:r>
        <w:rPr>
          <w:rFonts w:ascii="宋体" w:hAnsi="宋体" w:eastAsia="宋体" w:cs="宋体"/>
          <w:color w:val="000000"/>
        </w:rPr>
        <w:t>的滑动变阻器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替换电阻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，不改变其他元件的连接。闭合开关，使电路总功率保持最大，在保证电路安全的情况下，调节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接入电路的阻值，其中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仅可以在替换前的范围内变化，求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接入电路的阻值范围。</w:t>
      </w:r>
    </w:p>
    <w:p w14:paraId="0481AF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200150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EF43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656D686E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9ABD8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7A7D0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D9CB4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D7856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540E48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51D0D55"/>
    <w:rsid w:val="21D44DBD"/>
    <w:rsid w:val="37812194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0" Type="http://schemas.openxmlformats.org/officeDocument/2006/relationships/fontTable" Target="fontTable.xml"/><Relationship Id="rId6" Type="http://schemas.openxmlformats.org/officeDocument/2006/relationships/footer" Target="footer1.xml"/><Relationship Id="rId59" Type="http://schemas.openxmlformats.org/officeDocument/2006/relationships/customXml" Target="../customXml/item1.xml"/><Relationship Id="rId58" Type="http://schemas.openxmlformats.org/officeDocument/2006/relationships/image" Target="media/image41.png"/><Relationship Id="rId57" Type="http://schemas.openxmlformats.org/officeDocument/2006/relationships/image" Target="media/image40.png"/><Relationship Id="rId56" Type="http://schemas.openxmlformats.org/officeDocument/2006/relationships/image" Target="media/image39.png"/><Relationship Id="rId55" Type="http://schemas.openxmlformats.org/officeDocument/2006/relationships/image" Target="media/image38.png"/><Relationship Id="rId54" Type="http://schemas.openxmlformats.org/officeDocument/2006/relationships/image" Target="media/image37.png"/><Relationship Id="rId53" Type="http://schemas.openxmlformats.org/officeDocument/2006/relationships/image" Target="media/image36.png"/><Relationship Id="rId52" Type="http://schemas.openxmlformats.org/officeDocument/2006/relationships/image" Target="media/image35.png"/><Relationship Id="rId51" Type="http://schemas.openxmlformats.org/officeDocument/2006/relationships/image" Target="media/image34.png"/><Relationship Id="rId50" Type="http://schemas.openxmlformats.org/officeDocument/2006/relationships/image" Target="media/image33.wmf"/><Relationship Id="rId5" Type="http://schemas.openxmlformats.org/officeDocument/2006/relationships/header" Target="header3.xml"/><Relationship Id="rId49" Type="http://schemas.openxmlformats.org/officeDocument/2006/relationships/oleObject" Target="embeddings/oleObject8.bin"/><Relationship Id="rId48" Type="http://schemas.openxmlformats.org/officeDocument/2006/relationships/oleObject" Target="embeddings/oleObject7.bin"/><Relationship Id="rId47" Type="http://schemas.openxmlformats.org/officeDocument/2006/relationships/image" Target="media/image32.wmf"/><Relationship Id="rId46" Type="http://schemas.openxmlformats.org/officeDocument/2006/relationships/oleObject" Target="embeddings/oleObject6.bin"/><Relationship Id="rId45" Type="http://schemas.openxmlformats.org/officeDocument/2006/relationships/image" Target="media/image31.wmf"/><Relationship Id="rId44" Type="http://schemas.openxmlformats.org/officeDocument/2006/relationships/oleObject" Target="embeddings/oleObject5.bin"/><Relationship Id="rId43" Type="http://schemas.openxmlformats.org/officeDocument/2006/relationships/image" Target="media/image30.png"/><Relationship Id="rId42" Type="http://schemas.openxmlformats.org/officeDocument/2006/relationships/image" Target="media/image29.png"/><Relationship Id="rId41" Type="http://schemas.openxmlformats.org/officeDocument/2006/relationships/image" Target="media/image28.png"/><Relationship Id="rId40" Type="http://schemas.openxmlformats.org/officeDocument/2006/relationships/image" Target="media/image27.png"/><Relationship Id="rId4" Type="http://schemas.openxmlformats.org/officeDocument/2006/relationships/header" Target="header2.xml"/><Relationship Id="rId39" Type="http://schemas.openxmlformats.org/officeDocument/2006/relationships/image" Target="media/image26.png"/><Relationship Id="rId38" Type="http://schemas.openxmlformats.org/officeDocument/2006/relationships/image" Target="media/image25.wmf"/><Relationship Id="rId37" Type="http://schemas.openxmlformats.org/officeDocument/2006/relationships/oleObject" Target="embeddings/oleObject4.bin"/><Relationship Id="rId36" Type="http://schemas.openxmlformats.org/officeDocument/2006/relationships/image" Target="media/image24.wmf"/><Relationship Id="rId35" Type="http://schemas.openxmlformats.org/officeDocument/2006/relationships/oleObject" Target="embeddings/oleObject3.bin"/><Relationship Id="rId34" Type="http://schemas.openxmlformats.org/officeDocument/2006/relationships/image" Target="media/image23.wmf"/><Relationship Id="rId33" Type="http://schemas.openxmlformats.org/officeDocument/2006/relationships/oleObject" Target="embeddings/oleObject2.bin"/><Relationship Id="rId32" Type="http://schemas.openxmlformats.org/officeDocument/2006/relationships/image" Target="media/image22.wmf"/><Relationship Id="rId31" Type="http://schemas.openxmlformats.org/officeDocument/2006/relationships/oleObject" Target="embeddings/oleObject1.bin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4113</Words>
  <Characters>4733</Characters>
  <Lines>0</Lines>
  <Paragraphs>0</Paragraphs>
  <TotalTime>5</TotalTime>
  <ScaleCrop>false</ScaleCrop>
  <LinksUpToDate>false</LinksUpToDate>
  <CharactersWithSpaces>4897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2024-08-08T23:20:00Z</dcterms:created>
  <dc:creator>学科网试题生产平台</dc:creator>
  <dc:description>3524104257544192</dc:description>
  <cp:lastModifiedBy>上帝掷骰子吗</cp:lastModifiedBy>
  <dcterms:modified xsi:type="dcterms:W3CDTF">2026-02-09T06:11:05Z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0D2590B2150044F8AF2BD6801C7926B1_12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