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D48235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11709400</wp:posOffset>
            </wp:positionH>
            <wp:positionV relativeFrom="topMargin">
              <wp:posOffset>12255500</wp:posOffset>
            </wp:positionV>
            <wp:extent cx="431800" cy="381000"/>
            <wp:effectExtent l="0" t="0" r="6350" b="0"/>
            <wp:wrapNone/>
            <wp:docPr id="100050" name="图片 100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0" name="图片 10005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11569700</wp:posOffset>
            </wp:positionH>
            <wp:positionV relativeFrom="topMargin">
              <wp:posOffset>12319000</wp:posOffset>
            </wp:positionV>
            <wp:extent cx="393700" cy="381000"/>
            <wp:effectExtent l="0" t="0" r="6350" b="0"/>
            <wp:wrapNone/>
            <wp:docPr id="886252" name="图片 88625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252" name="图片 88625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眉山市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年初中学业水平暨高中阶段学校招生考试</w:t>
      </w:r>
    </w:p>
    <w:p w14:paraId="7BF47BE1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理科综合能力测试卷</w:t>
      </w:r>
    </w:p>
    <w:p w14:paraId="42980412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考生注意事项：</w:t>
      </w:r>
    </w:p>
    <w:p w14:paraId="45C408EC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．本试卷分第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Ⅰ</w:t>
      </w:r>
      <w:r>
        <w:rPr>
          <w:rFonts w:ascii="宋体" w:hAnsi="宋体" w:eastAsia="宋体" w:cs="宋体"/>
          <w:b/>
          <w:color w:val="auto"/>
          <w:sz w:val="24"/>
        </w:rPr>
        <w:t>卷（选择题：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1—14</w:t>
      </w:r>
      <w:r>
        <w:rPr>
          <w:rFonts w:ascii="宋体" w:hAnsi="宋体" w:eastAsia="宋体" w:cs="宋体"/>
          <w:b/>
          <w:color w:val="auto"/>
          <w:sz w:val="24"/>
        </w:rPr>
        <w:t>小题为化学；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15—26</w:t>
      </w:r>
      <w:r>
        <w:rPr>
          <w:rFonts w:ascii="宋体" w:hAnsi="宋体" w:eastAsia="宋体" w:cs="宋体"/>
          <w:b/>
          <w:color w:val="auto"/>
          <w:sz w:val="24"/>
        </w:rPr>
        <w:t>小题为物理）和第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Ⅱ</w:t>
      </w:r>
      <w:r>
        <w:rPr>
          <w:rFonts w:ascii="宋体" w:hAnsi="宋体" w:eastAsia="宋体" w:cs="宋体"/>
          <w:b/>
          <w:color w:val="auto"/>
          <w:sz w:val="24"/>
        </w:rPr>
        <w:t>卷（非选择题：第一部分物理，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27—38</w:t>
      </w:r>
      <w:r>
        <w:rPr>
          <w:rFonts w:ascii="宋体" w:hAnsi="宋体" w:eastAsia="宋体" w:cs="宋体"/>
          <w:b/>
          <w:color w:val="auto"/>
          <w:sz w:val="24"/>
        </w:rPr>
        <w:t>小题；第二部分化学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39—44</w:t>
      </w:r>
      <w:r>
        <w:rPr>
          <w:rFonts w:ascii="宋体" w:hAnsi="宋体" w:eastAsia="宋体" w:cs="宋体"/>
          <w:b/>
          <w:color w:val="auto"/>
          <w:sz w:val="24"/>
        </w:rPr>
        <w:t>小题）。全卷共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13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7AE1C2AE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．在答题前，务必将自己的姓名、准考证号等填写在试卷和答题卡规定的位置上。</w:t>
      </w:r>
    </w:p>
    <w:p w14:paraId="6654EA06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．答选择题时，必须使用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铅笔将答题卡上对应题号的答案标号涂黑，如需改动，用橡皮擦干净后，再选涂其它答案标号；答非选择题时，必须使用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毫米黑色签字笔将答案书写在答题卡规定的位置上。</w:t>
      </w:r>
    </w:p>
    <w:p w14:paraId="36BB92BC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．所有题目必须在答题卡上作答，在试卷上答题无效；考试结束后，将试卷和答题卡一并交回。</w:t>
      </w:r>
    </w:p>
    <w:p w14:paraId="1E990C44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Ⅰ</w:t>
      </w:r>
      <w:r>
        <w:rPr>
          <w:rFonts w:ascii="宋体" w:hAnsi="宋体" w:eastAsia="宋体" w:cs="宋体"/>
          <w:b/>
          <w:color w:val="auto"/>
          <w:sz w:val="24"/>
        </w:rPr>
        <w:t>卷（选择题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1—26</w:t>
      </w:r>
      <w:r>
        <w:rPr>
          <w:rFonts w:ascii="宋体" w:hAnsi="宋体" w:eastAsia="宋体" w:cs="宋体"/>
          <w:b/>
          <w:color w:val="auto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BC5D37F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26</w:t>
      </w:r>
      <w:r>
        <w:rPr>
          <w:rFonts w:ascii="宋体" w:hAnsi="宋体" w:eastAsia="宋体" w:cs="宋体"/>
          <w:b/>
          <w:color w:val="auto"/>
          <w:sz w:val="24"/>
        </w:rPr>
        <w:t>个小题，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1-14</w:t>
      </w:r>
      <w:r>
        <w:rPr>
          <w:rFonts w:ascii="宋体" w:hAnsi="宋体" w:eastAsia="宋体" w:cs="宋体"/>
          <w:b/>
          <w:color w:val="auto"/>
          <w:sz w:val="24"/>
        </w:rPr>
        <w:t>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15-26</w:t>
      </w:r>
      <w:r>
        <w:rPr>
          <w:rFonts w:ascii="宋体" w:hAnsi="宋体" w:eastAsia="宋体" w:cs="宋体"/>
          <w:b/>
          <w:color w:val="auto"/>
          <w:sz w:val="24"/>
        </w:rPr>
        <w:t>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分，共计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64</w:t>
      </w:r>
      <w:r>
        <w:rPr>
          <w:rFonts w:ascii="宋体" w:hAnsi="宋体" w:eastAsia="宋体" w:cs="宋体"/>
          <w:b/>
          <w:color w:val="auto"/>
          <w:sz w:val="24"/>
        </w:rPr>
        <w:t>分。在每小题列出的四个选项中，只有一个符合题目要求）</w:t>
      </w:r>
    </w:p>
    <w:p w14:paraId="75397B82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眉山三苏祠内常有民乐表演：拨古琴、吹竹笛等，吸引游客驻足欣赏。下列关于声的说法正确的是（</w:t>
      </w:r>
      <w:r>
        <w:rPr>
          <w:rFonts w:ascii="Times New Roman" w:hAnsi="Times New Roman" w:eastAsia="Times New Roman" w:cs="Times New Roman"/>
          <w:color w:val="auto"/>
        </w:rPr>
        <w:t xml:space="preserve">     </w:t>
      </w:r>
      <w:r>
        <w:rPr>
          <w:rFonts w:ascii="宋体" w:hAnsi="宋体" w:eastAsia="宋体" w:cs="宋体"/>
          <w:color w:val="auto"/>
        </w:rPr>
        <w:t>）</w:t>
      </w:r>
    </w:p>
    <w:p w14:paraId="5D29536A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古琴发声，是空气振动产生的</w:t>
      </w:r>
    </w:p>
    <w:p w14:paraId="68DC58A7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能区分琴声和笛声，是根据它们的音色不同</w:t>
      </w:r>
    </w:p>
    <w:p w14:paraId="783FBFF0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祠内禁止喧哗，是为了在传播过程中减弱噪音</w:t>
      </w:r>
    </w:p>
    <w:p w14:paraId="6066AAE3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吹奏竹笛时，按住不同的笛孔，改变了声音的响度</w:t>
      </w:r>
    </w:p>
    <w:p w14:paraId="7FD28D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下列光现象中，由光的直线传播形成的是（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D4AFF5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52850" cy="8953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EE49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图甲：小孔成像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图乙：放大镜成像</w:t>
      </w:r>
    </w:p>
    <w:p w14:paraId="5D1A196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图丙：“折断”的铅笔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图丁：京剧演员照镜子</w:t>
      </w:r>
    </w:p>
    <w:p w14:paraId="36923B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下列诗句中涉及到的物理现象分析正确的是（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B0FC7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“月落乌啼霜满天，江枫渔火对愁眠”，“霜”的形成是凝固现象</w:t>
      </w:r>
    </w:p>
    <w:p w14:paraId="28065A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“可怜九月初三夜，露似珍珠月似弓”，“露”的形成是液化现象</w:t>
      </w:r>
    </w:p>
    <w:p w14:paraId="10C774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“东风袅袅泛崇光，香雾空蒙月转廊”，“雾”的形成是熔化现象</w:t>
      </w:r>
    </w:p>
    <w:p w14:paraId="116373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“白日黄流涨</w:t>
      </w:r>
      <w:r>
        <w:rPr>
          <w:color w:val="000000"/>
        </w:rPr>
        <w:t>渭城</w:t>
      </w:r>
      <w:r>
        <w:rPr>
          <w:rFonts w:ascii="宋体" w:hAnsi="宋体" w:eastAsia="宋体" w:cs="宋体"/>
          <w:color w:val="000000"/>
        </w:rPr>
        <w:t>，三更风紫尽成冰”，“冰”的形成是凝华现象</w:t>
      </w:r>
    </w:p>
    <w:p w14:paraId="2651981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下列生活实例中，为了增大压强的是（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6ED6C8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书包肩带做得宽大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火车轨道下面铺放枕木</w:t>
      </w:r>
    </w:p>
    <w:p w14:paraId="5C79093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破窗锤的敲击端做成锥状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载重汽车有多个宽大的车轮</w:t>
      </w:r>
    </w:p>
    <w:p w14:paraId="467F7F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下列实验仪器在使用过程中，操作有误的是（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51F990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71800" cy="10858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09FB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图甲：用天平测量物体质量</w:t>
      </w:r>
    </w:p>
    <w:p w14:paraId="352EA0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图乙：用刻度尺测量硬币直径</w:t>
      </w:r>
    </w:p>
    <w:p w14:paraId="4986D2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图丙：用弹簧测力计测量物体重力</w:t>
      </w:r>
    </w:p>
    <w:p w14:paraId="2D5B01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图丁：用实验室温度计测量水的温度</w:t>
      </w:r>
    </w:p>
    <w:p w14:paraId="11BEF6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如图所示的生活实例中，为了减小摩擦的是（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25F9F9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38600" cy="7048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45AC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图甲：用力捏自行车的车闸</w:t>
      </w:r>
    </w:p>
    <w:p w14:paraId="65BECC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图乙：古人利用滚木移动巨木</w:t>
      </w:r>
    </w:p>
    <w:p w14:paraId="326653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图丙：瓶盖上有凹凸不平的条纹</w:t>
      </w:r>
    </w:p>
    <w:p w14:paraId="6D4781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图丁：体操运动员上器械前，手上涂防滑粉</w:t>
      </w:r>
    </w:p>
    <w:p w14:paraId="5FA37D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“珍爱生命，安全用电”，下列符合安全用电的是（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B3291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在高压输电线附近放风筝</w:t>
      </w:r>
    </w:p>
    <w:p w14:paraId="4A2446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雷雨天气时，跑到大树下避雨</w:t>
      </w:r>
    </w:p>
    <w:p w14:paraId="38C1BA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用湿抹布擦通电插座上的灰尘</w:t>
      </w:r>
    </w:p>
    <w:p w14:paraId="6D2668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用电器着火，应先切断电源，再灭火</w:t>
      </w:r>
    </w:p>
    <w:p w14:paraId="76B459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关于信息、能源和材料，下列说法正确的是（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5B1699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能源是取之不尽、用之不竭的</w:t>
      </w:r>
    </w:p>
    <w:p w14:paraId="12A752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手机芯片的材料主要是半导体</w:t>
      </w:r>
    </w:p>
    <w:p w14:paraId="05B1E7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水能和太阳能都是不可再生能源</w:t>
      </w:r>
    </w:p>
    <w:p w14:paraId="65DA4C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北斗卫星定位系统，利用了超声波传递信息</w:t>
      </w:r>
    </w:p>
    <w:p w14:paraId="7DC22B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如图是我国的“奋斗者”号全海深载人潜水器，下潜深度已超过万米。关于潜水器下列说法正确的是（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4F9F5A8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8191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544D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潜水器下潜过程中受到的压强增大</w:t>
      </w:r>
    </w:p>
    <w:p w14:paraId="2F6C80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潜水器漂浮时受到的浮力大于重力</w:t>
      </w:r>
    </w:p>
    <w:p w14:paraId="6CA974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潜水器通过改变自身体积实现下潜</w:t>
      </w:r>
    </w:p>
    <w:p w14:paraId="3B8C8B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潜水器下潜得越深受到的浮力越大</w:t>
      </w:r>
    </w:p>
    <w:p w14:paraId="5E17F5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如图，叉车将货物从地面缓慢举高，然后又沿水平方向缓慢移动到车厢旁。叉车工作时，下列说法正确的是（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93C6D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0125" cy="7810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144F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叉车对货物做功越多，功率越大</w:t>
      </w:r>
    </w:p>
    <w:p w14:paraId="5043D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叉车举起货物越快，机械效率越高</w:t>
      </w:r>
    </w:p>
    <w:p w14:paraId="75D3A6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叉车举起的货物越重，机械效率越高</w:t>
      </w:r>
    </w:p>
    <w:p w14:paraId="157465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叉车在水平移动货物过程中对货物做了功</w:t>
      </w:r>
    </w:p>
    <w:p w14:paraId="59821F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如图是中国电磁弹射型航空母舰的电磁弹射模拟装置，弹射车处于导轨的磁场中，给弹射车内的导体通入强电流，弹射车就会获得强大推力并推动舰载机快速起飞。航母发动机的最大功率为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18" o:title="eqIddd99bc80a6144d958d03b2cc49469b3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94348C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66925" cy="11525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97A9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弹射车获得推力的原理是电磁感应现象</w:t>
      </w:r>
    </w:p>
    <w:p w14:paraId="6A630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航母以最大功率航行</w:t>
      </w:r>
      <w:r>
        <w:rPr>
          <w:rFonts w:ascii="Times New Roman" w:hAnsi="Times New Roman" w:eastAsia="Times New Roman" w:cs="Times New Roman"/>
          <w:color w:val="000000"/>
        </w:rPr>
        <w:t>2h</w:t>
      </w:r>
      <w:r>
        <w:rPr>
          <w:rFonts w:ascii="宋体" w:hAnsi="宋体" w:eastAsia="宋体" w:cs="宋体"/>
          <w:color w:val="000000"/>
        </w:rPr>
        <w:t>，发动机做功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21" o:title="eqId2cb710faf0a52e4364348d2ecbd09d5c"/>
            <o:lock v:ext="edit" aspectratio="t"/>
            <w10:wrap type="none"/>
            <w10:anchorlock/>
          </v:shape>
          <o:OLEObject Type="Embed" ProgID="Equation.DSMT4" ShapeID="_x0000_i1026" DrawAspect="Content" ObjectID="_1468075726" r:id="rId20">
            <o:LockedField>false</o:LockedField>
          </o:OLEObject>
        </w:object>
      </w:r>
    </w:p>
    <w:p w14:paraId="2ABCA8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舰载机获得升力是因为机翼上方的空气流速大、压强小</w:t>
      </w:r>
    </w:p>
    <w:p w14:paraId="01879E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当舰载机飞离航母后，航母舰底受到海水压强大小保持不变</w:t>
      </w:r>
    </w:p>
    <w:p w14:paraId="2B0CCD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如图是一种电热水壶工作电路的示意图，其中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3" o:title="eqId9efc18a5bb2e53586331b2a58538a48b"/>
            <o:lock v:ext="edit" aspectratio="t"/>
            <w10:wrap type="none"/>
            <w10:anchorlock/>
          </v:shape>
          <o:OLEObject Type="Embed" ProgID="Equation.DSMT4" ShapeID="_x0000_i1027" DrawAspect="Content" ObjectID="_1468075727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5" o:title="eqId19f20f21a9d50b61dac519a3ddab539d"/>
            <o:lock v:ext="edit" aspectratio="t"/>
            <w10:wrap type="none"/>
            <w10:anchorlock/>
          </v:shape>
          <o:OLEObject Type="Embed" ProgID="Equation.DSMT4" ShapeID="_x0000_i1028" DrawAspect="Content" ObjectID="_1468075728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是用来加热的电阻器，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是总开关，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是挡位开关，相关参数如表格所示。当开关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时，电热水壶工作</w:t>
      </w:r>
      <w:r>
        <w:rPr>
          <w:rFonts w:ascii="Times New Roman" w:hAnsi="Times New Roman" w:eastAsia="Times New Roman" w:cs="Times New Roman"/>
          <w:color w:val="000000"/>
        </w:rPr>
        <w:t>126s</w:t>
      </w:r>
      <w:r>
        <w:rPr>
          <w:rFonts w:ascii="宋体" w:hAnsi="宋体" w:eastAsia="宋体" w:cs="宋体"/>
          <w:color w:val="000000"/>
        </w:rPr>
        <w:t>所产生热量被质量为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、初温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的水吸收（不计热量损失）。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0.25pt;width:126pt;" o:ole="t" filled="f" o:preferrelative="t" stroked="f" coordsize="21600,21600">
            <v:path/>
            <v:fill on="f" focussize="0,0"/>
            <v:stroke on="f" joinstyle="miter"/>
            <v:imagedata r:id="rId27" o:title="eqIdcc979105f2b502224a27b3f7e3944df9"/>
            <o:lock v:ext="edit" aspectratio="t"/>
            <w10:wrap type="none"/>
            <w10:anchorlock/>
          </v:shape>
          <o:OLEObject Type="Embed" ProgID="Equation.DSMT4" ShapeID="_x0000_i1029" DrawAspect="Content" ObjectID="_1468075729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FF1D4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1334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83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815"/>
        <w:gridCol w:w="3495"/>
      </w:tblGrid>
      <w:tr w14:paraId="51F0C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31326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额定电压</w:t>
            </w:r>
          </w:p>
        </w:tc>
        <w:tc>
          <w:tcPr>
            <w:tcW w:w="3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ACB63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220V</w:t>
            </w:r>
          </w:p>
        </w:tc>
      </w:tr>
      <w:tr w14:paraId="1858F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A6598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额定加热功率</w:t>
            </w:r>
          </w:p>
        </w:tc>
        <w:tc>
          <w:tcPr>
            <w:tcW w:w="3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0F0B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1000W</w:t>
            </w:r>
          </w:p>
        </w:tc>
      </w:tr>
      <w:tr w14:paraId="4164D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2D0CF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额定保温功率</w:t>
            </w:r>
          </w:p>
        </w:tc>
        <w:tc>
          <w:tcPr>
            <w:tcW w:w="3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22DCB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55W</w:t>
            </w:r>
          </w:p>
        </w:tc>
      </w:tr>
    </w:tbl>
    <w:p w14:paraId="60B88070">
      <w:pPr>
        <w:spacing w:line="360" w:lineRule="auto"/>
        <w:jc w:val="both"/>
        <w:textAlignment w:val="center"/>
        <w:rPr>
          <w:color w:val="000000"/>
        </w:rPr>
      </w:pPr>
    </w:p>
    <w:p w14:paraId="31DAC0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5" o:title="eqId19f20f21a9d50b61dac519a3ddab539d"/>
            <o:lock v:ext="edit" aspectratio="t"/>
            <w10:wrap type="none"/>
            <w10:anchorlock/>
          </v:shape>
          <o:OLEObject Type="Embed" ProgID="Equation.DSMT4" ShapeID="_x0000_i1030" DrawAspect="Content" ObjectID="_1468075730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的阻值是</w:t>
      </w:r>
      <w:r>
        <w:rPr>
          <w:rFonts w:ascii="Times New Roman" w:hAnsi="Times New Roman" w:eastAsia="Times New Roman" w:cs="Times New Roman"/>
          <w:color w:val="000000"/>
        </w:rPr>
        <w:t>48.4Ω</w:t>
      </w:r>
    </w:p>
    <w:p w14:paraId="57ED91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水的末温是</w:t>
      </w:r>
      <w:r>
        <w:rPr>
          <w:rFonts w:ascii="Times New Roman" w:hAnsi="Times New Roman" w:eastAsia="Times New Roman" w:cs="Times New Roman"/>
          <w:color w:val="000000"/>
        </w:rPr>
        <w:t>30℃</w:t>
      </w:r>
    </w:p>
    <w:p w14:paraId="7B6E80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电热水壶处于保温状态时，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5" o:title="eqId19f20f21a9d50b61dac519a3ddab539d"/>
            <o:lock v:ext="edit" aspectratio="t"/>
            <w10:wrap type="none"/>
            <w10:anchorlock/>
          </v:shape>
          <o:OLEObject Type="Embed" ProgID="Equation.DSMT4" ShapeID="_x0000_i1031" DrawAspect="Content" ObjectID="_1468075731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消耗的功率为</w:t>
      </w:r>
      <w:r>
        <w:rPr>
          <w:rFonts w:ascii="Times New Roman" w:hAnsi="Times New Roman" w:eastAsia="Times New Roman" w:cs="Times New Roman"/>
          <w:color w:val="000000"/>
        </w:rPr>
        <w:t>55W</w:t>
      </w:r>
    </w:p>
    <w:p w14:paraId="7540C0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当开关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32" o:title="eqIda7caf55d47194882cfcd0ee0896b9cda"/>
            <o:lock v:ext="edit" aspectratio="t"/>
            <w10:wrap type="none"/>
            <w10:anchorlock/>
          </v:shape>
          <o:OLEObject Type="Embed" ProgID="Equation.DSMT4" ShapeID="_x0000_i1032" DrawAspect="Content" ObjectID="_1468075732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5" o:title="eqId19f20f21a9d50b61dac519a3ddab539d"/>
            <o:lock v:ext="edit" aspectratio="t"/>
            <w10:wrap type="none"/>
            <w10:anchorlock/>
          </v:shape>
          <o:OLEObject Type="Embed" ProgID="Equation.DSMT4" ShapeID="_x0000_i1033" DrawAspect="Content" ObjectID="_1468075733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100s</w:t>
      </w:r>
      <w:r>
        <w:rPr>
          <w:rFonts w:ascii="宋体" w:hAnsi="宋体" w:eastAsia="宋体" w:cs="宋体"/>
          <w:color w:val="000000"/>
        </w:rPr>
        <w:t>内产生的热量是</w:t>
      </w:r>
      <w:r>
        <w:rPr>
          <w:rFonts w:ascii="Times New Roman" w:hAnsi="Times New Roman" w:eastAsia="Times New Roman" w:cs="Times New Roman"/>
          <w:color w:val="000000"/>
        </w:rPr>
        <w:t>5197.5J</w:t>
      </w:r>
    </w:p>
    <w:p w14:paraId="567DB4C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Ⅱ</w:t>
      </w:r>
      <w:r>
        <w:rPr>
          <w:rFonts w:ascii="宋体" w:hAnsi="宋体" w:eastAsia="宋体" w:cs="宋体"/>
          <w:b/>
          <w:color w:val="000000"/>
          <w:sz w:val="24"/>
        </w:rPr>
        <w:t>卷（非选择题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D40C81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第一部分物理（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27—38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E2398B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空，每空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分；将正确答案直接填写在答题卡相应的位置上）</w:t>
      </w:r>
    </w:p>
    <w:p w14:paraId="2FE4C9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端午节吃粽子、赛龙舟是我国的传统文化习俗。煮好的粽子香气四溢，这是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现象；赛前选手感觉船桨晒得发烫而河水却较凉，是因为水的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较大。</w:t>
      </w:r>
    </w:p>
    <w:p w14:paraId="5934D3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“川超”足球比赛中，运动员用头顶球攻门时，会感觉到头疼，说明力的作用是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；守门员飞身跃起接住射向球门的足球，说明力可以改变物体的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290F37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交通规则，人人遵守。马路口的交通信号灯正常工作时，红灯、绿灯和黄灯交替亮灯，它们之间连接方式是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联，信号灯发光主要是将电能转化为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能。</w:t>
      </w:r>
    </w:p>
    <w:p w14:paraId="167897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中国选手在米兰冬奥会</w:t>
      </w:r>
      <w:r>
        <w:rPr>
          <w:rFonts w:ascii="Times New Roman" w:hAnsi="Times New Roman" w:eastAsia="Times New Roman" w:cs="Times New Roman"/>
          <w:color w:val="000000"/>
        </w:rPr>
        <w:t>1500m</w:t>
      </w:r>
      <w:r>
        <w:rPr>
          <w:rFonts w:ascii="宋体" w:hAnsi="宋体" w:eastAsia="宋体" w:cs="宋体"/>
          <w:color w:val="000000"/>
        </w:rPr>
        <w:t>速度滑冰比赛中打破世界纪录，勇夺冠军。如图所示，滑行过程中以冰面为参照物他是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（填“运动”或“静止”）的，到达终点后，他由于具有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，继续滑行运动一段距离才会停下来。</w:t>
      </w:r>
    </w:p>
    <w:p w14:paraId="3D008F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8953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84BF3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如图是一款智能压力秤的电路结构图，电源电压为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且保持不变，定值电阻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36" o:title="eqId790f4eb7b6c244ffaecbfdc590bee81d"/>
            <o:lock v:ext="edit" aspectratio="t"/>
            <w10:wrap type="none"/>
            <w10:anchorlock/>
          </v:shape>
          <o:OLEObject Type="Embed" ProgID="Equation.DSMT4" ShapeID="_x0000_i1034" DrawAspect="Content" ObjectID="_1468075734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，秤盘下方的电阻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为压敏电阻，其阻值随物体对秤盘压力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的变化如表格所示。压力秤放置在水平地面，当秤盘为空盘时，闭合开关，电路中的电流为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；当秤盘中放置物体时，电压表示数为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，物体对秤盘的压力为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18A43F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2763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80"/>
        <w:gridCol w:w="1380"/>
        <w:gridCol w:w="1380"/>
        <w:gridCol w:w="1380"/>
        <w:gridCol w:w="1380"/>
        <w:gridCol w:w="1395"/>
      </w:tblGrid>
      <w:tr w14:paraId="56A39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E8026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/Ω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BB875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D4FF2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B91DE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45F82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F2D37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</w:tr>
      <w:tr w14:paraId="5EA80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47C39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9DF40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B57E9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BA3B0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AB17F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1382F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120</w:t>
            </w:r>
          </w:p>
        </w:tc>
      </w:tr>
    </w:tbl>
    <w:p w14:paraId="5825453C">
      <w:pPr>
        <w:spacing w:line="360" w:lineRule="auto"/>
        <w:jc w:val="both"/>
        <w:textAlignment w:val="center"/>
        <w:rPr>
          <w:color w:val="000000"/>
        </w:rPr>
      </w:pPr>
    </w:p>
    <w:p w14:paraId="42BD081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三、解答与探究题（本大题共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34</w:t>
      </w:r>
      <w:r>
        <w:rPr>
          <w:rFonts w:ascii="宋体" w:hAnsi="宋体" w:eastAsia="宋体" w:cs="宋体"/>
          <w:b/>
          <w:color w:val="000000"/>
          <w:sz w:val="24"/>
        </w:rPr>
        <w:t>分，将正确答案直接填写在答题卡相应的位置上）</w:t>
      </w:r>
    </w:p>
    <w:p w14:paraId="25B430B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（一）作图题（本题共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分；请用签字笔在答题卡上作答）</w:t>
      </w:r>
    </w:p>
    <w:p w14:paraId="72448B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密度计在某液体中静止时，如图所示。请在密度计重心“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”点处，作出它此时所受浮力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和重力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的示意图。</w:t>
      </w:r>
    </w:p>
    <w:p w14:paraId="6F0409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19150" cy="14573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3264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请根据图中磁感线的方向在括号内标出永磁体右端的磁极，在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点标出导线中电流的方向。</w:t>
      </w:r>
    </w:p>
    <w:p w14:paraId="5CCE08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9850" cy="9715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5F6DF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（二）实验与探究题（本题共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4F5A3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古人“以铜为镜”，发现铜镜成像“形影相肖、左右相异”。生活中照镜子时小明也观察到相同现象，于是他用玻璃板、蜡烛和直尺等器材在水平桌面上进行平面镜成像的实验探究。</w:t>
      </w:r>
    </w:p>
    <w:p w14:paraId="428AC7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90900" cy="12858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BCFF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为保证实验顺利进行，应选用较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（填“薄”或“厚”）的玻璃板；</w:t>
      </w:r>
    </w:p>
    <w:p w14:paraId="118153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选用两根完全相同的蜡烛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是为了比较像与物的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关系；实验过程中，当他将蜡烛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向玻璃板移动过程中，蜡烛像的大小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（填“变大”、“不变”或“变小”）；</w:t>
      </w:r>
    </w:p>
    <w:p w14:paraId="451CEB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如图乙所示，将光屏放在蜡烛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的位置，然后在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”）处进行观察，发现光屏上没有蜡烛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的像，说明平面镜所成的像是________像；</w:t>
      </w:r>
    </w:p>
    <w:p w14:paraId="288BA4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为了研究像与物的位置关系是不是“左右相异”，现有“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”三种字母形状的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光源可供选择，小明应该选择“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”形状光源进行实验。</w:t>
      </w:r>
    </w:p>
    <w:p w14:paraId="184210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杆秤是我国古老的称量工具。小明探究完杠杆的平衡条件后，自制了一把杆秤。</w:t>
      </w:r>
    </w:p>
    <w:p w14:paraId="07209D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91920"/>
            <wp:effectExtent l="0" t="0" r="0" b="1778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92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DB1A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小明将杠杆挂在支架上，杠杆静止在图甲所示的位置，此时杠杆处于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（填“平衡”或“非平衡”）状态；</w:t>
      </w:r>
    </w:p>
    <w:p w14:paraId="298101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实验时，为了让杠杆在水平位置平衡，应将杠杆的平衡螺母向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左”或“右”）调节。杠杆水平平衡后，给杠杆两侧挂上不同数量的钩码，移动钩码的位置，使杠杆重新在水平位置平衡，如图乙所示。然后改变钩码数量并移动钩码位置进行多次实验，记录的数据如下表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65"/>
        <w:gridCol w:w="1665"/>
        <w:gridCol w:w="1665"/>
        <w:gridCol w:w="1665"/>
        <w:gridCol w:w="1665"/>
      </w:tblGrid>
      <w:tr w14:paraId="25D3F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409E2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1FFCF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动力</w:t>
            </w:r>
            <w:r>
              <w:object>
                <v:shape id="_x0000_i1035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      <v:path/>
                  <v:fill on="f" focussize="0,0"/>
                  <v:stroke on="f" joinstyle="miter"/>
                  <v:imagedata r:id="rId43" o:title="eqId14f15986d1f21257a978d26f5beac6a7"/>
                  <o:lock v:ext="edit" aspectratio="t"/>
                  <w10:wrap type="none"/>
                  <w10:anchorlock/>
                </v:shape>
                <o:OLEObject Type="Embed" ProgID="Equation.DSMT4" ShapeID="_x0000_i1035" DrawAspect="Content" ObjectID="_1468075735" r:id="rId42">
                  <o:LockedField>false</o:LockedField>
                </o:OLEObject>
              </w:objec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90EF1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动力臂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l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6B370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阻力</w:t>
            </w:r>
            <w:r>
              <w:object>
                <v:shape id="_x0000_i1036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      <v:path/>
                  <v:fill on="f" focussize="0,0"/>
                  <v:stroke on="f" joinstyle="miter"/>
                  <v:imagedata r:id="rId45" o:title="eqId5a644cd982cf804a6662b8a164c66ce8"/>
                  <o:lock v:ext="edit" aspectratio="t"/>
                  <w10:wrap type="none"/>
                  <w10:anchorlock/>
                </v:shape>
                <o:OLEObject Type="Embed" ProgID="Equation.DSMT4" ShapeID="_x0000_i1036" DrawAspect="Content" ObjectID="_1468075736" r:id="rId44">
                  <o:LockedField>false</o:LockedField>
                </o:OLEObject>
              </w:objec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BD66A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阻力臂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l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</w:t>
            </w:r>
          </w:p>
        </w:tc>
      </w:tr>
      <w:tr w14:paraId="45D88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A7F0F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A7C9C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915E0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0.20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84C0A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E6333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0.10</w:t>
            </w:r>
          </w:p>
        </w:tc>
      </w:tr>
      <w:tr w14:paraId="1F3F1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FA08D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8D132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52FC5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0.10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A4BB1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9CAEB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0.05</w:t>
            </w:r>
          </w:p>
        </w:tc>
      </w:tr>
      <w:tr w14:paraId="0FBCB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03BA2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FAFA7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06C0D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0.10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954C6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12BD9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0.15</w:t>
            </w:r>
          </w:p>
        </w:tc>
      </w:tr>
    </w:tbl>
    <w:p w14:paraId="6D68B98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分析表格中实验数据可得出杠杆平衡的条件是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（用字母表示）；</w:t>
      </w:r>
    </w:p>
    <w:p w14:paraId="784324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小明在实验中多次改变力和力臂的大小主要是为了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（填字母）；</w:t>
      </w:r>
    </w:p>
    <w:p w14:paraId="0AFC4B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减小误差</w:t>
      </w:r>
    </w:p>
    <w:p w14:paraId="20031C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寻找普遍规律</w:t>
      </w:r>
    </w:p>
    <w:p w14:paraId="0D6BA6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小明利用所学的杠杆知识，制作了如图丙所示的简易杆秤。制作时用轻质木棒作为秤杆，细线系一个物体作为秤砣，空盘挂在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点作为秤盘，在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点系一根细线作为提纽：</w:t>
      </w:r>
    </w:p>
    <w:p w14:paraId="51C7E7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①当待测物体的质量增大时，秤砣应向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（填“左”或“右”）移动；</w:t>
      </w:r>
    </w:p>
    <w:p w14:paraId="73B00D4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②若杆秤在使用过程中，秤砣有磨损，则待测物体的测量值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（填“偏小”“偏大”或“不变”）。</w:t>
      </w:r>
    </w:p>
    <w:p w14:paraId="4CB36DE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为了“探究电压一定时电流与电阻的关系”，兴趣小组的同学准备了实验器材：电源（电压恒为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）、电流表、电压表、规格为“</w:t>
      </w:r>
      <w:r>
        <w:rPr>
          <w:rFonts w:ascii="Times New Roman" w:hAnsi="Times New Roman" w:eastAsia="Times New Roman" w:cs="Times New Roman"/>
          <w:color w:val="000000"/>
        </w:rPr>
        <w:t>50Ω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1A</w:t>
      </w:r>
      <w:r>
        <w:rPr>
          <w:rFonts w:ascii="宋体" w:hAnsi="宋体" w:eastAsia="宋体" w:cs="宋体"/>
          <w:color w:val="000000"/>
        </w:rPr>
        <w:t>”的滑动变阻器、定值电阻（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各一个）、开关和导线若干。</w:t>
      </w:r>
    </w:p>
    <w:p w14:paraId="50D062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43325" cy="163830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267A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如图甲，闭合开关前应将滑动变阻器的滑片移到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”）端，闭合开关后，电压表有示数，电流表几乎无示数，可能是定值电阻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（填“断路”或“短路”）；</w:t>
      </w:r>
    </w:p>
    <w:p w14:paraId="03C41D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排除故障后，某同学先将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的定值电阻接入电路，移动滑动变阻器的滑片，使电压表的示数为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，并记下对应的电流表示数。将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的定值电阻换成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的定值电阻后，应将滑动变阻器的滑片向阻值较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（填“大”或“小”）端移动，直到电压表的示数为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，记录此时电流表的示数。再将电阻换成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，重复实验，记录相应的电流值；</w:t>
      </w:r>
    </w:p>
    <w:p w14:paraId="04EA47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小红同学根据测得的实验数据绘制出电流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随定值电阻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变化的图像如图乙所示。分析图像可得到的结论是：电压一定时，通过导体的电流与导体的电阻成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（填“正比”或“反比”）；</w:t>
      </w:r>
    </w:p>
    <w:p w14:paraId="34221B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实验后，小红将定值电阻两端电压控制为</w:t>
      </w:r>
      <w:r>
        <w:rPr>
          <w:rFonts w:ascii="Times New Roman" w:hAnsi="Times New Roman" w:eastAsia="Times New Roman" w:cs="Times New Roman"/>
          <w:color w:val="000000"/>
        </w:rPr>
        <w:t>1V</w:t>
      </w:r>
      <w:r>
        <w:rPr>
          <w:rFonts w:ascii="宋体" w:hAnsi="宋体" w:eastAsia="宋体" w:cs="宋体"/>
          <w:color w:val="000000"/>
        </w:rPr>
        <w:t>时，发现利用现有器材无法完成全部实验。你认为小红需要更换一个最大阻值至少为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的滑动变阻器，才能完成全部实验。</w:t>
      </w:r>
    </w:p>
    <w:p w14:paraId="5ECE768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（三）计算题（本题共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分；解答时应写出必要的文字说明和重要的演算步骤，只写出最后答案不能得分，有数值计算的物理量必须写出数值和单位）</w:t>
      </w:r>
    </w:p>
    <w:p w14:paraId="39EE766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如图所示，电源电压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恒定不变，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3" o:title="eqId9efc18a5bb2e53586331b2a58538a48b"/>
            <o:lock v:ext="edit" aspectratio="t"/>
            <w10:wrap type="none"/>
            <w10:anchorlock/>
          </v:shape>
          <o:OLEObject Type="Embed" ProgID="Equation.DSMT4" ShapeID="_x0000_i1037" DrawAspect="Content" ObjectID="_1468075737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5" o:title="eqId19f20f21a9d50b61dac519a3ddab539d"/>
            <o:lock v:ext="edit" aspectratio="t"/>
            <w10:wrap type="none"/>
            <w10:anchorlock/>
          </v:shape>
          <o:OLEObject Type="Embed" ProgID="Equation.DSMT4" ShapeID="_x0000_i1038" DrawAspect="Content" ObjectID="_1468075738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为定值电阻，其中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50" o:title="eqIdd8ff6eadddf74795c268256fd4b3b0b2"/>
            <o:lock v:ext="edit" aspectratio="t"/>
            <w10:wrap type="none"/>
            <w10:anchorlock/>
          </v:shape>
          <o:OLEObject Type="Embed" ProgID="Equation.DSMT4" ShapeID="_x0000_i1039" DrawAspect="Content" ObjectID="_1468075739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，求：</w:t>
      </w:r>
    </w:p>
    <w:p w14:paraId="509901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71700" cy="14192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68AB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时，电流表的示数；</w:t>
      </w:r>
    </w:p>
    <w:p w14:paraId="3BD722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时，电流表示数为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5" o:title="eqId19f20f21a9d50b61dac519a3ddab539d"/>
            <o:lock v:ext="edit" aspectratio="t"/>
            <w10:wrap type="none"/>
            <w10:anchorlock/>
          </v:shape>
          <o:OLEObject Type="Embed" ProgID="Equation.DSMT4" ShapeID="_x0000_i1040" DrawAspect="Content" ObjectID="_1468075740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的阻值；</w:t>
      </w:r>
    </w:p>
    <w:p w14:paraId="7EC29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时，电路消耗的总功率。</w:t>
      </w:r>
    </w:p>
    <w:p w14:paraId="1262E4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如图甲是饮水机自动注水装置的模型简图。柱形水箱底面积为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54" o:title="eqIda551d35e53e1b4723318404080e00878"/>
            <o:lock v:ext="edit" aspectratio="t"/>
            <w10:wrap type="none"/>
            <w10:anchorlock/>
          </v:shape>
          <o:OLEObject Type="Embed" ProgID="Equation.DSMT4" ShapeID="_x0000_i1041" DrawAspect="Content" ObjectID="_1468075741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，一根质量和体积不计的竖直硬细杆上端固定在力传感器上，下端与体积为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56" o:title="eqId5b3cff6a4b76a69f785fea5f87c3b8c7"/>
            <o:lock v:ext="edit" aspectratio="t"/>
            <w10:wrap type="none"/>
            <w10:anchorlock/>
          </v:shape>
          <o:OLEObject Type="Embed" ProgID="Equation.DSMT4" ShapeID="_x0000_i1042" DrawAspect="Content" ObjectID="_1468075742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的实心长方体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（不吸水）上表面中心连接。打开进水口水龙头，向水档中缓慢注水，细杆对力传感暴作用力的大小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随注入水的质量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变化的关系如图乙所示，当长方体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刚好全部浸没水中时，传感器控制开关停止注水。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0.25pt;width:102pt;" o:ole="t" filled="f" o:preferrelative="t" stroked="f" coordsize="21600,21600">
            <v:path/>
            <v:fill on="f" focussize="0,0"/>
            <v:stroke on="f" joinstyle="miter"/>
            <v:imagedata r:id="rId58" o:title="eqId40ff90dc1625c30a64deb03389c05f9c"/>
            <o:lock v:ext="edit" aspectratio="t"/>
            <w10:wrap type="none"/>
            <w10:anchorlock/>
          </v:shape>
          <o:OLEObject Type="Embed" ProgID="Equation.DSMT4" ShapeID="_x0000_i1043" DrawAspect="Content" ObjectID="_1468075743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.75pt;width:102pt;" o:ole="t" filled="f" o:preferrelative="t" stroked="f" coordsize="21600,21600">
            <v:path/>
            <v:fill on="f" focussize="0,0"/>
            <v:stroke on="f" joinstyle="miter"/>
            <v:imagedata r:id="rId60" o:title="eqId9c575c4993c3e57c8fa8916bf1b74fe4"/>
            <o:lock v:ext="edit" aspectratio="t"/>
            <w10:wrap type="none"/>
            <w10:anchorlock/>
          </v:shape>
          <o:OLEObject Type="Embed" ProgID="Equation.DSMT4" ShapeID="_x0000_i1044" DrawAspect="Content" ObjectID="_1468075744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（不考感进、出水口管内蓄水）。求：</w:t>
      </w:r>
    </w:p>
    <w:p w14:paraId="6BF0F5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91000" cy="130492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3238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长方体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的质量；</w:t>
      </w:r>
    </w:p>
    <w:p w14:paraId="2A8F72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当长方体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刚浸没时，力传感器的示数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63" o:title="eqIdb519e5794ef9932b64715619adf860db"/>
            <o:lock v:ext="edit" aspectratio="t"/>
            <w10:wrap type="none"/>
            <w10:anchorlock/>
          </v:shape>
          <o:OLEObject Type="Embed" ProgID="Equation.DSMT4" ShapeID="_x0000_i1045" DrawAspect="Content" ObjectID="_1468075745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CA30F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当注入水的质量为</w:t>
      </w:r>
      <w:r>
        <w:rPr>
          <w:rFonts w:ascii="Times New Roman" w:hAnsi="Times New Roman" w:eastAsia="Times New Roman" w:cs="Times New Roman"/>
          <w:color w:val="000000"/>
        </w:rPr>
        <w:t>6kg</w:t>
      </w:r>
      <w:r>
        <w:rPr>
          <w:rFonts w:ascii="宋体" w:hAnsi="宋体" w:eastAsia="宋体" w:cs="宋体"/>
          <w:color w:val="000000"/>
        </w:rPr>
        <w:t>时，水箱底部受到水的压强。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21CBC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1BA019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77CCEC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4A163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06E73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43B6FCE"/>
    <w:rsid w:val="38274566"/>
    <w:rsid w:val="38CB2B07"/>
    <w:rsid w:val="4F327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5" Type="http://schemas.openxmlformats.org/officeDocument/2006/relationships/fontTable" Target="fontTable.xml"/><Relationship Id="rId64" Type="http://schemas.openxmlformats.org/officeDocument/2006/relationships/customXml" Target="../customXml/item1.xml"/><Relationship Id="rId63" Type="http://schemas.openxmlformats.org/officeDocument/2006/relationships/image" Target="media/image33.wmf"/><Relationship Id="rId62" Type="http://schemas.openxmlformats.org/officeDocument/2006/relationships/oleObject" Target="embeddings/oleObject21.bin"/><Relationship Id="rId61" Type="http://schemas.openxmlformats.org/officeDocument/2006/relationships/image" Target="media/image32.png"/><Relationship Id="rId60" Type="http://schemas.openxmlformats.org/officeDocument/2006/relationships/image" Target="media/image31.wmf"/><Relationship Id="rId6" Type="http://schemas.openxmlformats.org/officeDocument/2006/relationships/footer" Target="footer1.xml"/><Relationship Id="rId59" Type="http://schemas.openxmlformats.org/officeDocument/2006/relationships/oleObject" Target="embeddings/oleObject20.bin"/><Relationship Id="rId58" Type="http://schemas.openxmlformats.org/officeDocument/2006/relationships/image" Target="media/image30.wmf"/><Relationship Id="rId57" Type="http://schemas.openxmlformats.org/officeDocument/2006/relationships/oleObject" Target="embeddings/oleObject19.bin"/><Relationship Id="rId56" Type="http://schemas.openxmlformats.org/officeDocument/2006/relationships/image" Target="media/image29.wmf"/><Relationship Id="rId55" Type="http://schemas.openxmlformats.org/officeDocument/2006/relationships/oleObject" Target="embeddings/oleObject18.bin"/><Relationship Id="rId54" Type="http://schemas.openxmlformats.org/officeDocument/2006/relationships/image" Target="media/image28.wmf"/><Relationship Id="rId53" Type="http://schemas.openxmlformats.org/officeDocument/2006/relationships/oleObject" Target="embeddings/oleObject17.bin"/><Relationship Id="rId52" Type="http://schemas.openxmlformats.org/officeDocument/2006/relationships/oleObject" Target="embeddings/oleObject16.bin"/><Relationship Id="rId51" Type="http://schemas.openxmlformats.org/officeDocument/2006/relationships/image" Target="media/image27.png"/><Relationship Id="rId50" Type="http://schemas.openxmlformats.org/officeDocument/2006/relationships/image" Target="media/image26.wmf"/><Relationship Id="rId5" Type="http://schemas.openxmlformats.org/officeDocument/2006/relationships/header" Target="header3.xml"/><Relationship Id="rId49" Type="http://schemas.openxmlformats.org/officeDocument/2006/relationships/oleObject" Target="embeddings/oleObject15.bin"/><Relationship Id="rId48" Type="http://schemas.openxmlformats.org/officeDocument/2006/relationships/oleObject" Target="embeddings/oleObject14.bin"/><Relationship Id="rId47" Type="http://schemas.openxmlformats.org/officeDocument/2006/relationships/oleObject" Target="embeddings/oleObject13.bin"/><Relationship Id="rId46" Type="http://schemas.openxmlformats.org/officeDocument/2006/relationships/image" Target="media/image25.png"/><Relationship Id="rId45" Type="http://schemas.openxmlformats.org/officeDocument/2006/relationships/image" Target="media/image24.wmf"/><Relationship Id="rId44" Type="http://schemas.openxmlformats.org/officeDocument/2006/relationships/oleObject" Target="embeddings/oleObject12.bin"/><Relationship Id="rId43" Type="http://schemas.openxmlformats.org/officeDocument/2006/relationships/image" Target="media/image23.wmf"/><Relationship Id="rId42" Type="http://schemas.openxmlformats.org/officeDocument/2006/relationships/oleObject" Target="embeddings/oleObject11.bin"/><Relationship Id="rId41" Type="http://schemas.openxmlformats.org/officeDocument/2006/relationships/image" Target="media/image22.png"/><Relationship Id="rId40" Type="http://schemas.openxmlformats.org/officeDocument/2006/relationships/image" Target="media/image21.png"/><Relationship Id="rId4" Type="http://schemas.openxmlformats.org/officeDocument/2006/relationships/header" Target="header2.xml"/><Relationship Id="rId39" Type="http://schemas.openxmlformats.org/officeDocument/2006/relationships/image" Target="media/image20.png"/><Relationship Id="rId38" Type="http://schemas.openxmlformats.org/officeDocument/2006/relationships/image" Target="media/image19.png"/><Relationship Id="rId37" Type="http://schemas.openxmlformats.org/officeDocument/2006/relationships/image" Target="media/image18.png"/><Relationship Id="rId36" Type="http://schemas.openxmlformats.org/officeDocument/2006/relationships/image" Target="media/image17.wmf"/><Relationship Id="rId35" Type="http://schemas.openxmlformats.org/officeDocument/2006/relationships/oleObject" Target="embeddings/oleObject10.bin"/><Relationship Id="rId34" Type="http://schemas.openxmlformats.org/officeDocument/2006/relationships/image" Target="media/image16.png"/><Relationship Id="rId33" Type="http://schemas.openxmlformats.org/officeDocument/2006/relationships/oleObject" Target="embeddings/oleObject9.bin"/><Relationship Id="rId32" Type="http://schemas.openxmlformats.org/officeDocument/2006/relationships/image" Target="media/image15.wmf"/><Relationship Id="rId31" Type="http://schemas.openxmlformats.org/officeDocument/2006/relationships/oleObject" Target="embeddings/oleObject8.bin"/><Relationship Id="rId30" Type="http://schemas.openxmlformats.org/officeDocument/2006/relationships/oleObject" Target="embeddings/oleObject7.bin"/><Relationship Id="rId3" Type="http://schemas.openxmlformats.org/officeDocument/2006/relationships/header" Target="header1.xml"/><Relationship Id="rId29" Type="http://schemas.openxmlformats.org/officeDocument/2006/relationships/oleObject" Target="embeddings/oleObject6.bin"/><Relationship Id="rId28" Type="http://schemas.openxmlformats.org/officeDocument/2006/relationships/image" Target="media/image14.png"/><Relationship Id="rId27" Type="http://schemas.openxmlformats.org/officeDocument/2006/relationships/image" Target="media/image13.wmf"/><Relationship Id="rId26" Type="http://schemas.openxmlformats.org/officeDocument/2006/relationships/oleObject" Target="embeddings/oleObject5.bin"/><Relationship Id="rId25" Type="http://schemas.openxmlformats.org/officeDocument/2006/relationships/image" Target="media/image12.wmf"/><Relationship Id="rId24" Type="http://schemas.openxmlformats.org/officeDocument/2006/relationships/oleObject" Target="embeddings/oleObject4.bin"/><Relationship Id="rId23" Type="http://schemas.openxmlformats.org/officeDocument/2006/relationships/image" Target="media/image11.wmf"/><Relationship Id="rId22" Type="http://schemas.openxmlformats.org/officeDocument/2006/relationships/oleObject" Target="embeddings/oleObject3.bin"/><Relationship Id="rId21" Type="http://schemas.openxmlformats.org/officeDocument/2006/relationships/image" Target="media/image10.wmf"/><Relationship Id="rId20" Type="http://schemas.openxmlformats.org/officeDocument/2006/relationships/oleObject" Target="embeddings/oleObject2.bin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wmf"/><Relationship Id="rId17" Type="http://schemas.openxmlformats.org/officeDocument/2006/relationships/oleObject" Target="embeddings/oleObject1.bin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8</Pages>
  <Words>4058</Words>
  <Characters>4513</Characters>
  <Lines>0</Lines>
  <Paragraphs>0</Paragraphs>
  <TotalTime>0</TotalTime>
  <ScaleCrop>false</ScaleCrop>
  <LinksUpToDate>false</LinksUpToDate>
  <CharactersWithSpaces>4651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2026-09-13T13:41:33Z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{"ContentPropagator":"XKW","Label":"2","ProduceID":"4039939078054912","PropagateID":"58459831","ContentProducer":"XKW"}</vt:lpwstr>
  </property>
  <property fmtid="{D5CDD505-2E9C-101B-9397-08002B2CF9AE}" pid="3" name="album">
    <vt:lpwstr>rbm.xkw.com</vt:lpwstr>
  </property>
  <property fmtid="{D5CDD505-2E9C-101B-9397-08002B2CF9AE}" pid="4" name="author">
    <vt:lpwstr>rbm.xkw.com</vt:lpwstr>
  </property>
  <property fmtid="{D5CDD505-2E9C-101B-9397-08002B2CF9AE}" pid="5" name="company">
    <vt:lpwstr>学科网</vt:lpwstr>
  </property>
  <property fmtid="{D5CDD505-2E9C-101B-9397-08002B2CF9AE}" pid="6" name="copyright">
    <vt:lpwstr>学科网版权所有</vt:lpwstr>
  </property>
  <property fmtid="{D5CDD505-2E9C-101B-9397-08002B2CF9AE}" pid="7" name="KSOTemplateDocerSaveRecord">
    <vt:lpwstr>eyJoZGlkIjoiMjljNjk0N2RhMTc0NzI3ZTQwZWEyZWMyMzA2NzliMDQiLCJ1c2VySWQiOiI3ODUwOTA2ODcifQ==</vt:lpwstr>
  </property>
  <property fmtid="{D5CDD505-2E9C-101B-9397-08002B2CF9AE}" pid="8" name="KSOProductBuildVer">
    <vt:lpwstr>2052-12.1.0.28505</vt:lpwstr>
  </property>
  <property fmtid="{D5CDD505-2E9C-101B-9397-08002B2CF9AE}" pid="9" name="ICV">
    <vt:lpwstr>8769A22A021C455198AB9065EBC9A02D_12</vt:lpwstr>
  </property>
</Properties>
</file>