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B74FB">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11049000</wp:posOffset>
            </wp:positionV>
            <wp:extent cx="292100" cy="393700"/>
            <wp:effectExtent l="0" t="0" r="12700" b="635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10731500</wp:posOffset>
            </wp:positionH>
            <wp:positionV relativeFrom="topMargin">
              <wp:posOffset>11696700</wp:posOffset>
            </wp:positionV>
            <wp:extent cx="469900" cy="266700"/>
            <wp:effectExtent l="0" t="0" r="6350" b="0"/>
            <wp:wrapNone/>
            <wp:docPr id="29935010" name="图片 29935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5010" name="图片 2993501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32"/>
        </w:rPr>
        <w:t>武汉市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06F52F46">
      <w:pPr>
        <w:spacing w:line="360" w:lineRule="auto"/>
        <w:jc w:val="center"/>
        <w:textAlignment w:val="center"/>
      </w:pPr>
      <w:r>
        <w:rPr>
          <w:rFonts w:ascii="宋体" w:hAnsi="宋体" w:eastAsia="宋体" w:cs="宋体"/>
          <w:b/>
          <w:color w:val="auto"/>
          <w:sz w:val="32"/>
        </w:rPr>
        <w:t>物理部分</w:t>
      </w:r>
    </w:p>
    <w:p w14:paraId="55935B32">
      <w:pPr>
        <w:spacing w:line="360" w:lineRule="auto"/>
        <w:jc w:val="left"/>
        <w:textAlignment w:val="center"/>
      </w:pP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卷（非选择题）两部分，满分</w:t>
      </w:r>
      <w:r>
        <w:rPr>
          <w:rFonts w:ascii="Times New Roman" w:hAnsi="Times New Roman" w:eastAsia="Times New Roman" w:cs="Times New Roman"/>
          <w:b/>
          <w:color w:val="auto"/>
          <w:sz w:val="24"/>
        </w:rPr>
        <w:t>70</w:t>
      </w:r>
      <w:r>
        <w:rPr>
          <w:rFonts w:ascii="宋体" w:hAnsi="宋体" w:eastAsia="宋体" w:cs="宋体"/>
          <w:b/>
          <w:color w:val="auto"/>
          <w:sz w:val="24"/>
        </w:rPr>
        <w:t>分，和化学共用</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96FFB9D">
      <w:pPr>
        <w:spacing w:line="360" w:lineRule="auto"/>
        <w:jc w:val="left"/>
        <w:textAlignment w:val="center"/>
      </w:pPr>
      <w:r>
        <w:rPr>
          <w:rFonts w:ascii="宋体" w:hAnsi="宋体" w:eastAsia="宋体" w:cs="宋体"/>
          <w:b/>
          <w:color w:val="auto"/>
          <w:sz w:val="24"/>
        </w:rPr>
        <w:t>可能用到的物理常量：</w:t>
      </w:r>
      <w:r>
        <w:object>
          <v:shape id="_x0000_i10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 o:title="eqId276509f01529d982ab21e479a4619268"/>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b/>
          <w:color w:val="auto"/>
          <w:sz w:val="24"/>
        </w:rPr>
        <w:t>取</w:t>
      </w:r>
      <w:r>
        <w:object>
          <v:shape id="_x0000_i1026" o:spt="75" alt="学科网(www.zxxk.com)--教育资源门户，提供试卷、教案、课件、论文、素材以及各类教学资源下载，还有大量而丰富的教学相关资讯！" type="#_x0000_t75" style="height:16.1pt;width:46.75pt;" o:ole="t" filled="f" o:preferrelative="t" stroked="f" coordsize="21600,21600">
            <v:path/>
            <v:fill on="f" focussize="0,0"/>
            <v:stroke on="f" joinstyle="miter"/>
            <v:imagedata r:id="rId15" o:title="eqId54b2e5ca0822fdafa0ce03eed180e84f"/>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b/>
          <w:color w:val="auto"/>
          <w:sz w:val="24"/>
        </w:rPr>
        <w:t>，</w:t>
      </w:r>
      <w:r>
        <w:object>
          <v:shape id="_x0000_i1027" o:spt="75" alt="学科网(www.zxxk.com)--教育资源门户，提供试卷、教案、课件、论文、素材以及各类教学资源下载，还有大量而丰富的教学相关资讯！" type="#_x0000_t75" style="height:20.1pt;width:112.95pt;" o:ole="t" filled="f" o:preferrelative="t" stroked="f" coordsize="21600,21600">
            <v:path/>
            <v:fill on="f" focussize="0,0"/>
            <v:stroke on="f" joinstyle="miter"/>
            <v:imagedata r:id="rId17" o:title="eqId9c0f3a2c9ab7352e23b58cb2899e1df9"/>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b/>
          <w:color w:val="auto"/>
          <w:sz w:val="24"/>
        </w:rPr>
        <w:t>。</w:t>
      </w:r>
    </w:p>
    <w:p w14:paraId="20990A23">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CA1BB7B">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分。每小题只有一个选项符合题意）</w:t>
      </w:r>
    </w:p>
    <w:p w14:paraId="3DCC0907">
      <w:pPr>
        <w:spacing w:line="360" w:lineRule="auto"/>
        <w:jc w:val="left"/>
        <w:textAlignment w:val="center"/>
      </w:pPr>
      <w:r>
        <w:rPr>
          <w:color w:val="auto"/>
        </w:rPr>
        <w:t xml:space="preserve">1. </w:t>
      </w:r>
      <w:r>
        <w:rPr>
          <w:rFonts w:ascii="宋体" w:hAnsi="宋体" w:eastAsia="宋体" w:cs="宋体"/>
          <w:color w:val="auto"/>
        </w:rPr>
        <w:t>京剧被列入我国第一批国家级非物质文化遗产名录。如图所示，京剧演员手上的</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9" o:title="eqIdcf231f8f86fb922df4ca0c87f044cec3"/>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auto"/>
        </w:rPr>
        <w:t>点通过平面镜所成像的位置是（</w:t>
      </w:r>
      <w:r>
        <w:rPr>
          <w:rFonts w:ascii="Times New Roman" w:hAnsi="Times New Roman" w:eastAsia="Times New Roman" w:cs="Times New Roman"/>
          <w:color w:val="auto"/>
        </w:rPr>
        <w:t xml:space="preserve">     </w:t>
      </w:r>
      <w:r>
        <w:rPr>
          <w:rFonts w:ascii="宋体" w:hAnsi="宋体" w:eastAsia="宋体" w:cs="宋体"/>
          <w:color w:val="auto"/>
        </w:rPr>
        <w:t>）</w:t>
      </w:r>
    </w:p>
    <w:p w14:paraId="01E75F7D">
      <w:pPr>
        <w:spacing w:line="360" w:lineRule="auto"/>
        <w:jc w:val="left"/>
        <w:textAlignment w:val="center"/>
      </w:pPr>
      <w:r>
        <w:drawing>
          <wp:inline distT="0" distB="0" distL="114300" distR="114300">
            <wp:extent cx="1866900" cy="1247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66900" cy="1247775"/>
                    </a:xfrm>
                    <a:prstGeom prst="rect">
                      <a:avLst/>
                    </a:prstGeom>
                  </pic:spPr>
                </pic:pic>
              </a:graphicData>
            </a:graphic>
          </wp:inline>
        </w:drawing>
      </w:r>
    </w:p>
    <w:p w14:paraId="71ADFE9B">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29" DrawAspect="Content" ObjectID="_1468075729" r:id="rId21">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30" DrawAspect="Content" ObjectID="_1468075730" r:id="rId23">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 o:title="eqId071a7e733d466949ac935b4b8ee8d183"/>
            <o:lock v:ext="edit" aspectratio="t"/>
            <w10:wrap type="none"/>
            <w10:anchorlock/>
          </v:shape>
          <o:OLEObject Type="Embed" ProgID="Equation.DSMT4" ShapeID="_x0000_i1031" DrawAspect="Content" ObjectID="_1468075731" r:id="rId25">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8" o:title="eqId5c02bc0c74292b1e8f395f90935d3174"/>
            <o:lock v:ext="edit" aspectratio="t"/>
            <w10:wrap type="none"/>
            <w10:anchorlock/>
          </v:shape>
          <o:OLEObject Type="Embed" ProgID="Equation.DSMT4" ShapeID="_x0000_i1032" DrawAspect="Content" ObjectID="_1468075732" r:id="rId27">
            <o:LockedField>false</o:LockedField>
          </o:OLEObject>
        </w:object>
      </w:r>
    </w:p>
    <w:p w14:paraId="4F62E86B">
      <w:pPr>
        <w:spacing w:line="360" w:lineRule="auto"/>
        <w:jc w:val="left"/>
        <w:textAlignment w:val="center"/>
        <w:rPr>
          <w:color w:val="000000"/>
        </w:rPr>
      </w:pPr>
      <w:r>
        <w:rPr>
          <w:color w:val="000000"/>
        </w:rPr>
        <w:t xml:space="preserve">2. </w:t>
      </w:r>
      <w:r>
        <w:rPr>
          <w:rFonts w:ascii="宋体" w:hAnsi="宋体" w:eastAsia="宋体" w:cs="宋体"/>
          <w:color w:val="000000"/>
        </w:rPr>
        <w:t>侗年是侗族同胞庆贺丰收、亲友团圆的重要传统节日，吹芦笙比赛是侗年里的特色活动之一。比赛时，评委们在距离比赛现场两千米外的山头上，听哪支队伍芦笙吹得响，整齐度高，就判定哪支队伍获胜。评委听到的声音比现场观众听到的声音小，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DCCFF46">
      <w:pPr>
        <w:spacing w:line="360" w:lineRule="auto"/>
        <w:jc w:val="left"/>
        <w:textAlignment w:val="center"/>
        <w:rPr>
          <w:color w:val="000000"/>
        </w:rPr>
      </w:pPr>
      <w:r>
        <w:rPr>
          <w:color w:val="000000"/>
        </w:rPr>
        <w:t xml:space="preserve">A. </w:t>
      </w:r>
      <w:r>
        <w:rPr>
          <w:rFonts w:ascii="宋体" w:hAnsi="宋体" w:eastAsia="宋体" w:cs="宋体"/>
          <w:color w:val="000000"/>
        </w:rPr>
        <w:t>人听到的声音是否响亮跟人距离发声体的远近有关</w:t>
      </w:r>
    </w:p>
    <w:p w14:paraId="592FE4C1">
      <w:pPr>
        <w:spacing w:line="360" w:lineRule="auto"/>
        <w:jc w:val="left"/>
        <w:textAlignment w:val="center"/>
        <w:rPr>
          <w:color w:val="000000"/>
        </w:rPr>
      </w:pPr>
      <w:r>
        <w:rPr>
          <w:color w:val="000000"/>
        </w:rPr>
        <w:t xml:space="preserve">B. </w:t>
      </w:r>
      <w:r>
        <w:rPr>
          <w:rFonts w:ascii="宋体" w:hAnsi="宋体" w:eastAsia="宋体" w:cs="宋体"/>
          <w:color w:val="000000"/>
        </w:rPr>
        <w:t>不同的人听觉频率范围是不一样的</w:t>
      </w:r>
    </w:p>
    <w:p w14:paraId="1458C6FC">
      <w:pPr>
        <w:spacing w:line="360" w:lineRule="auto"/>
        <w:jc w:val="left"/>
        <w:textAlignment w:val="center"/>
        <w:rPr>
          <w:color w:val="000000"/>
        </w:rPr>
      </w:pPr>
      <w:r>
        <w:rPr>
          <w:color w:val="000000"/>
        </w:rPr>
        <w:t xml:space="preserve">C. </w:t>
      </w:r>
      <w:r>
        <w:rPr>
          <w:rFonts w:ascii="宋体" w:hAnsi="宋体" w:eastAsia="宋体" w:cs="宋体"/>
          <w:color w:val="000000"/>
        </w:rPr>
        <w:t>发声体做无规则振动时会发出噪声</w:t>
      </w:r>
    </w:p>
    <w:p w14:paraId="5791B861">
      <w:pPr>
        <w:spacing w:line="360" w:lineRule="auto"/>
        <w:jc w:val="left"/>
        <w:textAlignment w:val="center"/>
        <w:rPr>
          <w:color w:val="000000"/>
        </w:rPr>
      </w:pPr>
      <w:r>
        <w:rPr>
          <w:color w:val="000000"/>
        </w:rPr>
        <w:t xml:space="preserve">D. </w:t>
      </w:r>
      <w:r>
        <w:rPr>
          <w:rFonts w:ascii="宋体" w:hAnsi="宋体" w:eastAsia="宋体" w:cs="宋体"/>
          <w:color w:val="000000"/>
        </w:rPr>
        <w:t>声音可以通过空气传播</w:t>
      </w:r>
    </w:p>
    <w:p w14:paraId="71485D08">
      <w:pPr>
        <w:spacing w:line="360" w:lineRule="auto"/>
        <w:jc w:val="left"/>
        <w:textAlignment w:val="center"/>
        <w:rPr>
          <w:color w:val="000000"/>
        </w:rPr>
      </w:pPr>
      <w:r>
        <w:rPr>
          <w:color w:val="000000"/>
        </w:rPr>
        <w:t xml:space="preserve">3. </w:t>
      </w:r>
      <w:r>
        <w:rPr>
          <w:rFonts w:ascii="宋体" w:hAnsi="宋体" w:eastAsia="宋体" w:cs="宋体"/>
          <w:color w:val="000000"/>
        </w:rPr>
        <w:t>厨房里蕴藏着丰富的物理知识，下列说法正确的是（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83975D">
      <w:pPr>
        <w:spacing w:line="360" w:lineRule="auto"/>
        <w:jc w:val="left"/>
        <w:textAlignment w:val="center"/>
        <w:rPr>
          <w:color w:val="000000"/>
        </w:rPr>
      </w:pPr>
      <w:r>
        <w:rPr>
          <w:color w:val="000000"/>
        </w:rPr>
        <w:t xml:space="preserve">A. </w:t>
      </w:r>
      <w:r>
        <w:rPr>
          <w:rFonts w:ascii="宋体" w:hAnsi="宋体" w:eastAsia="宋体" w:cs="宋体"/>
          <w:color w:val="000000"/>
        </w:rPr>
        <w:t>切开的西瓜用保鲜膜封住，可以加快水分的蒸发</w:t>
      </w:r>
    </w:p>
    <w:p w14:paraId="02408662">
      <w:pPr>
        <w:spacing w:line="360" w:lineRule="auto"/>
        <w:jc w:val="left"/>
        <w:textAlignment w:val="center"/>
        <w:rPr>
          <w:color w:val="000000"/>
        </w:rPr>
      </w:pPr>
      <w:r>
        <w:rPr>
          <w:color w:val="000000"/>
        </w:rPr>
        <w:t xml:space="preserve">B. </w:t>
      </w:r>
      <w:r>
        <w:rPr>
          <w:rFonts w:ascii="宋体" w:hAnsi="宋体" w:eastAsia="宋体" w:cs="宋体"/>
          <w:color w:val="000000"/>
        </w:rPr>
        <w:t>将冰冻水饺放在沸水里，其中的冰在熔化过程中放出热量</w:t>
      </w:r>
    </w:p>
    <w:p w14:paraId="3AA01DEF">
      <w:pPr>
        <w:spacing w:line="360" w:lineRule="auto"/>
        <w:jc w:val="left"/>
        <w:textAlignment w:val="center"/>
        <w:rPr>
          <w:color w:val="000000"/>
        </w:rPr>
      </w:pPr>
      <w:r>
        <w:rPr>
          <w:color w:val="000000"/>
        </w:rPr>
        <w:t xml:space="preserve">C. </w:t>
      </w:r>
      <w:r>
        <w:rPr>
          <w:rFonts w:ascii="宋体" w:hAnsi="宋体" w:eastAsia="宋体" w:cs="宋体"/>
          <w:color w:val="000000"/>
        </w:rPr>
        <w:t>从冰箱拿出的冰激凌周围出现“白气”，这是冰升华形成的水蒸气</w:t>
      </w:r>
    </w:p>
    <w:p w14:paraId="77D89F0D">
      <w:pPr>
        <w:spacing w:line="360" w:lineRule="auto"/>
        <w:jc w:val="left"/>
        <w:textAlignment w:val="center"/>
        <w:rPr>
          <w:color w:val="000000"/>
        </w:rPr>
      </w:pPr>
      <w:r>
        <w:rPr>
          <w:color w:val="000000"/>
        </w:rPr>
        <w:t xml:space="preserve">D. </w:t>
      </w:r>
      <w:r>
        <w:rPr>
          <w:rFonts w:ascii="宋体" w:hAnsi="宋体" w:eastAsia="宋体" w:cs="宋体"/>
          <w:color w:val="000000"/>
        </w:rPr>
        <w:t>淋上芝麻酱的热干面香气四溢，是由于分子在不停地做无规则运动</w:t>
      </w:r>
    </w:p>
    <w:p w14:paraId="58D374DD">
      <w:pPr>
        <w:spacing w:line="360" w:lineRule="auto"/>
        <w:jc w:val="left"/>
        <w:textAlignment w:val="center"/>
        <w:rPr>
          <w:color w:val="000000"/>
        </w:rPr>
      </w:pPr>
      <w:r>
        <w:rPr>
          <w:color w:val="000000"/>
        </w:rPr>
        <w:t xml:space="preserve">4. </w:t>
      </w:r>
      <w:r>
        <w:rPr>
          <w:rFonts w:ascii="宋体" w:hAnsi="宋体" w:eastAsia="宋体" w:cs="宋体"/>
          <w:color w:val="000000"/>
        </w:rPr>
        <w:t>“十四五”时期，我国核电装机容量</w:t>
      </w:r>
      <w:r>
        <w:rPr>
          <w:rFonts w:ascii="Times New Roman" w:hAnsi="Times New Roman" w:eastAsia="Times New Roman" w:cs="Times New Roman"/>
          <w:color w:val="000000"/>
        </w:rPr>
        <w:t>1.25</w:t>
      </w:r>
      <w:r>
        <w:rPr>
          <w:rFonts w:ascii="宋体" w:hAnsi="宋体" w:eastAsia="宋体" w:cs="宋体"/>
          <w:color w:val="000000"/>
        </w:rPr>
        <w:t>亿千瓦，居世界第一，核电累计发电量超过</w:t>
      </w:r>
      <w:r>
        <w:rPr>
          <w:rFonts w:ascii="Times New Roman" w:hAnsi="Times New Roman" w:eastAsia="Times New Roman" w:cs="Times New Roman"/>
          <w:color w:val="000000"/>
        </w:rPr>
        <w:t>2</w:t>
      </w:r>
      <w:r>
        <w:rPr>
          <w:rFonts w:ascii="宋体" w:hAnsi="宋体" w:eastAsia="宋体" w:cs="宋体"/>
          <w:color w:val="000000"/>
        </w:rPr>
        <w:t>万亿千瓦时，等效减排二氧化碳超过</w:t>
      </w:r>
      <w:r>
        <w:rPr>
          <w:rFonts w:ascii="Times New Roman" w:hAnsi="Times New Roman" w:eastAsia="Times New Roman" w:cs="Times New Roman"/>
          <w:color w:val="000000"/>
        </w:rPr>
        <w:t>15.3</w:t>
      </w:r>
      <w:r>
        <w:rPr>
          <w:rFonts w:ascii="宋体" w:hAnsi="宋体" w:eastAsia="宋体" w:cs="宋体"/>
          <w:color w:val="000000"/>
        </w:rPr>
        <w:t>亿吨。关于核能，下列说法正确的是（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FC95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核能是二次能源</w:t>
      </w:r>
      <w:r>
        <w:rPr>
          <w:color w:val="000000"/>
        </w:rPr>
        <w:tab/>
      </w:r>
      <w:r>
        <w:rPr>
          <w:color w:val="000000"/>
        </w:rPr>
        <w:t xml:space="preserve">B. </w:t>
      </w:r>
      <w:r>
        <w:rPr>
          <w:rFonts w:ascii="宋体" w:hAnsi="宋体" w:eastAsia="宋体" w:cs="宋体"/>
          <w:color w:val="000000"/>
        </w:rPr>
        <w:t>核能是一种新能源</w:t>
      </w:r>
    </w:p>
    <w:p w14:paraId="43945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核能是可再生能源</w:t>
      </w:r>
      <w:r>
        <w:rPr>
          <w:color w:val="000000"/>
        </w:rPr>
        <w:tab/>
      </w:r>
      <w:r>
        <w:rPr>
          <w:color w:val="000000"/>
        </w:rPr>
        <w:t xml:space="preserve">D. </w:t>
      </w:r>
      <w:r>
        <w:rPr>
          <w:rFonts w:ascii="宋体" w:hAnsi="宋体" w:eastAsia="宋体" w:cs="宋体"/>
          <w:color w:val="000000"/>
        </w:rPr>
        <w:t>目前核电站是通过聚变利用核能的</w:t>
      </w:r>
    </w:p>
    <w:p w14:paraId="60EA47DF">
      <w:pPr>
        <w:spacing w:line="360" w:lineRule="auto"/>
        <w:jc w:val="left"/>
        <w:textAlignment w:val="center"/>
        <w:rPr>
          <w:color w:val="000000"/>
        </w:rPr>
      </w:pPr>
      <w:r>
        <w:rPr>
          <w:color w:val="000000"/>
        </w:rPr>
        <w:t xml:space="preserve">5. </w:t>
      </w:r>
      <w:r>
        <w:rPr>
          <w:rFonts w:ascii="宋体" w:hAnsi="宋体" w:eastAsia="宋体" w:cs="宋体"/>
          <w:color w:val="000000"/>
        </w:rPr>
        <w:t>如图所示，在探究液体压强与哪些因素有关的实验中，下列说法正确的是（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314051">
      <w:pPr>
        <w:spacing w:line="360" w:lineRule="auto"/>
        <w:jc w:val="left"/>
        <w:textAlignment w:val="center"/>
        <w:rPr>
          <w:color w:val="000000"/>
        </w:rPr>
      </w:pPr>
      <w:r>
        <w:rPr>
          <w:color w:val="000000"/>
        </w:rPr>
        <w:drawing>
          <wp:inline distT="0" distB="0" distL="114300" distR="114300">
            <wp:extent cx="38862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86200" cy="1504950"/>
                    </a:xfrm>
                    <a:prstGeom prst="rect">
                      <a:avLst/>
                    </a:prstGeom>
                  </pic:spPr>
                </pic:pic>
              </a:graphicData>
            </a:graphic>
          </wp:inline>
        </w:drawing>
      </w:r>
    </w:p>
    <w:p w14:paraId="69FD9503">
      <w:pPr>
        <w:spacing w:line="360" w:lineRule="auto"/>
        <w:jc w:val="left"/>
        <w:textAlignment w:val="center"/>
        <w:rPr>
          <w:color w:val="000000"/>
        </w:rPr>
      </w:pPr>
      <w:r>
        <w:rPr>
          <w:color w:val="000000"/>
        </w:rPr>
        <w:t xml:space="preserve">A. </w:t>
      </w:r>
      <w:r>
        <w:rPr>
          <w:rFonts w:ascii="宋体" w:hAnsi="宋体" w:eastAsia="宋体" w:cs="宋体"/>
          <w:color w:val="000000"/>
        </w:rPr>
        <w:t>比较甲和乙，可以探究液体内部同一深度各个方向的压强是否相等</w:t>
      </w:r>
    </w:p>
    <w:p w14:paraId="77887229">
      <w:pPr>
        <w:spacing w:line="360" w:lineRule="auto"/>
        <w:jc w:val="left"/>
        <w:textAlignment w:val="center"/>
        <w:rPr>
          <w:color w:val="000000"/>
        </w:rPr>
      </w:pPr>
      <w:r>
        <w:rPr>
          <w:color w:val="000000"/>
        </w:rPr>
        <w:t xml:space="preserve">B. </w:t>
      </w:r>
      <w:r>
        <w:rPr>
          <w:rFonts w:ascii="宋体" w:hAnsi="宋体" w:eastAsia="宋体" w:cs="宋体"/>
          <w:color w:val="000000"/>
        </w:rPr>
        <w:t>比较甲和丙，可以探究液体内部是否各个方向都有压强</w:t>
      </w:r>
    </w:p>
    <w:p w14:paraId="01A03B7D">
      <w:pPr>
        <w:spacing w:line="360" w:lineRule="auto"/>
        <w:jc w:val="left"/>
        <w:textAlignment w:val="center"/>
        <w:rPr>
          <w:color w:val="000000"/>
        </w:rPr>
      </w:pPr>
      <w:r>
        <w:rPr>
          <w:color w:val="000000"/>
        </w:rPr>
        <w:t xml:space="preserve">C. </w:t>
      </w:r>
      <w:r>
        <w:rPr>
          <w:rFonts w:ascii="宋体" w:hAnsi="宋体" w:eastAsia="宋体" w:cs="宋体"/>
          <w:color w:val="000000"/>
        </w:rPr>
        <w:t>比较甲和丙，可以探究液体内部的压强是否与液体的密度有关</w:t>
      </w:r>
    </w:p>
    <w:p w14:paraId="3DBB5394">
      <w:pPr>
        <w:spacing w:line="360" w:lineRule="auto"/>
        <w:jc w:val="left"/>
        <w:textAlignment w:val="center"/>
        <w:rPr>
          <w:color w:val="000000"/>
        </w:rPr>
      </w:pPr>
      <w:r>
        <w:rPr>
          <w:color w:val="000000"/>
        </w:rPr>
        <w:t xml:space="preserve">D. </w:t>
      </w:r>
      <w:r>
        <w:rPr>
          <w:rFonts w:ascii="宋体" w:hAnsi="宋体" w:eastAsia="宋体" w:cs="宋体"/>
          <w:color w:val="000000"/>
        </w:rPr>
        <w:t>比较乙和丙，可以探究液体内部的压强与深度有什么关系</w:t>
      </w:r>
    </w:p>
    <w:p w14:paraId="0953BE5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w:t>
      </w:r>
      <w:r>
        <w:rPr>
          <w:rFonts w:ascii="Times New Roman" w:hAnsi="Times New Roman" w:eastAsia="Times New Roman" w:cs="Times New Roman"/>
          <w:color w:val="000000"/>
        </w:rPr>
        <w:t>23</w:t>
      </w:r>
      <w:r>
        <w:rPr>
          <w:rFonts w:ascii="宋体" w:hAnsi="宋体" w:eastAsia="宋体" w:cs="宋体"/>
          <w:color w:val="000000"/>
        </w:rPr>
        <w:t>时</w:t>
      </w:r>
      <w:r>
        <w:rPr>
          <w:rFonts w:ascii="Times New Roman" w:hAnsi="Times New Roman" w:eastAsia="Times New Roman" w:cs="Times New Roman"/>
          <w:color w:val="000000"/>
        </w:rPr>
        <w:t>08</w:t>
      </w:r>
      <w:r>
        <w:rPr>
          <w:rFonts w:ascii="宋体" w:hAnsi="宋体" w:eastAsia="宋体" w:cs="宋体"/>
          <w:color w:val="000000"/>
        </w:rPr>
        <w:t>分，搭载神舟二十三号载人飞船的长征二号</w:t>
      </w:r>
      <w:r>
        <w:rPr>
          <w:rFonts w:ascii="Times New Roman" w:hAnsi="Times New Roman" w:eastAsia="Times New Roman" w:cs="Times New Roman"/>
          <w:color w:val="000000"/>
        </w:rPr>
        <w:t>F</w:t>
      </w:r>
      <w:r>
        <w:rPr>
          <w:rFonts w:ascii="宋体" w:hAnsi="宋体" w:eastAsia="宋体" w:cs="宋体"/>
          <w:color w:val="000000"/>
        </w:rPr>
        <w:t>遥二十三运载火箭在酒泉卫星发射中心点火发射，这是我国载人航天工程进入“十五五”规划开局之年的首次载人发射任务。如图是神舟飞船成功对接空间站天和核心舱径向端口前拍摄到的画面。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08CB2C">
      <w:pPr>
        <w:spacing w:line="360" w:lineRule="auto"/>
        <w:jc w:val="left"/>
        <w:textAlignment w:val="center"/>
        <w:rPr>
          <w:color w:val="000000"/>
        </w:rPr>
      </w:pPr>
      <w:r>
        <w:rPr>
          <w:color w:val="000000"/>
        </w:rPr>
        <w:drawing>
          <wp:inline distT="0" distB="0" distL="114300" distR="114300">
            <wp:extent cx="158115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81150" cy="1028700"/>
                    </a:xfrm>
                    <a:prstGeom prst="rect">
                      <a:avLst/>
                    </a:prstGeom>
                  </pic:spPr>
                </pic:pic>
              </a:graphicData>
            </a:graphic>
          </wp:inline>
        </w:drawing>
      </w:r>
    </w:p>
    <w:p w14:paraId="49B151C3">
      <w:pPr>
        <w:spacing w:line="360" w:lineRule="auto"/>
        <w:jc w:val="left"/>
        <w:textAlignment w:val="center"/>
        <w:rPr>
          <w:color w:val="000000"/>
        </w:rPr>
      </w:pPr>
      <w:r>
        <w:rPr>
          <w:color w:val="000000"/>
        </w:rPr>
        <w:t xml:space="preserve">A. </w:t>
      </w:r>
      <w:r>
        <w:rPr>
          <w:rFonts w:ascii="宋体" w:hAnsi="宋体" w:eastAsia="宋体" w:cs="宋体"/>
          <w:color w:val="000000"/>
        </w:rPr>
        <w:t>运载火箭加速上升阶段质量减小</w:t>
      </w:r>
    </w:p>
    <w:p w14:paraId="6F1FB9DC">
      <w:pPr>
        <w:spacing w:line="360" w:lineRule="auto"/>
        <w:jc w:val="left"/>
        <w:textAlignment w:val="center"/>
        <w:rPr>
          <w:color w:val="000000"/>
        </w:rPr>
      </w:pPr>
      <w:r>
        <w:rPr>
          <w:color w:val="000000"/>
        </w:rPr>
        <w:t xml:space="preserve">B. </w:t>
      </w:r>
      <w:r>
        <w:rPr>
          <w:rFonts w:ascii="宋体" w:hAnsi="宋体" w:eastAsia="宋体" w:cs="宋体"/>
          <w:color w:val="000000"/>
        </w:rPr>
        <w:t>空间站上的太阳能电池板可将太阳能转化为电能</w:t>
      </w:r>
    </w:p>
    <w:p w14:paraId="0B857345">
      <w:pPr>
        <w:spacing w:line="360" w:lineRule="auto"/>
        <w:jc w:val="left"/>
        <w:textAlignment w:val="center"/>
        <w:rPr>
          <w:color w:val="000000"/>
        </w:rPr>
      </w:pPr>
      <w:r>
        <w:rPr>
          <w:color w:val="000000"/>
        </w:rPr>
        <w:t xml:space="preserve">C. </w:t>
      </w:r>
      <w:r>
        <w:rPr>
          <w:rFonts w:ascii="宋体" w:hAnsi="宋体" w:eastAsia="宋体" w:cs="宋体"/>
          <w:color w:val="000000"/>
        </w:rPr>
        <w:t>对接完成后，神舟飞船相对于天和核心舱是运动的</w:t>
      </w:r>
    </w:p>
    <w:p w14:paraId="3C3BDA88">
      <w:pPr>
        <w:spacing w:line="360" w:lineRule="auto"/>
        <w:jc w:val="left"/>
        <w:textAlignment w:val="center"/>
        <w:rPr>
          <w:color w:val="000000"/>
        </w:rPr>
      </w:pPr>
      <w:r>
        <w:rPr>
          <w:color w:val="000000"/>
        </w:rPr>
        <w:t xml:space="preserve">D. </w:t>
      </w:r>
      <w:r>
        <w:rPr>
          <w:rFonts w:ascii="宋体" w:hAnsi="宋体" w:eastAsia="宋体" w:cs="宋体"/>
          <w:color w:val="000000"/>
        </w:rPr>
        <w:t>神舟飞船拍摄到的有“中国空间站”字样的画面是通过电磁波传回地球的</w:t>
      </w:r>
    </w:p>
    <w:p w14:paraId="579580D9">
      <w:pPr>
        <w:spacing w:line="360" w:lineRule="auto"/>
        <w:jc w:val="left"/>
        <w:textAlignment w:val="center"/>
        <w:rPr>
          <w:color w:val="000000"/>
        </w:rPr>
      </w:pPr>
      <w:r>
        <w:rPr>
          <w:color w:val="000000"/>
        </w:rPr>
        <w:t xml:space="preserve">7. </w:t>
      </w:r>
      <w:r>
        <w:rPr>
          <w:rFonts w:ascii="宋体" w:hAnsi="宋体" w:eastAsia="宋体" w:cs="宋体"/>
          <w:color w:val="000000"/>
        </w:rPr>
        <w:t>一小球从</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点被水平抛出，若小球每次与地面碰撞都会损失一部分机械能，不计空气阻力，则小球经过多次弹跳后停在水平地面，部分运动轨迹如图所示，下列说法正确的是（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6A99BC">
      <w:pPr>
        <w:spacing w:line="360" w:lineRule="auto"/>
        <w:jc w:val="left"/>
        <w:textAlignment w:val="center"/>
        <w:rPr>
          <w:color w:val="000000"/>
        </w:rPr>
      </w:pPr>
      <w:r>
        <w:rPr>
          <w:color w:val="000000"/>
        </w:rPr>
        <w:drawing>
          <wp:inline distT="0" distB="0" distL="114300" distR="114300">
            <wp:extent cx="20383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38350" cy="838200"/>
                    </a:xfrm>
                    <a:prstGeom prst="rect">
                      <a:avLst/>
                    </a:prstGeom>
                  </pic:spPr>
                </pic:pic>
              </a:graphicData>
            </a:graphic>
          </wp:inline>
        </w:drawing>
      </w:r>
    </w:p>
    <w:p w14:paraId="50004ADB">
      <w:pPr>
        <w:spacing w:line="360" w:lineRule="auto"/>
        <w:jc w:val="left"/>
        <w:textAlignment w:val="center"/>
        <w:rPr>
          <w:color w:val="000000"/>
        </w:rPr>
      </w:pPr>
      <w:r>
        <w:rPr>
          <w:color w:val="000000"/>
        </w:rPr>
        <w:t xml:space="preserve">A. </w:t>
      </w:r>
      <w:r>
        <w:rPr>
          <w:rFonts w:ascii="宋体" w:hAnsi="宋体" w:eastAsia="宋体" w:cs="宋体"/>
          <w:color w:val="000000"/>
        </w:rPr>
        <w:t>小球在</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点的机械能大于在</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点的机械能</w:t>
      </w:r>
    </w:p>
    <w:p w14:paraId="5AD0B1FA">
      <w:pPr>
        <w:spacing w:line="360" w:lineRule="auto"/>
        <w:jc w:val="left"/>
        <w:textAlignment w:val="center"/>
        <w:rPr>
          <w:color w:val="000000"/>
        </w:rPr>
      </w:pPr>
      <w:r>
        <w:rPr>
          <w:color w:val="000000"/>
        </w:rPr>
        <w:t xml:space="preserve">B. </w:t>
      </w:r>
      <w:r>
        <w:rPr>
          <w:rFonts w:ascii="宋体" w:hAnsi="宋体" w:eastAsia="宋体" w:cs="宋体"/>
          <w:color w:val="000000"/>
        </w:rPr>
        <w:t>小球在</w:t>
      </w:r>
      <w:r>
        <w:object>
          <v:shape id="_x0000_i10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点的动能可能等于在</w:t>
      </w:r>
      <w:r>
        <w:object>
          <v:shape id="_x0000_i1037"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8" o:title="eqId5c02bc0c74292b1e8f395f90935d3174"/>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点的动能</w:t>
      </w:r>
    </w:p>
    <w:p w14:paraId="51C060B7">
      <w:pPr>
        <w:spacing w:line="360" w:lineRule="auto"/>
        <w:jc w:val="left"/>
        <w:textAlignment w:val="center"/>
        <w:rPr>
          <w:color w:val="000000"/>
        </w:rPr>
      </w:pPr>
      <w:r>
        <w:rPr>
          <w:color w:val="000000"/>
        </w:rPr>
        <w:t xml:space="preserve">C. </w:t>
      </w:r>
      <w:r>
        <w:rPr>
          <w:rFonts w:ascii="宋体" w:hAnsi="宋体" w:eastAsia="宋体" w:cs="宋体"/>
          <w:color w:val="000000"/>
        </w:rPr>
        <w:t>从</w:t>
      </w:r>
      <w:r>
        <w:object>
          <v:shape id="_x0000_i103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 o:title="eqId071a7e733d466949ac935b4b8ee8d183"/>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点到</w:t>
      </w:r>
      <w:r>
        <w:object>
          <v:shape id="_x0000_i103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8" o:title="eqId5c02bc0c74292b1e8f395f90935d3174"/>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点，小球的动能先减小后增大，机械能不变</w:t>
      </w:r>
    </w:p>
    <w:p w14:paraId="2E3CF1E3">
      <w:pPr>
        <w:spacing w:line="360" w:lineRule="auto"/>
        <w:jc w:val="left"/>
        <w:textAlignment w:val="center"/>
        <w:rPr>
          <w:color w:val="000000"/>
        </w:rPr>
      </w:pPr>
      <w:r>
        <w:rPr>
          <w:color w:val="000000"/>
        </w:rPr>
        <w:t xml:space="preserve">D. </w:t>
      </w:r>
      <w:r>
        <w:rPr>
          <w:rFonts w:ascii="宋体" w:hAnsi="宋体" w:eastAsia="宋体" w:cs="宋体"/>
          <w:color w:val="000000"/>
        </w:rPr>
        <w:t>从</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点到</w:t>
      </w:r>
      <w:r>
        <w:object>
          <v:shape id="_x0000_i104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 o:title="eqId071a7e733d466949ac935b4b8ee8d183"/>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点，小球的动能和重力势能均先减小后增大</w:t>
      </w:r>
    </w:p>
    <w:p w14:paraId="7D553460">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表示垂直于纸面的一根直导线，它是闭合电路的一部分。它在磁场中按箭头方向运动时，不会产生感应电流的是（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59100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485775" cy="733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85775"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85775" cy="733425"/>
                    </a:xfrm>
                    <a:prstGeom prst="rect">
                      <a:avLst/>
                    </a:prstGeom>
                  </pic:spPr>
                </pic:pic>
              </a:graphicData>
            </a:graphic>
          </wp:inline>
        </w:drawing>
      </w:r>
    </w:p>
    <w:p w14:paraId="43A2701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485775" cy="733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85775"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85775" cy="733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85775" cy="733425"/>
                    </a:xfrm>
                    <a:prstGeom prst="rect">
                      <a:avLst/>
                    </a:prstGeom>
                  </pic:spPr>
                </pic:pic>
              </a:graphicData>
            </a:graphic>
          </wp:inline>
        </w:drawing>
      </w:r>
    </w:p>
    <w:p w14:paraId="64CC8ADB">
      <w:pPr>
        <w:spacing w:line="360" w:lineRule="auto"/>
        <w:jc w:val="left"/>
        <w:textAlignment w:val="center"/>
        <w:rPr>
          <w:color w:val="000000"/>
        </w:rPr>
      </w:pPr>
      <w:r>
        <w:rPr>
          <w:color w:val="000000"/>
        </w:rPr>
        <w:t xml:space="preserve">9. </w:t>
      </w:r>
      <w:r>
        <w:rPr>
          <w:rFonts w:ascii="宋体" w:hAnsi="宋体" w:eastAsia="宋体" w:cs="宋体"/>
          <w:color w:val="000000"/>
        </w:rPr>
        <w:t>如图是某实验小组设计的天然气泄漏报警器的简化电路图，电源电压为</w:t>
      </w:r>
      <w:r>
        <w:rPr>
          <w:rFonts w:ascii="Times New Roman" w:hAnsi="Times New Roman" w:eastAsia="Times New Roman" w:cs="Times New Roman"/>
          <w:color w:val="000000"/>
        </w:rPr>
        <w:t>6 V</w:t>
      </w:r>
      <w:r>
        <w:rPr>
          <w:rFonts w:ascii="宋体" w:hAnsi="宋体" w:eastAsia="宋体" w:cs="宋体"/>
          <w:color w:val="000000"/>
        </w:rPr>
        <w:t>，定值电阻的电阻</w:t>
      </w:r>
      <w:r>
        <w:object>
          <v:shape id="_x0000_i1042" o:spt="75" alt="学科网(www.zxxk.com)--教育资源门户，提供试卷、教案、课件、论文、素材以及各类教学资源下载，还有大量而丰富的教学相关资讯！" type="#_x0000_t75" style="height:18pt;width:15.25pt;" o:ole="t" filled="f" o:preferrelative="t" stroked="f" coordsize="21600,21600">
            <v:path/>
            <v:fill on="f" focussize="0,0"/>
            <v:stroke on="f" joinstyle="miter"/>
            <v:imagedata r:id="rId46" o:title="eqIdbe9b4a83b9aebebf29de0c4406ebf89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100 Ω</w:t>
      </w:r>
      <w:r>
        <w:rPr>
          <w:rFonts w:ascii="宋体" w:hAnsi="宋体" w:eastAsia="宋体" w:cs="宋体"/>
          <w:color w:val="000000"/>
        </w:rPr>
        <w:t>，天然气气敏电阻的电阻</w:t>
      </w:r>
      <w:r>
        <w:object>
          <v:shape id="_x0000_i10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 o:title="eqId4aa0df7f1e45f9de29e802c7f19a4f64"/>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随空气中天然气浓度增大而增大，当电压表示数超过</w:t>
      </w:r>
      <w:r>
        <w:rPr>
          <w:rFonts w:ascii="Times New Roman" w:hAnsi="Times New Roman" w:eastAsia="Times New Roman" w:cs="Times New Roman"/>
          <w:color w:val="000000"/>
        </w:rPr>
        <w:t>4 V</w:t>
      </w:r>
      <w:r>
        <w:rPr>
          <w:rFonts w:ascii="宋体" w:hAnsi="宋体" w:eastAsia="宋体" w:cs="宋体"/>
          <w:color w:val="000000"/>
        </w:rPr>
        <w:t>时报警器报警。闭合开关</w:t>
      </w:r>
      <w:r>
        <w:rPr>
          <w:rFonts w:ascii="Times New Roman" w:hAnsi="Times New Roman" w:eastAsia="Times New Roman" w:cs="Times New Roman"/>
          <w:color w:val="000000"/>
        </w:rPr>
        <w:t>S</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52F4CD">
      <w:pPr>
        <w:spacing w:line="360" w:lineRule="auto"/>
        <w:jc w:val="left"/>
        <w:textAlignment w:val="center"/>
        <w:rPr>
          <w:color w:val="000000"/>
        </w:rPr>
      </w:pPr>
      <w:r>
        <w:rPr>
          <w:color w:val="000000"/>
        </w:rPr>
        <w:drawing>
          <wp:inline distT="0" distB="0" distL="114300" distR="114300">
            <wp:extent cx="1190625" cy="1047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90625" cy="1047750"/>
                    </a:xfrm>
                    <a:prstGeom prst="rect">
                      <a:avLst/>
                    </a:prstGeom>
                  </pic:spPr>
                </pic:pic>
              </a:graphicData>
            </a:graphic>
          </wp:inline>
        </w:drawing>
      </w:r>
    </w:p>
    <w:p w14:paraId="79B050F0">
      <w:pPr>
        <w:spacing w:line="360" w:lineRule="auto"/>
        <w:jc w:val="left"/>
        <w:textAlignment w:val="center"/>
        <w:rPr>
          <w:color w:val="000000"/>
        </w:rPr>
      </w:pPr>
      <w:r>
        <w:rPr>
          <w:color w:val="000000"/>
        </w:rPr>
        <w:t xml:space="preserve">A. </w:t>
      </w:r>
      <w:r>
        <w:rPr>
          <w:rFonts w:ascii="宋体" w:hAnsi="宋体" w:eastAsia="宋体" w:cs="宋体"/>
          <w:color w:val="000000"/>
        </w:rPr>
        <w:t>天然气浓度增大，电压表示数减小</w:t>
      </w:r>
    </w:p>
    <w:p w14:paraId="5005CC68">
      <w:pPr>
        <w:spacing w:line="360" w:lineRule="auto"/>
        <w:jc w:val="left"/>
        <w:textAlignment w:val="center"/>
        <w:rPr>
          <w:color w:val="000000"/>
        </w:rPr>
      </w:pPr>
      <w:r>
        <w:rPr>
          <w:color w:val="000000"/>
        </w:rPr>
        <w:t xml:space="preserve">B. </w:t>
      </w:r>
      <w:r>
        <w:rPr>
          <w:rFonts w:ascii="宋体" w:hAnsi="宋体" w:eastAsia="宋体" w:cs="宋体"/>
          <w:color w:val="000000"/>
        </w:rPr>
        <w:t>天然气浓度增大，电路中的电流增大</w:t>
      </w:r>
    </w:p>
    <w:p w14:paraId="140489DE">
      <w:pPr>
        <w:spacing w:line="360" w:lineRule="auto"/>
        <w:jc w:val="left"/>
        <w:textAlignment w:val="center"/>
        <w:rPr>
          <w:color w:val="000000"/>
        </w:rPr>
      </w:pPr>
      <w:r>
        <w:rPr>
          <w:color w:val="000000"/>
        </w:rPr>
        <w:t xml:space="preserve">C. </w:t>
      </w:r>
      <w:r>
        <w:rPr>
          <w:rFonts w:ascii="宋体" w:hAnsi="宋体" w:eastAsia="宋体" w:cs="宋体"/>
          <w:color w:val="000000"/>
        </w:rPr>
        <w:t>当电压表示数为</w:t>
      </w:r>
      <w:r>
        <w:rPr>
          <w:rFonts w:ascii="Times New Roman" w:hAnsi="Times New Roman" w:eastAsia="Times New Roman" w:cs="Times New Roman"/>
          <w:color w:val="000000"/>
        </w:rPr>
        <w:t>4 V</w:t>
      </w:r>
      <w:r>
        <w:rPr>
          <w:rFonts w:ascii="宋体" w:hAnsi="宋体" w:eastAsia="宋体" w:cs="宋体"/>
          <w:color w:val="000000"/>
        </w:rPr>
        <w:t>时，电阻</w:t>
      </w:r>
      <w:r>
        <w:object>
          <v:shape id="_x0000_i10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 o:title="eqId4aa0df7f1e45f9de29e802c7f19a4f64"/>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200 Ω</w:t>
      </w:r>
    </w:p>
    <w:p w14:paraId="31D7B9D1">
      <w:pPr>
        <w:spacing w:line="360" w:lineRule="auto"/>
        <w:jc w:val="left"/>
        <w:textAlignment w:val="center"/>
        <w:rPr>
          <w:color w:val="000000"/>
        </w:rPr>
      </w:pPr>
      <w:r>
        <w:rPr>
          <w:color w:val="000000"/>
        </w:rPr>
        <w:t xml:space="preserve">D. </w:t>
      </w:r>
      <w:r>
        <w:rPr>
          <w:rFonts w:ascii="宋体" w:hAnsi="宋体" w:eastAsia="宋体" w:cs="宋体"/>
          <w:color w:val="000000"/>
        </w:rPr>
        <w:t>当电阻</w:t>
      </w:r>
      <w:r>
        <w:object>
          <v:shape id="_x0000_i10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 o:title="eqId4aa0df7f1e45f9de29e802c7f19a4f64"/>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100 Ω</w:t>
      </w:r>
      <w:r>
        <w:rPr>
          <w:rFonts w:ascii="宋体" w:hAnsi="宋体" w:eastAsia="宋体" w:cs="宋体"/>
          <w:color w:val="000000"/>
        </w:rPr>
        <w:t>时，电路中的电流为</w:t>
      </w:r>
      <w:r>
        <w:rPr>
          <w:rFonts w:ascii="Times New Roman" w:hAnsi="Times New Roman" w:eastAsia="Times New Roman" w:cs="Times New Roman"/>
          <w:color w:val="000000"/>
        </w:rPr>
        <w:t>0.04 A</w:t>
      </w:r>
    </w:p>
    <w:p w14:paraId="3B4C3F32">
      <w:pPr>
        <w:spacing w:line="360" w:lineRule="auto"/>
        <w:jc w:val="left"/>
        <w:textAlignment w:val="center"/>
        <w:rPr>
          <w:color w:val="000000"/>
        </w:rPr>
      </w:pPr>
      <w:r>
        <w:rPr>
          <w:color w:val="000000"/>
        </w:rPr>
        <w:t xml:space="preserve">10. </w:t>
      </w:r>
      <w:r>
        <w:rPr>
          <w:rFonts w:ascii="宋体" w:hAnsi="宋体" w:eastAsia="宋体" w:cs="宋体"/>
          <w:color w:val="000000"/>
        </w:rPr>
        <w:t>如图是某同学设计的小烤箱简化电路图，它可以实现“高温烤”“中温烤”“低温烤”和“高温风烤”功能，“高温风烤”时，烤箱内的电动机会吹风使食物均匀受热。开关</w:t>
      </w:r>
      <w:r>
        <w:object>
          <v:shape id="_x0000_i104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53" o:title="eqId9d43eb0b274e00cbbc4a210da4165042"/>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可分别与触点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接触，开关</w:t>
      </w:r>
      <w:r>
        <w:object>
          <v:shape id="_x0000_i1047"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55" o:title="eqId530f5b63e797195906285c0c03eb9276"/>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旋转时可同时与两个相邻的触点接触，电源电压为</w:t>
      </w:r>
      <w:r>
        <w:rPr>
          <w:rFonts w:ascii="Times New Roman" w:hAnsi="Times New Roman" w:eastAsia="Times New Roman" w:cs="Times New Roman"/>
          <w:color w:val="000000"/>
        </w:rPr>
        <w:t>24 V</w:t>
      </w:r>
      <w:r>
        <w:rPr>
          <w:rFonts w:ascii="宋体" w:hAnsi="宋体" w:eastAsia="宋体" w:cs="宋体"/>
          <w:color w:val="000000"/>
        </w:rPr>
        <w:t>，电动机规格为“</w:t>
      </w:r>
      <w:r>
        <w:rPr>
          <w:rFonts w:ascii="Times New Roman" w:hAnsi="Times New Roman" w:eastAsia="Times New Roman" w:cs="Times New Roman"/>
          <w:color w:val="000000"/>
        </w:rPr>
        <w:t>24 V  12 W</w:t>
      </w:r>
      <w:r>
        <w:rPr>
          <w:rFonts w:ascii="宋体" w:hAnsi="宋体" w:eastAsia="宋体" w:cs="宋体"/>
          <w:color w:val="000000"/>
        </w:rPr>
        <w:t>”，照明用的小灯泡规格为“</w:t>
      </w:r>
      <w:r>
        <w:rPr>
          <w:rFonts w:ascii="Times New Roman" w:hAnsi="Times New Roman" w:eastAsia="Times New Roman" w:cs="Times New Roman"/>
          <w:color w:val="000000"/>
        </w:rPr>
        <w:t>6 V  3 W</w:t>
      </w:r>
      <w:r>
        <w:rPr>
          <w:rFonts w:ascii="宋体" w:hAnsi="宋体" w:eastAsia="宋体" w:cs="宋体"/>
          <w:color w:val="000000"/>
        </w:rPr>
        <w:t>”，三根电阻丝的电阻分别为</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19f20f21a9d50b61dac519a3ddab539d"/>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1" o:title="eqId5a2c4640b2bee411935f588fc5433c74"/>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63" o:title="eqIdc15ac3f46822123c9a1261168d14a8a8"/>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35pt;width:38.05pt;" o:ole="t" filled="f" o:preferrelative="t" stroked="f" coordsize="21600,21600">
            <v:path/>
            <v:fill on="f" focussize="0,0"/>
            <v:stroke on="f" joinstyle="miter"/>
            <v:imagedata r:id="rId65" o:title="eqId6e33a3631f1d64d3195274cc4b9ce070"/>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。当开关</w:t>
      </w:r>
      <w:r>
        <w:object>
          <v:shape id="_x0000_i105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53" o:title="eqId9d43eb0b274e00cbbc4a210da4165042"/>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与触点</w:t>
      </w:r>
      <w:r>
        <w:rPr>
          <w:rFonts w:ascii="Times New Roman" w:hAnsi="Times New Roman" w:eastAsia="Times New Roman" w:cs="Times New Roman"/>
          <w:color w:val="000000"/>
        </w:rPr>
        <w:t>2</w:t>
      </w:r>
      <w:r>
        <w:rPr>
          <w:rFonts w:ascii="宋体" w:hAnsi="宋体" w:eastAsia="宋体" w:cs="宋体"/>
          <w:color w:val="000000"/>
        </w:rPr>
        <w:t>接触，开关</w:t>
      </w:r>
      <w:r>
        <w:object>
          <v:shape id="_x0000_i1054"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55" o:title="eqId530f5b63e797195906285c0c03eb927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从图示位置旋转到与触点</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接触时，通过开关</w:t>
      </w:r>
      <w:r>
        <w:object>
          <v:shape id="_x0000_i1055"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55" o:title="eqId530f5b63e797195906285c0c03eb9276"/>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的电流变化了</w:t>
      </w:r>
      <w:r>
        <w:rPr>
          <w:rFonts w:ascii="Times New Roman" w:hAnsi="Times New Roman" w:eastAsia="Times New Roman" w:cs="Times New Roman"/>
          <w:color w:val="000000"/>
        </w:rPr>
        <w:t>0.3 A</w:t>
      </w:r>
      <w:r>
        <w:rPr>
          <w:rFonts w:ascii="宋体" w:hAnsi="宋体" w:eastAsia="宋体" w:cs="宋体"/>
          <w:color w:val="000000"/>
        </w:rPr>
        <w:t>。烤箱在“高温烤”“中温烤”“低温烤”和“高温风烤”状态下工作时，通过开关</w:t>
      </w:r>
      <w:r>
        <w:object>
          <v:shape id="_x0000_i105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53" o:title="eqId9d43eb0b274e00cbbc4a210da4165042"/>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的电流分别为</w:t>
      </w:r>
      <w:r>
        <w:object>
          <v:shape id="_x0000_i1057" o:spt="75" alt="学科网(www.zxxk.com)--教育资源门户，提供试卷、教案、课件、论文、素材以及各类教学资源下载，还有大量而丰富的教学相关资讯！" type="#_x0000_t75" style="height:18.05pt;width:11.1pt;" o:ole="t" filled="f" o:preferrelative="t" stroked="f" coordsize="21600,21600">
            <v:path/>
            <v:fill on="f" focussize="0,0"/>
            <v:stroke on="f" joinstyle="miter"/>
            <v:imagedata r:id="rId71" o:title="eqId2f1ac49b4139636fb1809fe970b23a87"/>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05pt;width:11.95pt;" o:ole="t" filled="f" o:preferrelative="t" stroked="f" coordsize="21600,21600">
            <v:path/>
            <v:fill on="f" focussize="0,0"/>
            <v:stroke on="f" joinstyle="miter"/>
            <v:imagedata r:id="rId73" o:title="eqId2d1a0fd1ad044a9ecfcba672779bd67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2pt;width:11.85pt;" o:ole="t" filled="f" o:preferrelative="t" stroked="f" coordsize="21600,21600">
            <v:path/>
            <v:fill on="f" focussize="0,0"/>
            <v:stroke on="f" joinstyle="miter"/>
            <v:imagedata r:id="rId75" o:title="eqIdf904e5f274c559bdba741df035ed346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8.2pt;width:11.85pt;" o:ole="t" filled="f" o:preferrelative="t" stroked="f" coordsize="21600,21600">
            <v:path/>
            <v:fill on="f" focussize="0,0"/>
            <v:stroke on="f" joinstyle="miter"/>
            <v:imagedata r:id="rId77" o:title="eqId8ce5991360cbe7b47dc6b44ae4c323bb"/>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38CD2B">
      <w:pPr>
        <w:spacing w:line="360" w:lineRule="auto"/>
        <w:jc w:val="left"/>
        <w:textAlignment w:val="center"/>
        <w:rPr>
          <w:color w:val="000000"/>
        </w:rPr>
      </w:pPr>
      <w:r>
        <w:rPr>
          <w:color w:val="000000"/>
        </w:rPr>
        <w:drawing>
          <wp:inline distT="0" distB="0" distL="114300" distR="114300">
            <wp:extent cx="1876425" cy="1609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76425" cy="1609725"/>
                    </a:xfrm>
                    <a:prstGeom prst="rect">
                      <a:avLst/>
                    </a:prstGeom>
                  </pic:spPr>
                </pic:pic>
              </a:graphicData>
            </a:graphic>
          </wp:inline>
        </w:drawing>
      </w:r>
    </w:p>
    <w:p w14:paraId="7554D3C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8.25pt;width:51.05pt;" o:ole="t" filled="f" o:preferrelative="t" stroked="f" coordsize="21600,21600">
            <v:path/>
            <v:fill on="f" focussize="0,0"/>
            <v:stroke on="f" joinstyle="miter"/>
            <v:imagedata r:id="rId80" o:title="eqIdc9f7f5f46600cce1dd4a09828f77d997"/>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8.25pt;width:51.05pt;" o:ole="t" filled="f" o:preferrelative="t" stroked="f" coordsize="21600,21600">
            <v:path/>
            <v:fill on="f" focussize="0,0"/>
            <v:stroke on="f" joinstyle="miter"/>
            <v:imagedata r:id="rId82" o:title="eqId7d3071310072e119f4ff11f92f7f1b39"/>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8.25pt;width:49.95pt;" o:ole="t" filled="f" o:preferrelative="t" stroked="f" coordsize="21600,21600">
            <v:path/>
            <v:fill on="f" focussize="0,0"/>
            <v:stroke on="f" joinstyle="miter"/>
            <v:imagedata r:id="rId84" o:title="eqId7acbf0ba4874372bbd51687f81199247"/>
            <o:lock v:ext="edit" aspectratio="t"/>
            <w10:wrap type="none"/>
            <w10:anchorlock/>
          </v:shape>
          <o:OLEObject Type="Embed" ProgID="Equation.DSMT4" ShapeID="_x0000_i1063" DrawAspect="Content" ObjectID="_1468075763" r:id="rId8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8.25pt;width:52.1pt;" o:ole="t" filled="f" o:preferrelative="t" stroked="f" coordsize="21600,21600">
            <v:path/>
            <v:fill on="f" focussize="0,0"/>
            <v:stroke on="f" joinstyle="miter"/>
            <v:imagedata r:id="rId86" o:title="eqId408ba7281409429781fc4f03e1a9895b"/>
            <o:lock v:ext="edit" aspectratio="t"/>
            <w10:wrap type="none"/>
            <w10:anchorlock/>
          </v:shape>
          <o:OLEObject Type="Embed" ProgID="Equation.DSMT4" ShapeID="_x0000_i1064" DrawAspect="Content" ObjectID="_1468075764" r:id="rId85">
            <o:LockedField>false</o:LockedField>
          </o:OLEObject>
        </w:object>
      </w:r>
    </w:p>
    <w:p w14:paraId="5AE2419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90694ED">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2AD5C4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日，三万名来自世界各地的跑友参加了武汉马拉松比赛，如图为选手们通过武汉长江大桥时的情景。马拉松比赛全程约为</w:t>
      </w:r>
      <w:r>
        <w:rPr>
          <w:rFonts w:ascii="Times New Roman" w:hAnsi="Times New Roman" w:eastAsia="Times New Roman" w:cs="Times New Roman"/>
          <w:color w:val="000000"/>
        </w:rPr>
        <w:t>42 km</w:t>
      </w:r>
      <w:r>
        <w:rPr>
          <w:rFonts w:ascii="宋体" w:hAnsi="宋体" w:eastAsia="宋体" w:cs="宋体"/>
          <w:color w:val="000000"/>
        </w:rPr>
        <w:t>，某位选手跑完全程用时</w:t>
      </w:r>
      <w:r>
        <w:rPr>
          <w:rFonts w:ascii="Times New Roman" w:hAnsi="Times New Roman" w:eastAsia="Times New Roman" w:cs="Times New Roman"/>
          <w:color w:val="000000"/>
        </w:rPr>
        <w:t>175 min</w:t>
      </w:r>
      <w:r>
        <w:rPr>
          <w:rFonts w:ascii="宋体" w:hAnsi="宋体" w:eastAsia="宋体" w:cs="宋体"/>
          <w:color w:val="000000"/>
        </w:rPr>
        <w:t>，这名选手的平均速度约为</w:t>
      </w:r>
      <w:r>
        <w:rPr>
          <w:color w:val="000000"/>
        </w:rPr>
        <w:t>__________</w:t>
      </w:r>
      <w:r>
        <w:object>
          <v:shape id="_x0000_i1065" o:spt="75" alt="学科网(www.zxxk.com)--教育资源门户，提供试卷、教案、课件、论文、素材以及各类教学资源下载，还有大量而丰富的教学相关资讯！" type="#_x0000_t75" style="height:13.95pt;width:25.55pt;" o:ole="t" filled="f" o:preferrelative="t" stroked="f" coordsize="21600,21600">
            <v:path/>
            <v:fill on="f" focussize="0,0"/>
            <v:stroke on="f" joinstyle="miter"/>
            <v:imagedata r:id="rId88" o:title="eqId53afeaf21f93091b71608d21540be239"/>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。选手们冲过终点线时，会继续向前跑几步，这是因为如果突然停下脚步，身体的上部由于</w:t>
      </w:r>
      <w:r>
        <w:rPr>
          <w:color w:val="000000"/>
        </w:rPr>
        <w:t>__________</w:t>
      </w:r>
      <w:r>
        <w:rPr>
          <w:rFonts w:ascii="宋体" w:hAnsi="宋体" w:eastAsia="宋体" w:cs="宋体"/>
          <w:color w:val="000000"/>
        </w:rPr>
        <w:t>要保持</w:t>
      </w:r>
      <w:r>
        <w:rPr>
          <w:color w:val="000000"/>
        </w:rPr>
        <w:t>要保持原来的向前运动状态</w:t>
      </w:r>
      <w:r>
        <w:rPr>
          <w:rFonts w:ascii="宋体" w:hAnsi="宋体" w:eastAsia="宋体" w:cs="宋体"/>
          <w:color w:val="000000"/>
        </w:rPr>
        <w:t>，那么身体就会向前倾而跌倒。</w:t>
      </w:r>
    </w:p>
    <w:p w14:paraId="5611C522">
      <w:pPr>
        <w:spacing w:line="360" w:lineRule="auto"/>
        <w:jc w:val="left"/>
        <w:textAlignment w:val="center"/>
        <w:rPr>
          <w:color w:val="000000"/>
        </w:rPr>
      </w:pPr>
      <w:r>
        <w:rPr>
          <w:color w:val="000000"/>
        </w:rPr>
        <w:drawing>
          <wp:inline distT="0" distB="0" distL="114300" distR="114300">
            <wp:extent cx="1838325" cy="1343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838325" cy="1343025"/>
                    </a:xfrm>
                    <a:prstGeom prst="rect">
                      <a:avLst/>
                    </a:prstGeom>
                  </pic:spPr>
                </pic:pic>
              </a:graphicData>
            </a:graphic>
          </wp:inline>
        </w:drawing>
      </w:r>
    </w:p>
    <w:p w14:paraId="598F8C82">
      <w:pPr>
        <w:spacing w:line="360" w:lineRule="auto"/>
        <w:jc w:val="left"/>
        <w:textAlignment w:val="center"/>
        <w:rPr>
          <w:color w:val="000000"/>
        </w:rPr>
      </w:pPr>
      <w:r>
        <w:rPr>
          <w:color w:val="000000"/>
        </w:rPr>
        <w:t xml:space="preserve">12. </w:t>
      </w:r>
      <w:r>
        <w:rPr>
          <w:rFonts w:ascii="宋体" w:hAnsi="宋体" w:eastAsia="宋体" w:cs="宋体"/>
          <w:color w:val="000000"/>
        </w:rPr>
        <w:t>某班举行折返跑比赛，在折返点放置如图所示的提示装置，它由木板、弹簧、踏板、金属片</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以及提示电路组成，踏板在弹力作用下与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接触。选手只有从起点跑到折返点踩下踏板，再返回到起点，比赛成绩才有效。踏板应选用</w:t>
      </w:r>
      <w:r>
        <w:rPr>
          <w:color w:val="000000"/>
        </w:rPr>
        <w:t>__________</w:t>
      </w:r>
      <w:r>
        <w:rPr>
          <w:rFonts w:ascii="宋体" w:hAnsi="宋体" w:eastAsia="宋体" w:cs="宋体"/>
          <w:color w:val="000000"/>
        </w:rPr>
        <w:t>（填“金属”“塑料”或“橡胶”）板。闭合开关，没有踩下踏板时，灯泡</w:t>
      </w:r>
      <w:r>
        <w:rPr>
          <w:color w:val="000000"/>
        </w:rPr>
        <w:t>__________</w:t>
      </w:r>
      <w:r>
        <w:rPr>
          <w:rFonts w:ascii="宋体" w:hAnsi="宋体" w:eastAsia="宋体" w:cs="宋体"/>
          <w:color w:val="000000"/>
        </w:rPr>
        <w:t>，踩下踏板时，电铃</w:t>
      </w:r>
      <w:r>
        <w:rPr>
          <w:color w:val="000000"/>
        </w:rPr>
        <w:t>__________</w:t>
      </w:r>
      <w:r>
        <w:rPr>
          <w:rFonts w:ascii="宋体" w:hAnsi="宋体" w:eastAsia="宋体" w:cs="宋体"/>
          <w:color w:val="000000"/>
        </w:rPr>
        <w:t>。</w:t>
      </w:r>
    </w:p>
    <w:p w14:paraId="493BBE44">
      <w:pPr>
        <w:spacing w:line="360" w:lineRule="auto"/>
        <w:jc w:val="left"/>
        <w:textAlignment w:val="center"/>
        <w:rPr>
          <w:color w:val="000000"/>
        </w:rPr>
      </w:pPr>
      <w:r>
        <w:rPr>
          <w:color w:val="000000"/>
        </w:rPr>
        <w:drawing>
          <wp:inline distT="0" distB="0" distL="114300" distR="114300">
            <wp:extent cx="4210050" cy="1495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4210050" cy="1495425"/>
                    </a:xfrm>
                    <a:prstGeom prst="rect">
                      <a:avLst/>
                    </a:prstGeom>
                  </pic:spPr>
                </pic:pic>
              </a:graphicData>
            </a:graphic>
          </wp:inline>
        </w:drawing>
      </w:r>
    </w:p>
    <w:p w14:paraId="421AF579">
      <w:pPr>
        <w:spacing w:line="360" w:lineRule="auto"/>
        <w:jc w:val="left"/>
        <w:textAlignment w:val="center"/>
        <w:rPr>
          <w:color w:val="000000"/>
        </w:rPr>
      </w:pPr>
      <w:r>
        <w:rPr>
          <w:color w:val="000000"/>
        </w:rPr>
        <w:t xml:space="preserve">13. </w:t>
      </w:r>
      <w:r>
        <w:rPr>
          <w:rFonts w:ascii="宋体" w:hAnsi="宋体" w:eastAsia="宋体" w:cs="宋体"/>
          <w:color w:val="000000"/>
        </w:rPr>
        <w:t>某家庭电路简化图如图所示。</w:t>
      </w:r>
    </w:p>
    <w:p w14:paraId="3B4049AB">
      <w:pPr>
        <w:spacing w:line="360" w:lineRule="auto"/>
        <w:jc w:val="left"/>
        <w:textAlignment w:val="center"/>
        <w:rPr>
          <w:color w:val="000000"/>
        </w:rPr>
      </w:pPr>
      <w:r>
        <w:rPr>
          <w:color w:val="000000"/>
        </w:rPr>
        <w:drawing>
          <wp:inline distT="0" distB="0" distL="114300" distR="114300">
            <wp:extent cx="3152775" cy="9429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152775" cy="942975"/>
                    </a:xfrm>
                    <a:prstGeom prst="rect">
                      <a:avLst/>
                    </a:prstGeom>
                  </pic:spPr>
                </pic:pic>
              </a:graphicData>
            </a:graphic>
          </wp:inline>
        </w:drawing>
      </w:r>
    </w:p>
    <w:p w14:paraId="228A029A">
      <w:pPr>
        <w:spacing w:line="360" w:lineRule="auto"/>
        <w:jc w:val="left"/>
        <w:textAlignment w:val="center"/>
        <w:rPr>
          <w:color w:val="000000"/>
        </w:rPr>
      </w:pPr>
      <w:r>
        <w:rPr>
          <w:color w:val="000000"/>
        </w:rPr>
        <w:t>（1）</w:t>
      </w:r>
      <w:r>
        <w:rPr>
          <w:rFonts w:ascii="宋体" w:hAnsi="宋体" w:eastAsia="宋体" w:cs="宋体"/>
          <w:color w:val="000000"/>
        </w:rPr>
        <w:t>将电热水壶接入图中的三孔插座后，它与灯泡以</w:t>
      </w:r>
      <w:r>
        <w:rPr>
          <w:color w:val="000000"/>
        </w:rPr>
        <w:t>__________</w:t>
      </w:r>
      <w:r>
        <w:rPr>
          <w:rFonts w:ascii="宋体" w:hAnsi="宋体" w:eastAsia="宋体" w:cs="宋体"/>
          <w:color w:val="000000"/>
        </w:rPr>
        <w:t>联的方式接在电路中。</w:t>
      </w:r>
    </w:p>
    <w:p w14:paraId="29A24F8F">
      <w:pPr>
        <w:spacing w:line="360" w:lineRule="auto"/>
        <w:jc w:val="left"/>
        <w:textAlignment w:val="center"/>
        <w:rPr>
          <w:color w:val="000000"/>
        </w:rPr>
      </w:pPr>
      <w:r>
        <w:rPr>
          <w:color w:val="000000"/>
        </w:rPr>
        <w:t>（2）</w:t>
      </w:r>
      <w:r>
        <w:rPr>
          <w:rFonts w:ascii="宋体" w:hAnsi="宋体" w:eastAsia="宋体" w:cs="宋体"/>
          <w:color w:val="000000"/>
        </w:rPr>
        <w:t>闭合</w:t>
      </w:r>
      <w:r>
        <w:object>
          <v:shape id="_x0000_i10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8" o:title="eqId5c02bc0c74292b1e8f395f90935d3174"/>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之间的开关，用测电笔分别接触图中的</w:t>
      </w:r>
      <w:r>
        <w:object>
          <v:shape id="_x0000_i10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 o:title="eqId0a6936d370d6a238a608ca56f87198de"/>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 o:title="eqId071a7e733d466949ac935b4b8ee8d183"/>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8" o:title="eqId5c02bc0c74292b1e8f395f90935d3174"/>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四处：</w:t>
      </w:r>
    </w:p>
    <w:p w14:paraId="4A4A3A49">
      <w:pPr>
        <w:spacing w:line="360" w:lineRule="auto"/>
        <w:jc w:val="left"/>
        <w:textAlignment w:val="center"/>
        <w:rPr>
          <w:color w:val="000000"/>
        </w:rPr>
      </w:pPr>
      <w:r>
        <w:rPr>
          <w:color w:val="000000"/>
        </w:rPr>
        <w:t>①</w:t>
      </w:r>
      <w:r>
        <w:rPr>
          <w:rFonts w:ascii="宋体" w:hAnsi="宋体" w:eastAsia="宋体" w:cs="宋体"/>
          <w:color w:val="000000"/>
        </w:rPr>
        <w:t>若灯泡发光，则测电笔接触</w:t>
      </w:r>
      <w:r>
        <w:rPr>
          <w:color w:val="000000"/>
        </w:rPr>
        <w:t>__________</w:t>
      </w:r>
      <w:r>
        <w:rPr>
          <w:rFonts w:ascii="宋体" w:hAnsi="宋体" w:eastAsia="宋体" w:cs="宋体"/>
          <w:color w:val="000000"/>
        </w:rPr>
        <w:t>两处时，氖管不发光。</w:t>
      </w:r>
    </w:p>
    <w:p w14:paraId="3FDEB8F9">
      <w:pPr>
        <w:spacing w:line="360" w:lineRule="auto"/>
        <w:jc w:val="left"/>
        <w:textAlignment w:val="center"/>
        <w:rPr>
          <w:color w:val="000000"/>
        </w:rPr>
      </w:pPr>
      <w:r>
        <w:rPr>
          <w:color w:val="000000"/>
        </w:rPr>
        <w:t>②</w:t>
      </w:r>
      <w:r>
        <w:rPr>
          <w:rFonts w:ascii="宋体" w:hAnsi="宋体" w:eastAsia="宋体" w:cs="宋体"/>
          <w:color w:val="000000"/>
        </w:rPr>
        <w:t>若灯泡内部出现断路，则测电笔接触</w:t>
      </w:r>
      <w:r>
        <w:rPr>
          <w:color w:val="000000"/>
        </w:rPr>
        <w:t>__________</w:t>
      </w:r>
      <w:r>
        <w:rPr>
          <w:rFonts w:ascii="宋体" w:hAnsi="宋体" w:eastAsia="宋体" w:cs="宋体"/>
          <w:color w:val="000000"/>
        </w:rPr>
        <w:t>两处时，氖管发光。</w:t>
      </w:r>
    </w:p>
    <w:p w14:paraId="7F8727E5">
      <w:pPr>
        <w:spacing w:line="360" w:lineRule="auto"/>
        <w:jc w:val="left"/>
        <w:textAlignment w:val="center"/>
        <w:rPr>
          <w:color w:val="000000"/>
        </w:rPr>
      </w:pPr>
      <w:r>
        <w:rPr>
          <w:color w:val="000000"/>
        </w:rPr>
        <w:t xml:space="preserve">14. </w:t>
      </w:r>
      <w:r>
        <w:rPr>
          <w:rFonts w:ascii="宋体" w:hAnsi="宋体" w:eastAsia="宋体" w:cs="宋体"/>
          <w:color w:val="000000"/>
        </w:rPr>
        <w:t>如图所示，无人驾驶厢式快递车的后盖板</w:t>
      </w:r>
      <w:r>
        <w:object>
          <v:shape id="_x0000_i10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9" o:title="eqId642c32c572936757073b3e6d3f6e4a40"/>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在自身重力和可伸缩的液压杆</w:t>
      </w:r>
      <w:r>
        <w:object>
          <v:shape id="_x0000_i107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的作用下，从竖直位置绕转轴</w:t>
      </w:r>
      <w:r>
        <w:object>
          <v:shape id="_x0000_i10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缓慢转动到某一位置静止。后盖板是质量分布均匀的长方体合金板，质量为</w:t>
      </w:r>
      <w:r>
        <w:rPr>
          <w:rFonts w:ascii="Times New Roman" w:hAnsi="Times New Roman" w:eastAsia="Times New Roman" w:cs="Times New Roman"/>
          <w:color w:val="000000"/>
        </w:rPr>
        <w:t>30kg</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5" o:title="eqIdef4113c492885ba7c47fe42ac792578f"/>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2m</w:t>
      </w:r>
      <w:r>
        <w:rPr>
          <w:rFonts w:ascii="宋体" w:hAnsi="宋体" w:eastAsia="宋体" w:cs="宋体"/>
          <w:color w:val="000000"/>
        </w:rPr>
        <w:t>。</w:t>
      </w:r>
    </w:p>
    <w:p w14:paraId="31396A47">
      <w:pPr>
        <w:spacing w:line="360" w:lineRule="auto"/>
        <w:jc w:val="left"/>
        <w:textAlignment w:val="center"/>
        <w:rPr>
          <w:color w:val="000000"/>
        </w:rPr>
      </w:pPr>
      <w:r>
        <w:rPr>
          <w:color w:val="000000"/>
        </w:rPr>
        <w:drawing>
          <wp:inline distT="0" distB="0" distL="114300" distR="114300">
            <wp:extent cx="2990850" cy="1724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990850" cy="1724025"/>
                    </a:xfrm>
                    <a:prstGeom prst="rect">
                      <a:avLst/>
                    </a:prstGeom>
                  </pic:spPr>
                </pic:pic>
              </a:graphicData>
            </a:graphic>
          </wp:inline>
        </w:drawing>
      </w:r>
    </w:p>
    <w:p w14:paraId="16B8A99E">
      <w:pPr>
        <w:spacing w:line="360" w:lineRule="auto"/>
        <w:jc w:val="left"/>
        <w:textAlignment w:val="center"/>
        <w:rPr>
          <w:color w:val="000000"/>
        </w:rPr>
      </w:pPr>
      <w:r>
        <w:rPr>
          <w:color w:val="000000"/>
        </w:rPr>
        <w:t>（1）</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dad2a36927223bd70f426ba06aea4b45"/>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为后盖板的重心。请在图中画出后盖板所受重力的示意图，并画出它的力臂</w:t>
      </w:r>
      <w:r>
        <w:object>
          <v:shape id="_x0000_i1077"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10" o:title="eqId0f85fca60a11e1af2bf50138d0e3fe62"/>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p>
    <w:p w14:paraId="427D034D">
      <w:pPr>
        <w:spacing w:line="360" w:lineRule="auto"/>
        <w:jc w:val="left"/>
        <w:textAlignment w:val="center"/>
        <w:rPr>
          <w:color w:val="000000"/>
        </w:rPr>
      </w:pPr>
      <w:r>
        <w:rPr>
          <w:color w:val="000000"/>
        </w:rPr>
        <w:t>（2）</w:t>
      </w:r>
      <w:r>
        <w:rPr>
          <w:rFonts w:ascii="宋体" w:hAnsi="宋体" w:eastAsia="宋体" w:cs="宋体"/>
          <w:color w:val="000000"/>
        </w:rPr>
        <w:t>假设液压杆对后盖板的作用力沿</w:t>
      </w:r>
      <w:r>
        <w:object>
          <v:shape id="_x0000_i107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 o:title="eqId6b1bd1adfe4cc6566218f19970c2fd3b"/>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方向，当图中后盖板与水平方向夹角为</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c3ad1b0a76a887783392268ae203ad22"/>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时，转轴</w:t>
      </w:r>
      <w:r>
        <w:object>
          <v:shape id="_x0000_i108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到液压杆</w:t>
      </w:r>
      <w:r>
        <w:object>
          <v:shape id="_x0000_i108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0.2m</w:t>
      </w:r>
      <w:r>
        <w:rPr>
          <w:rFonts w:ascii="宋体" w:hAnsi="宋体" w:eastAsia="宋体" w:cs="宋体"/>
          <w:color w:val="000000"/>
        </w:rPr>
        <w:t>，液压杆对后盖板的作用力为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08CD9FE2">
      <w:pPr>
        <w:spacing w:line="360" w:lineRule="auto"/>
        <w:jc w:val="left"/>
        <w:textAlignment w:val="center"/>
        <w:rPr>
          <w:color w:val="000000"/>
        </w:rPr>
      </w:pPr>
      <w:r>
        <w:rPr>
          <w:color w:val="000000"/>
        </w:rPr>
        <w:t>（3）</w:t>
      </w:r>
      <w:r>
        <w:rPr>
          <w:rFonts w:ascii="宋体" w:hAnsi="宋体" w:eastAsia="宋体" w:cs="宋体"/>
          <w:color w:val="000000"/>
        </w:rPr>
        <w:t>后盖板从竖直位置转动到水平位置，重力做功为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7A565A6C">
      <w:pPr>
        <w:spacing w:line="360" w:lineRule="auto"/>
        <w:jc w:val="left"/>
        <w:textAlignment w:val="center"/>
        <w:rPr>
          <w:color w:val="000000"/>
        </w:rPr>
      </w:pPr>
      <w:r>
        <w:rPr>
          <w:color w:val="000000"/>
        </w:rPr>
        <w:t xml:space="preserve">15. </w:t>
      </w:r>
      <w:r>
        <w:rPr>
          <w:rFonts w:ascii="宋体" w:hAnsi="宋体" w:eastAsia="宋体" w:cs="宋体"/>
          <w:color w:val="000000"/>
        </w:rPr>
        <w:t>晶莹的露珠是大自然创造的“透镜”，如图甲所示，露珠下的叶脉看起来比实际的大，这是因为露珠就是一个</w:t>
      </w:r>
      <w:r>
        <w:rPr>
          <w:color w:val="000000"/>
        </w:rPr>
        <w:t>__________</w:t>
      </w:r>
      <w:r>
        <w:rPr>
          <w:rFonts w:ascii="宋体" w:hAnsi="宋体" w:eastAsia="宋体" w:cs="宋体"/>
          <w:color w:val="000000"/>
        </w:rPr>
        <w:t>透镜，对光有</w:t>
      </w:r>
      <w:r>
        <w:rPr>
          <w:color w:val="000000"/>
        </w:rPr>
        <w:t>__________</w:t>
      </w:r>
      <w:r>
        <w:rPr>
          <w:rFonts w:ascii="宋体" w:hAnsi="宋体" w:eastAsia="宋体" w:cs="宋体"/>
          <w:color w:val="000000"/>
        </w:rPr>
        <w:t>作用。在探究凸透镜成像规律的实验中，发光体“</w:t>
      </w:r>
      <w:r>
        <w:rPr>
          <w:rFonts w:ascii="Times New Roman" w:hAnsi="Times New Roman" w:eastAsia="Times New Roman" w:cs="Times New Roman"/>
          <w:color w:val="000000"/>
        </w:rPr>
        <w:t>F</w:t>
      </w:r>
      <w:r>
        <w:rPr>
          <w:rFonts w:ascii="宋体" w:hAnsi="宋体" w:eastAsia="宋体" w:cs="宋体"/>
          <w:color w:val="000000"/>
        </w:rPr>
        <w:t>”、凸透镜和光屏在光具座上的位置如图乙所示，此时发光体在光屏上呈现清晰的高为</w:t>
      </w:r>
      <w:r>
        <w:object>
          <v:shape id="_x0000_i108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8" o:title="eqId80b53eab97158937f92039c1e133b0f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的像，发光体到凸透镜的距离为</w:t>
      </w:r>
      <w:r>
        <w:object>
          <v:shape id="_x0000_i10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0" o:title="eqIdae9ab1621cd729a18b2173e95d557376"/>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，光屏到凸透镜的距离为</w:t>
      </w:r>
      <w:r>
        <w:object>
          <v:shape id="_x0000_i108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2" o:title="eqId54eba004c3cf1aca04c71d3c6ac00cbe"/>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。保持发光体和光屏的位置不变，凸透镜向右移动的距离为</w:t>
      </w:r>
      <w:r>
        <w:rPr>
          <w:color w:val="000000"/>
        </w:rPr>
        <w:t>__________</w:t>
      </w:r>
      <w:r>
        <w:rPr>
          <w:rFonts w:ascii="宋体" w:hAnsi="宋体" w:eastAsia="宋体" w:cs="宋体"/>
          <w:color w:val="000000"/>
        </w:rPr>
        <w:t>时，光屏上再次呈现清晰的高为</w:t>
      </w:r>
      <w:r>
        <w:object>
          <v:shape id="_x0000_i108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24" o:title="eqIdf285174fbf90a9742de57c1e53224cff"/>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的像，则</w:t>
      </w:r>
      <w:r>
        <w:object>
          <v:shape id="_x0000_i108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8" o:title="eqId80b53eab97158937f92039c1e133b0f1"/>
            <o:lock v:ext="edit" aspectratio="t"/>
            <w10:wrap type="none"/>
            <w10:anchorlock/>
          </v:shape>
          <o:OLEObject Type="Embed" ProgID="Equation.DSMT4" ShapeID="_x0000_i1086" DrawAspect="Content" ObjectID="_1468075786" r:id="rId125">
            <o:LockedField>false</o:LockedField>
          </o:OLEObject>
        </w:object>
      </w:r>
      <w:r>
        <w:rPr>
          <w:color w:val="000000"/>
        </w:rPr>
        <w:t>__________</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24" o:title="eqIdf285174fbf90a9742de57c1e53224cff"/>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p>
    <w:p w14:paraId="21DD2E8D">
      <w:pPr>
        <w:spacing w:line="360" w:lineRule="auto"/>
        <w:jc w:val="left"/>
        <w:textAlignment w:val="center"/>
        <w:rPr>
          <w:color w:val="000000"/>
        </w:rPr>
      </w:pPr>
      <w:r>
        <w:rPr>
          <w:color w:val="000000"/>
        </w:rPr>
        <w:drawing>
          <wp:inline distT="0" distB="0" distL="114300" distR="114300">
            <wp:extent cx="5238750" cy="1510030"/>
            <wp:effectExtent l="0" t="0" r="0" b="1397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5238750" cy="1510224"/>
                    </a:xfrm>
                    <a:prstGeom prst="rect">
                      <a:avLst/>
                    </a:prstGeom>
                  </pic:spPr>
                </pic:pic>
              </a:graphicData>
            </a:graphic>
          </wp:inline>
        </w:drawing>
      </w:r>
    </w:p>
    <w:p w14:paraId="48DD1ECA">
      <w:pPr>
        <w:spacing w:line="360" w:lineRule="auto"/>
        <w:jc w:val="left"/>
        <w:textAlignment w:val="center"/>
        <w:rPr>
          <w:color w:val="000000"/>
        </w:rPr>
      </w:pPr>
      <w:r>
        <w:rPr>
          <w:color w:val="000000"/>
        </w:rPr>
        <w:t xml:space="preserve">16. </w:t>
      </w:r>
      <w:r>
        <w:rPr>
          <w:rFonts w:ascii="宋体" w:hAnsi="宋体" w:eastAsia="宋体" w:cs="宋体"/>
          <w:color w:val="000000"/>
        </w:rPr>
        <w:t>某同学利用图甲所示的实验装置探究水在沸腾前后温度变化的特点。</w:t>
      </w:r>
    </w:p>
    <w:p w14:paraId="6F441496">
      <w:pPr>
        <w:spacing w:line="360" w:lineRule="auto"/>
        <w:jc w:val="left"/>
        <w:textAlignment w:val="center"/>
        <w:rPr>
          <w:color w:val="000000"/>
        </w:rPr>
      </w:pPr>
      <w:r>
        <w:rPr>
          <w:color w:val="000000"/>
        </w:rPr>
        <w:drawing>
          <wp:inline distT="0" distB="0" distL="114300" distR="114300">
            <wp:extent cx="234315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343150" cy="1504950"/>
                    </a:xfrm>
                    <a:prstGeom prst="rect">
                      <a:avLst/>
                    </a:prstGeom>
                  </pic:spPr>
                </pic:pic>
              </a:graphicData>
            </a:graphic>
          </wp:inline>
        </w:drawing>
      </w:r>
    </w:p>
    <w:p w14:paraId="01FDB721">
      <w:pPr>
        <w:spacing w:line="360" w:lineRule="auto"/>
        <w:jc w:val="left"/>
        <w:textAlignment w:val="center"/>
        <w:rPr>
          <w:color w:val="000000"/>
        </w:rPr>
      </w:pPr>
      <w:r>
        <w:rPr>
          <w:color w:val="000000"/>
        </w:rPr>
        <w:t>（1）</w:t>
      </w:r>
      <w:r>
        <w:rPr>
          <w:rFonts w:ascii="宋体" w:hAnsi="宋体" w:eastAsia="宋体" w:cs="宋体"/>
          <w:color w:val="000000"/>
        </w:rPr>
        <w:t>用酒精灯持续加热的过程中，水在沸腾前温度</w:t>
      </w:r>
      <w:r>
        <w:rPr>
          <w:color w:val="000000"/>
        </w:rPr>
        <w:t>__________</w:t>
      </w:r>
      <w:r>
        <w:rPr>
          <w:rFonts w:ascii="宋体" w:hAnsi="宋体" w:eastAsia="宋体" w:cs="宋体"/>
          <w:color w:val="000000"/>
        </w:rPr>
        <w:t>，在沸腾过程中温度</w:t>
      </w:r>
      <w:r>
        <w:rPr>
          <w:color w:val="000000"/>
        </w:rPr>
        <w:t>__________</w:t>
      </w:r>
      <w:r>
        <w:rPr>
          <w:rFonts w:ascii="宋体" w:hAnsi="宋体" w:eastAsia="宋体" w:cs="宋体"/>
          <w:color w:val="000000"/>
        </w:rPr>
        <w:t>，可以看到水的沸腾是一种剧烈的</w:t>
      </w:r>
      <w:r>
        <w:rPr>
          <w:color w:val="000000"/>
        </w:rPr>
        <w:t>__________</w:t>
      </w:r>
      <w:r>
        <w:rPr>
          <w:rFonts w:ascii="宋体" w:hAnsi="宋体" w:eastAsia="宋体" w:cs="宋体"/>
          <w:color w:val="000000"/>
        </w:rPr>
        <w:t>（填物态变化名称）现象。</w:t>
      </w:r>
    </w:p>
    <w:p w14:paraId="6DCB7946">
      <w:pPr>
        <w:spacing w:line="360" w:lineRule="auto"/>
        <w:jc w:val="left"/>
        <w:textAlignment w:val="center"/>
        <w:rPr>
          <w:color w:val="000000"/>
        </w:rPr>
      </w:pPr>
      <w:r>
        <w:rPr>
          <w:color w:val="000000"/>
        </w:rPr>
        <w:t>（2）</w:t>
      </w:r>
      <w:r>
        <w:rPr>
          <w:rFonts w:ascii="宋体" w:hAnsi="宋体" w:eastAsia="宋体" w:cs="宋体"/>
          <w:color w:val="000000"/>
        </w:rPr>
        <w:t>该同学根据两次实验数据绘制的图像如图乙所示，发现这两次实验中水从同一温度升高到沸点所用的时间不同，产生这种现象的原因可能是</w:t>
      </w:r>
      <w:r>
        <w:rPr>
          <w:color w:val="000000"/>
        </w:rPr>
        <w:t>____________________</w:t>
      </w:r>
      <w:r>
        <w:rPr>
          <w:rFonts w:ascii="宋体" w:hAnsi="宋体" w:eastAsia="宋体" w:cs="宋体"/>
          <w:color w:val="000000"/>
        </w:rPr>
        <w:t>（写出一种原因即可）。</w:t>
      </w:r>
    </w:p>
    <w:p w14:paraId="43FAC887">
      <w:pPr>
        <w:spacing w:line="360" w:lineRule="auto"/>
        <w:jc w:val="left"/>
        <w:textAlignment w:val="center"/>
        <w:rPr>
          <w:color w:val="000000"/>
        </w:rPr>
      </w:pPr>
      <w:r>
        <w:rPr>
          <w:color w:val="000000"/>
        </w:rPr>
        <w:t xml:space="preserve">17. </w:t>
      </w:r>
      <w:r>
        <w:rPr>
          <w:rFonts w:ascii="宋体" w:hAnsi="宋体" w:eastAsia="宋体" w:cs="宋体"/>
          <w:color w:val="000000"/>
        </w:rPr>
        <w:t>某同学利用图甲所示的器材测量额定电压为</w:t>
      </w:r>
      <w:r>
        <w:rPr>
          <w:rFonts w:ascii="Times New Roman" w:hAnsi="Times New Roman" w:eastAsia="Times New Roman" w:cs="Times New Roman"/>
          <w:color w:val="000000"/>
        </w:rPr>
        <w:t>3.8V</w:t>
      </w:r>
      <w:r>
        <w:rPr>
          <w:rFonts w:ascii="宋体" w:hAnsi="宋体" w:eastAsia="宋体" w:cs="宋体"/>
          <w:color w:val="000000"/>
        </w:rPr>
        <w:t>小灯泡的电阻。实验中调节滑动变阻器的滑片让小灯泡两端的电压逐次上升，使小灯泡逐渐变亮，滑动变阻器的规格为“</w:t>
      </w:r>
      <w:r>
        <w:rPr>
          <w:rFonts w:ascii="Times New Roman" w:hAnsi="Times New Roman" w:eastAsia="Times New Roman" w:cs="Times New Roman"/>
          <w:color w:val="000000"/>
        </w:rPr>
        <w:t>50Ω  1.0A</w:t>
      </w:r>
      <w:r>
        <w:rPr>
          <w:rFonts w:ascii="宋体" w:hAnsi="宋体" w:eastAsia="宋体" w:cs="宋体"/>
          <w:color w:val="000000"/>
        </w:rPr>
        <w:t>”。</w:t>
      </w:r>
    </w:p>
    <w:p w14:paraId="24DAC2EA">
      <w:pPr>
        <w:spacing w:line="360" w:lineRule="auto"/>
        <w:jc w:val="left"/>
        <w:textAlignment w:val="center"/>
        <w:rPr>
          <w:color w:val="000000"/>
        </w:rPr>
      </w:pPr>
      <w:r>
        <w:rPr>
          <w:color w:val="000000"/>
        </w:rPr>
        <w:drawing>
          <wp:inline distT="0" distB="0" distL="114300" distR="114300">
            <wp:extent cx="4143375" cy="1762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4143375" cy="1762125"/>
                    </a:xfrm>
                    <a:prstGeom prst="rect">
                      <a:avLst/>
                    </a:prstGeom>
                  </pic:spPr>
                </pic:pic>
              </a:graphicData>
            </a:graphic>
          </wp:inline>
        </w:drawing>
      </w:r>
    </w:p>
    <w:p w14:paraId="0BC29CA6">
      <w:pPr>
        <w:spacing w:line="360" w:lineRule="auto"/>
        <w:jc w:val="left"/>
        <w:textAlignment w:val="center"/>
        <w:rPr>
          <w:color w:val="000000"/>
        </w:rPr>
      </w:pPr>
      <w:r>
        <w:rPr>
          <w:color w:val="000000"/>
        </w:rPr>
        <w:t>（1）</w:t>
      </w:r>
      <w:r>
        <w:rPr>
          <w:rFonts w:ascii="宋体" w:hAnsi="宋体" w:eastAsia="宋体" w:cs="宋体"/>
          <w:color w:val="000000"/>
        </w:rPr>
        <w:t>请用笔画线代替导线将图甲中的实物图连接完整。</w:t>
      </w:r>
    </w:p>
    <w:p w14:paraId="3843D6A6">
      <w:pPr>
        <w:spacing w:line="360" w:lineRule="auto"/>
        <w:jc w:val="left"/>
        <w:textAlignment w:val="center"/>
        <w:rPr>
          <w:color w:val="000000"/>
        </w:rPr>
      </w:pPr>
      <w:r>
        <w:rPr>
          <w:color w:val="000000"/>
        </w:rPr>
        <w:t>（2）</w:t>
      </w:r>
      <w:r>
        <w:rPr>
          <w:rFonts w:ascii="宋体" w:hAnsi="宋体" w:eastAsia="宋体" w:cs="宋体"/>
          <w:color w:val="000000"/>
        </w:rPr>
        <w:t>正确连接电路后，闭合开关，该同学发现无论怎样移动滑片，两个电表的指针所指的位置都不变，产生这种现象的原因可能是</w:t>
      </w:r>
      <w:r>
        <w:rPr>
          <w:color w:val="000000"/>
        </w:rPr>
        <w:t>__________</w:t>
      </w:r>
      <w:r>
        <w:rPr>
          <w:rFonts w:ascii="宋体" w:hAnsi="宋体" w:eastAsia="宋体" w:cs="宋体"/>
          <w:color w:val="000000"/>
        </w:rPr>
        <w:t>（填序号）。</w:t>
      </w:r>
    </w:p>
    <w:p w14:paraId="0A8A289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小灯泡短路</w:t>
      </w:r>
      <w:r>
        <w:rPr>
          <w:rFonts w:ascii="Times New Roman" w:hAnsi="Times New Roman" w:eastAsia="Times New Roman" w:cs="Times New Roman"/>
          <w:color w:val="000000"/>
        </w:rPr>
        <w:t xml:space="preserve">    ②</w:t>
      </w:r>
      <w:r>
        <w:rPr>
          <w:rFonts w:ascii="宋体" w:hAnsi="宋体" w:eastAsia="宋体" w:cs="宋体"/>
          <w:color w:val="000000"/>
        </w:rPr>
        <w:t>电压表断路</w:t>
      </w:r>
      <w:r>
        <w:rPr>
          <w:rFonts w:ascii="Times New Roman" w:hAnsi="Times New Roman" w:eastAsia="Times New Roman" w:cs="Times New Roman"/>
          <w:color w:val="000000"/>
        </w:rPr>
        <w:t xml:space="preserve">    ③</w:t>
      </w:r>
      <w:r>
        <w:rPr>
          <w:rFonts w:ascii="宋体" w:hAnsi="宋体" w:eastAsia="宋体" w:cs="宋体"/>
          <w:color w:val="000000"/>
        </w:rPr>
        <w:t>滑动变阻器断路</w:t>
      </w:r>
    </w:p>
    <w:p w14:paraId="272E47B7">
      <w:pPr>
        <w:spacing w:line="360" w:lineRule="auto"/>
        <w:jc w:val="left"/>
        <w:textAlignment w:val="center"/>
        <w:rPr>
          <w:color w:val="000000"/>
        </w:rPr>
      </w:pPr>
      <w:r>
        <w:rPr>
          <w:color w:val="000000"/>
        </w:rPr>
        <w:t>（3）</w:t>
      </w:r>
      <w:r>
        <w:rPr>
          <w:rFonts w:ascii="宋体" w:hAnsi="宋体" w:eastAsia="宋体" w:cs="宋体"/>
          <w:color w:val="000000"/>
        </w:rPr>
        <w:t>解决问题后，这位同学继续实验，测量数据如下表所示。第</w:t>
      </w:r>
      <w:r>
        <w:rPr>
          <w:rFonts w:ascii="Times New Roman" w:hAnsi="Times New Roman" w:eastAsia="Times New Roman" w:cs="Times New Roman"/>
          <w:color w:val="000000"/>
        </w:rPr>
        <w:t>4</w:t>
      </w:r>
      <w:r>
        <w:rPr>
          <w:rFonts w:ascii="宋体" w:hAnsi="宋体" w:eastAsia="宋体" w:cs="宋体"/>
          <w:color w:val="000000"/>
        </w:rPr>
        <w:t>次实验时通过小灯泡的电流为</w:t>
      </w:r>
      <w:r>
        <w:rPr>
          <w:rFonts w:ascii="Times New Roman" w:hAnsi="Times New Roman" w:eastAsia="Times New Roman" w:cs="Times New Roman"/>
          <w:color w:val="000000"/>
        </w:rPr>
        <w:t>0.24A</w:t>
      </w:r>
      <w:r>
        <w:rPr>
          <w:rFonts w:ascii="宋体" w:hAnsi="宋体" w:eastAsia="宋体" w:cs="宋体"/>
          <w:color w:val="000000"/>
        </w:rPr>
        <w:t>，电压表的示数如图乙所示，小灯泡两端的电压为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，此时小灯泡的电阻比正常发光时的电阻</w:t>
      </w:r>
      <w:r>
        <w:rPr>
          <w:color w:val="000000"/>
        </w:rPr>
        <w:t>__________</w:t>
      </w:r>
      <w:r>
        <w:rPr>
          <w:rFonts w:ascii="宋体" w:hAnsi="宋体" w:eastAsia="宋体" w:cs="宋体"/>
          <w:color w:val="000000"/>
        </w:rPr>
        <w:t>。做了第</w:t>
      </w:r>
      <w:r>
        <w:rPr>
          <w:rFonts w:ascii="Times New Roman" w:hAnsi="Times New Roman" w:eastAsia="Times New Roman" w:cs="Times New Roman"/>
          <w:color w:val="000000"/>
        </w:rPr>
        <w:t>5</w:t>
      </w:r>
      <w:r>
        <w:rPr>
          <w:rFonts w:ascii="宋体" w:hAnsi="宋体" w:eastAsia="宋体" w:cs="宋体"/>
          <w:color w:val="000000"/>
        </w:rPr>
        <w:t>次实验后，为了继续完成第</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次实验，该同学需要进行的操作是</w:t>
      </w:r>
      <w:r>
        <w:rPr>
          <w:color w:val="000000"/>
        </w:rPr>
        <w:t>________________________________________________________________________________</w:t>
      </w:r>
      <w:r>
        <w:rPr>
          <w:rFonts w:ascii="宋体" w:hAnsi="宋体" w:eastAsia="宋体" w:cs="宋体"/>
          <w:color w:val="000000"/>
        </w:rPr>
        <w:t>。</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810"/>
        <w:gridCol w:w="675"/>
        <w:gridCol w:w="735"/>
        <w:gridCol w:w="735"/>
        <w:gridCol w:w="720"/>
        <w:gridCol w:w="675"/>
        <w:gridCol w:w="615"/>
      </w:tblGrid>
      <w:tr w14:paraId="569A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FB0FE">
            <w:pPr>
              <w:spacing w:line="360" w:lineRule="auto"/>
              <w:jc w:val="left"/>
              <w:textAlignment w:val="center"/>
              <w:rPr>
                <w:color w:val="000000"/>
              </w:rPr>
            </w:pPr>
            <w:r>
              <w:rPr>
                <w:rFonts w:ascii="宋体" w:hAnsi="宋体" w:eastAsia="宋体" w:cs="宋体"/>
                <w:color w:val="000000"/>
              </w:rPr>
              <w:t>次数</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67DEA">
            <w:pPr>
              <w:spacing w:line="360" w:lineRule="auto"/>
              <w:jc w:val="left"/>
              <w:textAlignment w:val="center"/>
              <w:rPr>
                <w:color w:val="000000"/>
              </w:rPr>
            </w:pPr>
            <w:r>
              <w:rPr>
                <w:rFonts w:ascii="Times New Roman" w:hAnsi="Times New Roman" w:eastAsia="Times New Roman" w:cs="Times New Roman"/>
                <w:color w:val="000000"/>
              </w:rPr>
              <w:t>1</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7D201">
            <w:pPr>
              <w:spacing w:line="360" w:lineRule="auto"/>
              <w:jc w:val="left"/>
              <w:textAlignment w:val="center"/>
              <w:rPr>
                <w:color w:val="000000"/>
              </w:rPr>
            </w:pPr>
            <w:r>
              <w:rPr>
                <w:rFonts w:ascii="Times New Roman" w:hAnsi="Times New Roman" w:eastAsia="Times New Roman" w:cs="Times New Roman"/>
                <w:color w:val="000000"/>
              </w:rPr>
              <w:t>2</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52A37">
            <w:pPr>
              <w:spacing w:line="360" w:lineRule="auto"/>
              <w:jc w:val="left"/>
              <w:textAlignment w:val="center"/>
              <w:rPr>
                <w:color w:val="000000"/>
              </w:rPr>
            </w:pPr>
            <w:r>
              <w:rPr>
                <w:rFonts w:ascii="Times New Roman" w:hAnsi="Times New Roman" w:eastAsia="Times New Roman" w:cs="Times New Roman"/>
                <w:color w:val="000000"/>
              </w:rPr>
              <w:t>3</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DABD3">
            <w:pPr>
              <w:spacing w:line="360" w:lineRule="auto"/>
              <w:jc w:val="left"/>
              <w:textAlignment w:val="center"/>
              <w:rPr>
                <w:color w:val="000000"/>
              </w:rPr>
            </w:pPr>
            <w:r>
              <w:rPr>
                <w:rFonts w:ascii="Times New Roman" w:hAnsi="Times New Roman" w:eastAsia="Times New Roman" w:cs="Times New Roman"/>
                <w:color w:val="000000"/>
              </w:rPr>
              <w:t>4</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93E5E">
            <w:pPr>
              <w:spacing w:line="360" w:lineRule="auto"/>
              <w:jc w:val="left"/>
              <w:textAlignment w:val="center"/>
              <w:rPr>
                <w:color w:val="000000"/>
              </w:rPr>
            </w:pPr>
            <w:r>
              <w:rPr>
                <w:rFonts w:ascii="Times New Roman" w:hAnsi="Times New Roman" w:eastAsia="Times New Roman" w:cs="Times New Roman"/>
                <w:color w:val="000000"/>
              </w:rPr>
              <w:t>5</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BE215">
            <w:pPr>
              <w:spacing w:line="360" w:lineRule="auto"/>
              <w:jc w:val="left"/>
              <w:textAlignment w:val="center"/>
              <w:rPr>
                <w:color w:val="000000"/>
              </w:rPr>
            </w:pPr>
            <w:r>
              <w:rPr>
                <w:rFonts w:ascii="Times New Roman" w:hAnsi="Times New Roman" w:eastAsia="Times New Roman" w:cs="Times New Roman"/>
                <w:color w:val="000000"/>
              </w:rPr>
              <w:t>6</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7EF00">
            <w:pPr>
              <w:spacing w:line="360" w:lineRule="auto"/>
              <w:jc w:val="left"/>
              <w:textAlignment w:val="center"/>
              <w:rPr>
                <w:color w:val="000000"/>
              </w:rPr>
            </w:pPr>
            <w:r>
              <w:rPr>
                <w:rFonts w:ascii="Times New Roman" w:hAnsi="Times New Roman" w:eastAsia="Times New Roman" w:cs="Times New Roman"/>
                <w:color w:val="000000"/>
              </w:rPr>
              <w:t>7</w:t>
            </w:r>
          </w:p>
        </w:tc>
      </w:tr>
      <w:tr w14:paraId="1E83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9A581">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31" o:title="eqIddaf12cd16c7019cf3db465a8b4044a21"/>
                  <o:lock v:ext="edit" aspectratio="t"/>
                  <w10:wrap type="none"/>
                  <w10:anchorlock/>
                </v:shape>
                <o:OLEObject Type="Embed" ProgID="Equation.DSMT4" ShapeID="_x0000_i1088" DrawAspect="Content" ObjectID="_1468075788" r:id="rId130">
                  <o:LockedField>false</o:LockedField>
                </o:OLEObject>
              </w:objec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60CD9">
            <w:pPr>
              <w:spacing w:line="360" w:lineRule="auto"/>
              <w:jc w:val="left"/>
              <w:textAlignment w:val="center"/>
              <w:rPr>
                <w:color w:val="000000"/>
              </w:rPr>
            </w:pPr>
            <w:r>
              <w:rPr>
                <w:rFonts w:ascii="Times New Roman" w:hAnsi="Times New Roman" w:eastAsia="Times New Roman" w:cs="Times New Roman"/>
                <w:color w:val="000000"/>
              </w:rPr>
              <w:t>0.3</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43F44">
            <w:pPr>
              <w:spacing w:line="360" w:lineRule="auto"/>
              <w:jc w:val="left"/>
              <w:textAlignment w:val="center"/>
              <w:rPr>
                <w:color w:val="000000"/>
              </w:rPr>
            </w:pPr>
            <w:r>
              <w:rPr>
                <w:rFonts w:ascii="Times New Roman" w:hAnsi="Times New Roman" w:eastAsia="Times New Roman" w:cs="Times New Roman"/>
                <w:color w:val="000000"/>
              </w:rPr>
              <w:t>1.0</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C07FE">
            <w:pPr>
              <w:spacing w:line="360" w:lineRule="auto"/>
              <w:jc w:val="left"/>
              <w:textAlignment w:val="center"/>
              <w:rPr>
                <w:color w:val="000000"/>
              </w:rPr>
            </w:pPr>
            <w:r>
              <w:rPr>
                <w:rFonts w:ascii="Times New Roman" w:hAnsi="Times New Roman" w:eastAsia="Times New Roman" w:cs="Times New Roman"/>
                <w:color w:val="000000"/>
              </w:rPr>
              <w:t>2.0</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0E3D5">
            <w:pPr>
              <w:spacing w:line="360" w:lineRule="auto"/>
              <w:jc w:val="left"/>
              <w:textAlignment w:val="center"/>
              <w:rPr>
                <w:color w:val="000000"/>
              </w:rPr>
            </w:pPr>
            <w:r>
              <w:rPr>
                <w:color w:val="000000"/>
              </w:rPr>
              <w:br w:type="textWrapping"/>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93C97">
            <w:pPr>
              <w:spacing w:line="360" w:lineRule="auto"/>
              <w:jc w:val="left"/>
              <w:textAlignment w:val="center"/>
              <w:rPr>
                <w:color w:val="000000"/>
              </w:rPr>
            </w:pPr>
            <w:r>
              <w:rPr>
                <w:rFonts w:ascii="Times New Roman" w:hAnsi="Times New Roman" w:eastAsia="Times New Roman" w:cs="Times New Roman"/>
                <w:color w:val="000000"/>
              </w:rPr>
              <w:t>2.9</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40B18">
            <w:pPr>
              <w:spacing w:line="360" w:lineRule="auto"/>
              <w:jc w:val="left"/>
              <w:textAlignment w:val="center"/>
              <w:rPr>
                <w:color w:val="000000"/>
              </w:rPr>
            </w:pPr>
            <w:r>
              <w:rPr>
                <w:rFonts w:ascii="Times New Roman" w:hAnsi="Times New Roman" w:eastAsia="Times New Roman" w:cs="Times New Roman"/>
                <w:color w:val="000000"/>
              </w:rPr>
              <w:t>3.5</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99C32">
            <w:pPr>
              <w:spacing w:line="360" w:lineRule="auto"/>
              <w:jc w:val="left"/>
              <w:textAlignment w:val="center"/>
              <w:rPr>
                <w:color w:val="000000"/>
              </w:rPr>
            </w:pPr>
            <w:r>
              <w:rPr>
                <w:rFonts w:ascii="Times New Roman" w:hAnsi="Times New Roman" w:eastAsia="Times New Roman" w:cs="Times New Roman"/>
                <w:color w:val="000000"/>
              </w:rPr>
              <w:t>4.0</w:t>
            </w:r>
          </w:p>
        </w:tc>
      </w:tr>
      <w:tr w14:paraId="6E53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6B266">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3" o:title="eqId3da5497381bc8bd8d8b2a60fcc854dc7"/>
                  <o:lock v:ext="edit" aspectratio="t"/>
                  <w10:wrap type="none"/>
                  <w10:anchorlock/>
                </v:shape>
                <o:OLEObject Type="Embed" ProgID="Equation.DSMT4" ShapeID="_x0000_i1089" DrawAspect="Content" ObjectID="_1468075789" r:id="rId132">
                  <o:LockedField>false</o:LockedField>
                </o:OLEObject>
              </w:objec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77D6A">
            <w:pPr>
              <w:spacing w:line="360" w:lineRule="auto"/>
              <w:jc w:val="left"/>
              <w:textAlignment w:val="center"/>
              <w:rPr>
                <w:color w:val="000000"/>
              </w:rPr>
            </w:pPr>
            <w:r>
              <w:rPr>
                <w:rFonts w:ascii="Times New Roman" w:hAnsi="Times New Roman" w:eastAsia="Times New Roman" w:cs="Times New Roman"/>
                <w:color w:val="000000"/>
              </w:rPr>
              <w:t>0.10</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E393D">
            <w:pPr>
              <w:spacing w:line="360" w:lineRule="auto"/>
              <w:jc w:val="left"/>
              <w:textAlignment w:val="center"/>
              <w:rPr>
                <w:color w:val="000000"/>
              </w:rPr>
            </w:pPr>
            <w:r>
              <w:rPr>
                <w:rFonts w:ascii="Times New Roman" w:hAnsi="Times New Roman" w:eastAsia="Times New Roman" w:cs="Times New Roman"/>
                <w:color w:val="000000"/>
              </w:rPr>
              <w:t>0.16</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3E7E3">
            <w:pPr>
              <w:spacing w:line="360" w:lineRule="auto"/>
              <w:jc w:val="left"/>
              <w:textAlignment w:val="center"/>
              <w:rPr>
                <w:color w:val="000000"/>
              </w:rPr>
            </w:pPr>
            <w:r>
              <w:rPr>
                <w:rFonts w:ascii="Times New Roman" w:hAnsi="Times New Roman" w:eastAsia="Times New Roman" w:cs="Times New Roman"/>
                <w:color w:val="000000"/>
              </w:rPr>
              <w:t>0.22</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5C59F">
            <w:pPr>
              <w:spacing w:line="360" w:lineRule="auto"/>
              <w:jc w:val="left"/>
              <w:textAlignment w:val="center"/>
              <w:rPr>
                <w:color w:val="000000"/>
              </w:rPr>
            </w:pPr>
            <w:r>
              <w:rPr>
                <w:rFonts w:ascii="Times New Roman" w:hAnsi="Times New Roman" w:eastAsia="Times New Roman" w:cs="Times New Roman"/>
                <w:color w:val="000000"/>
              </w:rPr>
              <w:t>0.24</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CA0A2">
            <w:pPr>
              <w:spacing w:line="360" w:lineRule="auto"/>
              <w:jc w:val="left"/>
              <w:textAlignment w:val="center"/>
              <w:rPr>
                <w:color w:val="000000"/>
              </w:rPr>
            </w:pPr>
            <w:r>
              <w:rPr>
                <w:rFonts w:ascii="Times New Roman" w:hAnsi="Times New Roman" w:eastAsia="Times New Roman" w:cs="Times New Roman"/>
                <w:color w:val="000000"/>
              </w:rPr>
              <w:t>0.26</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48163">
            <w:pPr>
              <w:spacing w:line="360" w:lineRule="auto"/>
              <w:jc w:val="left"/>
              <w:textAlignment w:val="center"/>
              <w:rPr>
                <w:color w:val="000000"/>
              </w:rPr>
            </w:pPr>
            <w:r>
              <w:rPr>
                <w:rFonts w:ascii="Times New Roman" w:hAnsi="Times New Roman" w:eastAsia="Times New Roman" w:cs="Times New Roman"/>
                <w:color w:val="000000"/>
              </w:rPr>
              <w:t>0.28</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12F0C">
            <w:pPr>
              <w:spacing w:line="360" w:lineRule="auto"/>
              <w:jc w:val="left"/>
              <w:textAlignment w:val="center"/>
              <w:rPr>
                <w:color w:val="000000"/>
              </w:rPr>
            </w:pPr>
            <w:r>
              <w:rPr>
                <w:rFonts w:ascii="Times New Roman" w:hAnsi="Times New Roman" w:eastAsia="Times New Roman" w:cs="Times New Roman"/>
                <w:color w:val="000000"/>
              </w:rPr>
              <w:t>0.29</w:t>
            </w:r>
          </w:p>
        </w:tc>
      </w:tr>
    </w:tbl>
    <w:p w14:paraId="5E5102A2">
      <w:pPr>
        <w:spacing w:line="360" w:lineRule="auto"/>
        <w:jc w:val="left"/>
        <w:textAlignment w:val="center"/>
        <w:rPr>
          <w:color w:val="000000"/>
        </w:rPr>
      </w:pPr>
    </w:p>
    <w:p w14:paraId="26CAC431">
      <w:pPr>
        <w:spacing w:line="360" w:lineRule="auto"/>
        <w:jc w:val="left"/>
        <w:textAlignment w:val="center"/>
        <w:rPr>
          <w:color w:val="000000"/>
        </w:rPr>
      </w:pPr>
      <w:r>
        <w:rPr>
          <w:color w:val="000000"/>
        </w:rPr>
        <w:t xml:space="preserve">18. </w:t>
      </w:r>
      <w:r>
        <w:rPr>
          <w:rFonts w:ascii="宋体" w:hAnsi="宋体" w:eastAsia="宋体" w:cs="宋体"/>
          <w:color w:val="000000"/>
        </w:rPr>
        <w:t>在探究滑动摩擦力的大小与哪些因素有关的实验中，同学们用弹簧测力计、几个钩码、一个塑料块、一块长木板、两块材料相同但表面粗糙程度不同的绒布进行实验，实验数据如下表所示。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7"/>
        <w:gridCol w:w="2058"/>
        <w:gridCol w:w="2106"/>
        <w:gridCol w:w="2104"/>
      </w:tblGrid>
      <w:tr w14:paraId="0641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DBBEB">
            <w:pPr>
              <w:spacing w:line="360" w:lineRule="auto"/>
              <w:jc w:val="left"/>
              <w:textAlignment w:val="center"/>
              <w:rPr>
                <w:color w:val="000000"/>
              </w:rPr>
            </w:pPr>
            <w:r>
              <w:rPr>
                <w:rFonts w:ascii="宋体" w:hAnsi="宋体" w:eastAsia="宋体" w:cs="宋体"/>
                <w:color w:val="000000"/>
              </w:rPr>
              <w:t>序号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1CCA6">
            <w:pPr>
              <w:spacing w:line="360" w:lineRule="auto"/>
              <w:jc w:val="left"/>
              <w:textAlignment w:val="center"/>
              <w:rPr>
                <w:color w:val="000000"/>
              </w:rPr>
            </w:pPr>
            <w:r>
              <w:rPr>
                <w:rFonts w:ascii="宋体" w:hAnsi="宋体" w:eastAsia="宋体" w:cs="宋体"/>
                <w:color w:val="000000"/>
              </w:rPr>
              <w:t>接触面</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03F33">
            <w:pPr>
              <w:spacing w:line="360" w:lineRule="auto"/>
              <w:jc w:val="left"/>
              <w:textAlignment w:val="center"/>
              <w:rPr>
                <w:color w:val="000000"/>
              </w:rPr>
            </w:pPr>
            <w:r>
              <w:rPr>
                <w:rFonts w:ascii="宋体" w:hAnsi="宋体" w:eastAsia="宋体" w:cs="宋体"/>
                <w:color w:val="000000"/>
              </w:rPr>
              <w:t>压力</w:t>
            </w:r>
            <w:r>
              <w:object>
                <v:shape id="_x0000_i1090"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35" o:title="eqIdfbc9ee1681787ceca1f558cae5f58279"/>
                  <o:lock v:ext="edit" aspectratio="t"/>
                  <w10:wrap type="none"/>
                  <w10:anchorlock/>
                </v:shape>
                <o:OLEObject Type="Embed" ProgID="Equation.DSMT4" ShapeID="_x0000_i1090" DrawAspect="Content" ObjectID="_1468075790" r:id="rId13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32CA4">
            <w:pPr>
              <w:spacing w:line="360" w:lineRule="auto"/>
              <w:jc w:val="left"/>
              <w:textAlignment w:val="center"/>
              <w:rPr>
                <w:color w:val="000000"/>
              </w:rPr>
            </w:pPr>
            <w:r>
              <w:rPr>
                <w:rFonts w:ascii="宋体" w:hAnsi="宋体" w:eastAsia="宋体" w:cs="宋体"/>
                <w:color w:val="000000"/>
              </w:rPr>
              <w:t>摩擦力</w:t>
            </w:r>
            <w:r>
              <w:object>
                <v:shape id="_x0000_i1091"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37" o:title="eqId195268f42c50f326feef338ca961635f"/>
                  <o:lock v:ext="edit" aspectratio="t"/>
                  <w10:wrap type="none"/>
                  <w10:anchorlock/>
                </v:shape>
                <o:OLEObject Type="Embed" ProgID="Equation.DSMT4" ShapeID="_x0000_i1091" DrawAspect="Content" ObjectID="_1468075791" r:id="rId136">
                  <o:LockedField>false</o:LockedField>
                </o:OLEObject>
              </w:object>
            </w:r>
          </w:p>
        </w:tc>
      </w:tr>
      <w:tr w14:paraId="4AF4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09838">
            <w:pPr>
              <w:spacing w:line="360" w:lineRule="auto"/>
              <w:jc w:val="left"/>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6F21B">
            <w:pPr>
              <w:spacing w:line="360" w:lineRule="auto"/>
              <w:jc w:val="left"/>
              <w:textAlignment w:val="center"/>
              <w:rPr>
                <w:color w:val="000000"/>
              </w:rPr>
            </w:pPr>
            <w:r>
              <w:rPr>
                <w:rFonts w:ascii="宋体" w:hAnsi="宋体" w:eastAsia="宋体" w:cs="宋体"/>
                <w:color w:val="000000"/>
              </w:rPr>
              <w:t>长木板</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0DD17">
            <w:pPr>
              <w:spacing w:line="360" w:lineRule="auto"/>
              <w:jc w:val="left"/>
              <w:textAlignment w:val="center"/>
              <w:rPr>
                <w:color w:val="000000"/>
              </w:rPr>
            </w:pPr>
            <w:r>
              <w:rPr>
                <w:rFonts w:ascii="Times New Roman" w:hAnsi="Times New Roman" w:eastAsia="Times New Roman" w:cs="Times New Roman"/>
                <w:color w:val="000000"/>
              </w:rPr>
              <w:t>5.6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9D8FD">
            <w:pPr>
              <w:spacing w:line="360" w:lineRule="auto"/>
              <w:jc w:val="left"/>
              <w:textAlignment w:val="center"/>
              <w:rPr>
                <w:color w:val="000000"/>
              </w:rPr>
            </w:pPr>
            <w:r>
              <w:rPr>
                <w:rFonts w:ascii="Times New Roman" w:hAnsi="Times New Roman" w:eastAsia="Times New Roman" w:cs="Times New Roman"/>
                <w:color w:val="000000"/>
              </w:rPr>
              <w:t>1.5</w:t>
            </w:r>
          </w:p>
        </w:tc>
      </w:tr>
      <w:tr w14:paraId="264E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38370">
            <w:pPr>
              <w:spacing w:line="360" w:lineRule="auto"/>
              <w:jc w:val="left"/>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0931E">
            <w:pPr>
              <w:spacing w:line="360" w:lineRule="auto"/>
              <w:jc w:val="left"/>
              <w:textAlignment w:val="center"/>
              <w:rPr>
                <w:color w:val="000000"/>
              </w:rPr>
            </w:pPr>
            <w:r>
              <w:rPr>
                <w:rFonts w:ascii="宋体" w:hAnsi="宋体" w:eastAsia="宋体" w:cs="宋体"/>
                <w:color w:val="000000"/>
              </w:rPr>
              <w:t>长木板</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04922">
            <w:pPr>
              <w:spacing w:line="360" w:lineRule="auto"/>
              <w:jc w:val="left"/>
              <w:textAlignment w:val="center"/>
              <w:rPr>
                <w:color w:val="000000"/>
              </w:rPr>
            </w:pPr>
            <w:r>
              <w:rPr>
                <w:rFonts w:ascii="Times New Roman" w:hAnsi="Times New Roman" w:eastAsia="Times New Roman" w:cs="Times New Roman"/>
                <w:color w:val="000000"/>
              </w:rPr>
              <w:t>2.6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293C6">
            <w:pPr>
              <w:spacing w:line="360" w:lineRule="auto"/>
              <w:jc w:val="left"/>
              <w:textAlignment w:val="center"/>
              <w:rPr>
                <w:color w:val="000000"/>
              </w:rPr>
            </w:pPr>
            <w:r>
              <w:rPr>
                <w:rFonts w:ascii="Times New Roman" w:hAnsi="Times New Roman" w:eastAsia="Times New Roman" w:cs="Times New Roman"/>
                <w:color w:val="000000"/>
              </w:rPr>
              <w:t>0.7</w:t>
            </w:r>
          </w:p>
        </w:tc>
      </w:tr>
      <w:tr w14:paraId="1E0A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ED109">
            <w:pPr>
              <w:spacing w:line="360" w:lineRule="auto"/>
              <w:jc w:val="left"/>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9ED3F">
            <w:pPr>
              <w:spacing w:line="360" w:lineRule="auto"/>
              <w:jc w:val="left"/>
              <w:textAlignment w:val="center"/>
              <w:rPr>
                <w:color w:val="000000"/>
              </w:rPr>
            </w:pPr>
            <w:r>
              <w:rPr>
                <w:rFonts w:ascii="宋体" w:hAnsi="宋体" w:eastAsia="宋体" w:cs="宋体"/>
                <w:color w:val="000000"/>
              </w:rPr>
              <w:t>绒布</w:t>
            </w: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6D58F">
            <w:pPr>
              <w:spacing w:line="360" w:lineRule="auto"/>
              <w:jc w:val="left"/>
              <w:textAlignment w:val="center"/>
              <w:rPr>
                <w:color w:val="000000"/>
              </w:rPr>
            </w:pPr>
            <w:r>
              <w:rPr>
                <w:rFonts w:ascii="Times New Roman" w:hAnsi="Times New Roman" w:eastAsia="Times New Roman" w:cs="Times New Roman"/>
                <w:color w:val="000000"/>
              </w:rPr>
              <w:t>5.6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EC6AE">
            <w:pPr>
              <w:spacing w:line="360" w:lineRule="auto"/>
              <w:jc w:val="left"/>
              <w:textAlignment w:val="center"/>
              <w:rPr>
                <w:color w:val="000000"/>
              </w:rPr>
            </w:pPr>
            <w:r>
              <w:rPr>
                <w:rFonts w:ascii="Times New Roman" w:hAnsi="Times New Roman" w:eastAsia="Times New Roman" w:cs="Times New Roman"/>
                <w:color w:val="000000"/>
              </w:rPr>
              <w:t>1.9</w:t>
            </w:r>
          </w:p>
        </w:tc>
      </w:tr>
      <w:tr w14:paraId="6B26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1EA6B">
            <w:pPr>
              <w:spacing w:line="360" w:lineRule="auto"/>
              <w:jc w:val="left"/>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45840">
            <w:pPr>
              <w:spacing w:line="360" w:lineRule="auto"/>
              <w:jc w:val="left"/>
              <w:textAlignment w:val="center"/>
              <w:rPr>
                <w:color w:val="000000"/>
              </w:rPr>
            </w:pPr>
            <w:r>
              <w:rPr>
                <w:rFonts w:ascii="宋体" w:hAnsi="宋体" w:eastAsia="宋体" w:cs="宋体"/>
                <w:color w:val="000000"/>
              </w:rPr>
              <w:t>绒布</w:t>
            </w: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BFA15">
            <w:pPr>
              <w:spacing w:line="360" w:lineRule="auto"/>
              <w:jc w:val="left"/>
              <w:textAlignment w:val="center"/>
              <w:rPr>
                <w:color w:val="000000"/>
              </w:rPr>
            </w:pPr>
            <w:r>
              <w:rPr>
                <w:rFonts w:ascii="Times New Roman" w:hAnsi="Times New Roman" w:eastAsia="Times New Roman" w:cs="Times New Roman"/>
                <w:color w:val="000000"/>
              </w:rPr>
              <w:t>2.6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4ED5">
            <w:pPr>
              <w:spacing w:line="360" w:lineRule="auto"/>
              <w:jc w:val="left"/>
              <w:textAlignment w:val="center"/>
              <w:rPr>
                <w:color w:val="000000"/>
              </w:rPr>
            </w:pPr>
            <w:r>
              <w:rPr>
                <w:rFonts w:ascii="Times New Roman" w:hAnsi="Times New Roman" w:eastAsia="Times New Roman" w:cs="Times New Roman"/>
                <w:color w:val="000000"/>
              </w:rPr>
              <w:t>0.9</w:t>
            </w:r>
          </w:p>
        </w:tc>
      </w:tr>
      <w:tr w14:paraId="416D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310D9">
            <w:pPr>
              <w:spacing w:line="360" w:lineRule="auto"/>
              <w:jc w:val="left"/>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1F09B">
            <w:pPr>
              <w:spacing w:line="360" w:lineRule="auto"/>
              <w:jc w:val="left"/>
              <w:textAlignment w:val="center"/>
              <w:rPr>
                <w:color w:val="000000"/>
              </w:rPr>
            </w:pPr>
            <w:r>
              <w:rPr>
                <w:rFonts w:ascii="宋体" w:hAnsi="宋体" w:eastAsia="宋体" w:cs="宋体"/>
                <w:color w:val="000000"/>
              </w:rPr>
              <w:t>绒布</w:t>
            </w: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E171A">
            <w:pPr>
              <w:spacing w:line="360" w:lineRule="auto"/>
              <w:jc w:val="left"/>
              <w:textAlignment w:val="center"/>
              <w:rPr>
                <w:color w:val="000000"/>
              </w:rPr>
            </w:pPr>
            <w:r>
              <w:rPr>
                <w:rFonts w:ascii="Times New Roman" w:hAnsi="Times New Roman" w:eastAsia="Times New Roman" w:cs="Times New Roman"/>
                <w:color w:val="000000"/>
              </w:rPr>
              <w:t>5.6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DD67A">
            <w:pPr>
              <w:spacing w:line="360" w:lineRule="auto"/>
              <w:jc w:val="left"/>
              <w:textAlignment w:val="center"/>
              <w:rPr>
                <w:color w:val="000000"/>
              </w:rPr>
            </w:pPr>
            <w:r>
              <w:rPr>
                <w:rFonts w:ascii="Times New Roman" w:hAnsi="Times New Roman" w:eastAsia="Times New Roman" w:cs="Times New Roman"/>
                <w:color w:val="000000"/>
              </w:rPr>
              <w:t>1.7</w:t>
            </w:r>
          </w:p>
        </w:tc>
      </w:tr>
    </w:tbl>
    <w:p w14:paraId="449FC0DC">
      <w:pPr>
        <w:spacing w:line="360" w:lineRule="auto"/>
        <w:jc w:val="left"/>
        <w:textAlignment w:val="center"/>
        <w:rPr>
          <w:color w:val="000000"/>
        </w:rPr>
      </w:pPr>
    </w:p>
    <w:p w14:paraId="365980F0">
      <w:pPr>
        <w:spacing w:line="360" w:lineRule="auto"/>
        <w:jc w:val="left"/>
        <w:textAlignment w:val="center"/>
        <w:rPr>
          <w:color w:val="000000"/>
        </w:rPr>
      </w:pPr>
      <w:r>
        <w:rPr>
          <w:color w:val="000000"/>
        </w:rPr>
        <w:t>（1）</w:t>
      </w:r>
      <w:r>
        <w:rPr>
          <w:rFonts w:ascii="宋体" w:hAnsi="宋体" w:eastAsia="宋体" w:cs="宋体"/>
          <w:color w:val="000000"/>
        </w:rPr>
        <w:t>比较</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两组数据可知，滑动摩擦力大小与</w:t>
      </w:r>
      <w:r>
        <w:rPr>
          <w:color w:val="000000"/>
        </w:rPr>
        <w:t>__________</w:t>
      </w:r>
      <w:r>
        <w:rPr>
          <w:rFonts w:ascii="宋体" w:hAnsi="宋体" w:eastAsia="宋体" w:cs="宋体"/>
          <w:color w:val="000000"/>
        </w:rPr>
        <w:t>有关。比较</w:t>
      </w:r>
      <w:r>
        <w:rPr>
          <w:color w:val="000000"/>
        </w:rPr>
        <w:t>__________</w:t>
      </w:r>
      <w:r>
        <w:rPr>
          <w:rFonts w:ascii="宋体" w:hAnsi="宋体" w:eastAsia="宋体" w:cs="宋体"/>
          <w:color w:val="000000"/>
        </w:rPr>
        <w:t>两组数据可知，滑动摩擦力大小与接触面受到的压力有关。</w:t>
      </w:r>
    </w:p>
    <w:p w14:paraId="7A7689AC">
      <w:pPr>
        <w:spacing w:line="360" w:lineRule="auto"/>
        <w:jc w:val="left"/>
        <w:textAlignment w:val="center"/>
        <w:rPr>
          <w:color w:val="000000"/>
        </w:rPr>
      </w:pPr>
      <w:r>
        <w:rPr>
          <w:color w:val="000000"/>
        </w:rPr>
        <w:t>（2）比较2和5两组数据，有同学提出下列结论，无法从实验数据中得出的是__________</w:t>
      </w:r>
      <w:r>
        <w:rPr>
          <w:rFonts w:ascii="宋体" w:hAnsi="宋体" w:eastAsia="宋体" w:cs="宋体"/>
          <w:color w:val="000000"/>
        </w:rPr>
        <w:t>（填序号）。</w:t>
      </w:r>
    </w:p>
    <w:p w14:paraId="5CF0A8F7">
      <w:pPr>
        <w:spacing w:line="360" w:lineRule="auto"/>
        <w:jc w:val="left"/>
        <w:textAlignment w:val="center"/>
        <w:rPr>
          <w:color w:val="000000"/>
        </w:rPr>
      </w:pPr>
      <w:r>
        <w:rPr>
          <w:color w:val="000000"/>
        </w:rPr>
        <w:t>①</w:t>
      </w:r>
      <w:r>
        <w:rPr>
          <w:rFonts w:ascii="宋体" w:hAnsi="宋体" w:eastAsia="宋体" w:cs="宋体"/>
          <w:color w:val="000000"/>
        </w:rPr>
        <w:t>滑动摩擦力大小跟接触面的材料有关</w:t>
      </w:r>
    </w:p>
    <w:p w14:paraId="7906F19B">
      <w:pPr>
        <w:spacing w:line="360" w:lineRule="auto"/>
        <w:jc w:val="left"/>
        <w:textAlignment w:val="center"/>
        <w:rPr>
          <w:color w:val="000000"/>
        </w:rPr>
      </w:pPr>
      <w:r>
        <w:rPr>
          <w:color w:val="000000"/>
        </w:rPr>
        <w:t>②</w:t>
      </w:r>
      <w:r>
        <w:rPr>
          <w:rFonts w:ascii="宋体" w:hAnsi="宋体" w:eastAsia="宋体" w:cs="宋体"/>
          <w:color w:val="000000"/>
        </w:rPr>
        <w:t>滑动摩擦力大小跟接触面的粗糙程度有关</w:t>
      </w:r>
    </w:p>
    <w:p w14:paraId="1CE72865">
      <w:pPr>
        <w:spacing w:line="360" w:lineRule="auto"/>
        <w:jc w:val="left"/>
        <w:textAlignment w:val="center"/>
        <w:rPr>
          <w:color w:val="000000"/>
        </w:rPr>
      </w:pPr>
      <w:r>
        <w:rPr>
          <w:color w:val="000000"/>
        </w:rPr>
        <w:t xml:space="preserve">19. </w:t>
      </w:r>
      <w:r>
        <w:rPr>
          <w:rFonts w:ascii="宋体" w:hAnsi="宋体" w:eastAsia="宋体" w:cs="宋体"/>
          <w:color w:val="000000"/>
        </w:rPr>
        <w:t>如图是我国自主研发建造的“深海一号”能源站，它是全球首座十万吨级深水半潜式生产储油平台。能源站由水面上的生产平台、中间的</w:t>
      </w:r>
      <w:r>
        <w:rPr>
          <w:rFonts w:ascii="Times New Roman" w:hAnsi="Times New Roman" w:eastAsia="Times New Roman" w:cs="Times New Roman"/>
          <w:color w:val="000000"/>
        </w:rPr>
        <w:t>4</w:t>
      </w:r>
      <w:r>
        <w:rPr>
          <w:rFonts w:ascii="宋体" w:hAnsi="宋体" w:eastAsia="宋体" w:cs="宋体"/>
          <w:color w:val="000000"/>
        </w:rPr>
        <w:t>个相同的方形立柱和水面下的浮箱组成，每个立柱的长、宽、高分别约为</w:t>
      </w:r>
      <w:r>
        <w:rPr>
          <w:rFonts w:ascii="Times New Roman" w:hAnsi="Times New Roman" w:eastAsia="Times New Roman" w:cs="Times New Roman"/>
          <w:color w:val="000000"/>
        </w:rPr>
        <w:t>20 m</w:t>
      </w:r>
      <w:r>
        <w:rPr>
          <w:rFonts w:ascii="宋体" w:hAnsi="宋体" w:eastAsia="宋体" w:cs="宋体"/>
          <w:color w:val="000000"/>
        </w:rPr>
        <w:t>、</w:t>
      </w:r>
      <w:r>
        <w:rPr>
          <w:rFonts w:ascii="Times New Roman" w:hAnsi="Times New Roman" w:eastAsia="Times New Roman" w:cs="Times New Roman"/>
          <w:color w:val="000000"/>
        </w:rPr>
        <w:t>20 m</w:t>
      </w:r>
      <w:r>
        <w:rPr>
          <w:rFonts w:ascii="宋体" w:hAnsi="宋体" w:eastAsia="宋体" w:cs="宋体"/>
          <w:color w:val="000000"/>
        </w:rPr>
        <w:t>、</w:t>
      </w:r>
      <w:r>
        <w:rPr>
          <w:rFonts w:ascii="Times New Roman" w:hAnsi="Times New Roman" w:eastAsia="Times New Roman" w:cs="Times New Roman"/>
          <w:color w:val="000000"/>
        </w:rPr>
        <w:t>60 m</w:t>
      </w:r>
      <w:r>
        <w:rPr>
          <w:rFonts w:ascii="宋体" w:hAnsi="宋体" w:eastAsia="宋体" w:cs="宋体"/>
          <w:color w:val="000000"/>
        </w:rPr>
        <w:t>，为了让能源站能抵御百年一遇的超强台风，每个立柱上系有</w:t>
      </w:r>
      <w:r>
        <w:rPr>
          <w:rFonts w:ascii="Times New Roman" w:hAnsi="Times New Roman" w:eastAsia="Times New Roman" w:cs="Times New Roman"/>
          <w:color w:val="000000"/>
        </w:rPr>
        <w:t>4</w:t>
      </w:r>
      <w:r>
        <w:rPr>
          <w:rFonts w:ascii="宋体" w:hAnsi="宋体" w:eastAsia="宋体" w:cs="宋体"/>
          <w:color w:val="000000"/>
        </w:rPr>
        <w:t>根长达</w:t>
      </w:r>
      <w:r>
        <w:rPr>
          <w:rFonts w:ascii="Times New Roman" w:hAnsi="Times New Roman" w:eastAsia="Times New Roman" w:cs="Times New Roman"/>
          <w:color w:val="000000"/>
        </w:rPr>
        <w:t>2500 m</w:t>
      </w:r>
      <w:r>
        <w:rPr>
          <w:rFonts w:ascii="宋体" w:hAnsi="宋体" w:eastAsia="宋体" w:cs="宋体"/>
          <w:color w:val="000000"/>
        </w:rPr>
        <w:t>的系泊缆，这</w:t>
      </w:r>
      <w:r>
        <w:rPr>
          <w:rFonts w:ascii="Times New Roman" w:hAnsi="Times New Roman" w:eastAsia="Times New Roman" w:cs="Times New Roman"/>
          <w:color w:val="000000"/>
        </w:rPr>
        <w:t>16</w:t>
      </w:r>
      <w:r>
        <w:rPr>
          <w:rFonts w:ascii="宋体" w:hAnsi="宋体" w:eastAsia="宋体" w:cs="宋体"/>
          <w:color w:val="000000"/>
        </w:rPr>
        <w:t>根系泊缆的另一端牢牢地固定在海底的锚桩上。</w:t>
      </w:r>
    </w:p>
    <w:p w14:paraId="4FF49557">
      <w:pPr>
        <w:spacing w:line="360" w:lineRule="auto"/>
        <w:jc w:val="left"/>
        <w:textAlignment w:val="center"/>
        <w:rPr>
          <w:color w:val="000000"/>
        </w:rPr>
      </w:pPr>
      <w:r>
        <w:rPr>
          <w:color w:val="000000"/>
        </w:rPr>
        <w:drawing>
          <wp:inline distT="0" distB="0" distL="114300" distR="114300">
            <wp:extent cx="1647825" cy="1238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647825" cy="1238250"/>
                    </a:xfrm>
                    <a:prstGeom prst="rect">
                      <a:avLst/>
                    </a:prstGeom>
                  </pic:spPr>
                </pic:pic>
              </a:graphicData>
            </a:graphic>
          </wp:inline>
        </w:drawing>
      </w:r>
    </w:p>
    <w:p w14:paraId="692ECFA3">
      <w:pPr>
        <w:spacing w:line="360" w:lineRule="auto"/>
        <w:jc w:val="left"/>
        <w:textAlignment w:val="center"/>
        <w:rPr>
          <w:color w:val="000000"/>
        </w:rPr>
      </w:pPr>
      <w:r>
        <w:rPr>
          <w:color w:val="000000"/>
        </w:rPr>
        <w:t>（1）</w:t>
      </w:r>
      <w:r>
        <w:rPr>
          <w:rFonts w:ascii="宋体" w:hAnsi="宋体" w:eastAsia="宋体" w:cs="宋体"/>
          <w:color w:val="000000"/>
        </w:rPr>
        <w:t>目前，“深海一号”每天能产出</w:t>
      </w:r>
      <w:r>
        <w:object>
          <v:shape id="_x0000_i1092" o:spt="75" alt="学科网(www.zxxk.com)--教育资源门户，提供试卷、教案、课件、论文、素材以及各类教学资源下载，还有大量而丰富的教学相关资讯！" type="#_x0000_t75" style="height:18.25pt;width:58.05pt;" o:ole="t" filled="f" o:preferrelative="t" stroked="f" coordsize="21600,21600">
            <v:path/>
            <v:fill on="f" focussize="0,0"/>
            <v:stroke on="f" joinstyle="miter"/>
            <v:imagedata r:id="rId140" o:title="eqId2ec94d7be2f29febd78608e41593b6e2"/>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天然气，这些天然气完全燃烧放出的能量是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。天然气的热值取</w:t>
      </w:r>
      <w:r>
        <w:object>
          <v:shape id="_x0000_i1093" o:spt="75" alt="学科网(www.zxxk.com)--教育资源门户，提供试卷、教案、课件、论文、素材以及各类教学资源下载，还有大量而丰富的教学相关资讯！" type="#_x0000_t75" style="height:18.25pt;width:72.9pt;" o:ole="t" filled="f" o:preferrelative="t" stroked="f" coordsize="21600,21600">
            <v:path/>
            <v:fill on="f" focussize="0,0"/>
            <v:stroke on="f" joinstyle="miter"/>
            <v:imagedata r:id="rId142" o:title="eqId6d8f71d64c9776cecf745e827c02b76b"/>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14:paraId="3426D2BF">
      <w:pPr>
        <w:spacing w:line="360" w:lineRule="auto"/>
        <w:jc w:val="left"/>
        <w:textAlignment w:val="center"/>
        <w:rPr>
          <w:color w:val="000000"/>
        </w:rPr>
      </w:pPr>
      <w:r>
        <w:rPr>
          <w:color w:val="000000"/>
        </w:rPr>
        <w:t>（2）</w:t>
      </w:r>
      <w:r>
        <w:rPr>
          <w:rFonts w:ascii="宋体" w:hAnsi="宋体" w:eastAsia="宋体" w:cs="宋体"/>
          <w:color w:val="000000"/>
        </w:rPr>
        <w:t>能源站受到的浮力达到</w:t>
      </w:r>
      <w:r>
        <w:object>
          <v:shape id="_x0000_i10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44" o:title="eqId0039964c1d4e5c5919993602bb21afab"/>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时，每个方形立柱浸在海水中的深度均为</w:t>
      </w:r>
      <w:r>
        <w:rPr>
          <w:rFonts w:ascii="Times New Roman" w:hAnsi="Times New Roman" w:eastAsia="Times New Roman" w:cs="Times New Roman"/>
          <w:color w:val="000000"/>
        </w:rPr>
        <w:t>30 m</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根系泊缆对能源站竖直向下的拉力为</w:t>
      </w:r>
      <w:r>
        <w:object>
          <v:shape id="_x0000_i1095"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46" o:title="eqId6c8fce73de145f74559d528d22bd7340"/>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，试估算</w:t>
      </w:r>
      <w:r>
        <w:rPr>
          <w:rFonts w:ascii="Times New Roman" w:hAnsi="Times New Roman" w:eastAsia="Times New Roman" w:cs="Times New Roman"/>
          <w:color w:val="000000"/>
        </w:rPr>
        <w:t>4</w:t>
      </w:r>
      <w:r>
        <w:rPr>
          <w:rFonts w:ascii="宋体" w:hAnsi="宋体" w:eastAsia="宋体" w:cs="宋体"/>
          <w:color w:val="000000"/>
        </w:rPr>
        <w:t>个立柱下面的浮箱的体积。</w:t>
      </w:r>
    </w:p>
    <w:p w14:paraId="2C67CC71">
      <w:pPr>
        <w:spacing w:line="360" w:lineRule="auto"/>
        <w:jc w:val="left"/>
        <w:textAlignment w:val="center"/>
        <w:rPr>
          <w:color w:val="000000"/>
        </w:rPr>
      </w:pPr>
      <w:r>
        <w:rPr>
          <w:color w:val="000000"/>
        </w:rPr>
        <w:t>（3）</w:t>
      </w:r>
      <w:r>
        <w:rPr>
          <w:rFonts w:ascii="宋体" w:hAnsi="宋体" w:eastAsia="宋体" w:cs="宋体"/>
          <w:color w:val="000000"/>
        </w:rPr>
        <w:t>为了尽量减小系泊缆对能源站向下的拉力，又确保系泊缆的强度，工程师们用到了一种强度比钢缆还高、但密度只有</w:t>
      </w:r>
      <w:r>
        <w:object>
          <v:shape id="_x0000_i1096" o:spt="75" alt="学科网(www.zxxk.com)--教育资源门户，提供试卷、教案、课件、论文、素材以及各类教学资源下载，还有大量而丰富的教学相关资讯！" type="#_x0000_t75" style="height:18.25pt;width:84.9pt;" o:ole="t" filled="f" o:preferrelative="t" stroked="f" coordsize="21600,21600">
            <v:path/>
            <v:fill on="f" focussize="0,0"/>
            <v:stroke on="f" joinstyle="miter"/>
            <v:imagedata r:id="rId148" o:title="eqId07e110e3f6815c40a6e43fb706db9298"/>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的聚酯缆。设计方案时，要求</w:t>
      </w:r>
      <w:r>
        <w:rPr>
          <w:rFonts w:ascii="Times New Roman" w:hAnsi="Times New Roman" w:eastAsia="Times New Roman" w:cs="Times New Roman"/>
          <w:color w:val="000000"/>
        </w:rPr>
        <w:t>1</w:t>
      </w:r>
      <w:r>
        <w:rPr>
          <w:rFonts w:ascii="宋体" w:hAnsi="宋体" w:eastAsia="宋体" w:cs="宋体"/>
          <w:color w:val="000000"/>
        </w:rPr>
        <w:t>根竖直悬挂在能源站下面的系泊缆浸没在海水中且不与海底接触时，受到能源站的拉力不超过</w:t>
      </w:r>
      <w:r>
        <w:object>
          <v:shape id="_x0000_i1097" o:spt="75" alt="学科网(www.zxxk.com)--教育资源门户，提供试卷、教案、课件、论文、素材以及各类教学资源下载，还有大量而丰富的教学相关资讯！" type="#_x0000_t75" style="height:18.25pt;width:54.8pt;" o:ole="t" filled="f" o:preferrelative="t" stroked="f" coordsize="21600,21600">
            <v:path/>
            <v:fill on="f" focussize="0,0"/>
            <v:stroke on="f" joinstyle="miter"/>
            <v:imagedata r:id="rId150" o:title="eqId53eabbfcd7b95d234552d48614346a78"/>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。若每根系泊缆由长度为</w:t>
      </w:r>
      <w:r>
        <w:rPr>
          <w:rFonts w:ascii="Times New Roman" w:hAnsi="Times New Roman" w:eastAsia="Times New Roman" w:cs="Times New Roman"/>
          <w:color w:val="000000"/>
        </w:rPr>
        <w:t>2000 m</w:t>
      </w:r>
      <w:r>
        <w:rPr>
          <w:rFonts w:ascii="宋体" w:hAnsi="宋体" w:eastAsia="宋体" w:cs="宋体"/>
          <w:color w:val="000000"/>
        </w:rPr>
        <w:t>、横截面积为</w:t>
      </w:r>
      <w:r>
        <w:object>
          <v:shape id="_x0000_i109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52" o:title="eqId650954b54234f772486ca297cdc7d486"/>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的聚酯缆和长度为</w:t>
      </w:r>
      <w:r>
        <w:rPr>
          <w:rFonts w:ascii="Times New Roman" w:hAnsi="Times New Roman" w:eastAsia="Times New Roman" w:cs="Times New Roman"/>
          <w:color w:val="000000"/>
        </w:rPr>
        <w:t>500 m</w:t>
      </w:r>
      <w:r>
        <w:rPr>
          <w:rFonts w:ascii="宋体" w:hAnsi="宋体" w:eastAsia="宋体" w:cs="宋体"/>
          <w:color w:val="000000"/>
        </w:rPr>
        <w:t>的钢缆连接而成，则每根系泊缆中的钢缆质量不超过多少千克？钢的密度取</w:t>
      </w:r>
      <w:r>
        <w:object>
          <v:shape id="_x0000_i1099" o:spt="75" alt="学科网(www.zxxk.com)--教育资源门户，提供试卷、教案、课件、论文、素材以及各类教学资源下载，还有大量而丰富的教学相关资讯！" type="#_x0000_t75" style="height:18.45pt;width:78.9pt;" o:ole="t" filled="f" o:preferrelative="t" stroked="f" coordsize="21600,21600">
            <v:path/>
            <v:fill on="f" focussize="0,0"/>
            <v:stroke on="f" joinstyle="miter"/>
            <v:imagedata r:id="rId154" o:title="eqIda110c3d628c42d2cea5e370d288adeb1"/>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w:t>
      </w:r>
    </w:p>
    <w:p w14:paraId="72D574E6">
      <w:pPr>
        <w:spacing w:line="24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E16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CC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F54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300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2B6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203783"/>
    <w:rsid w:val="67A77179"/>
    <w:rsid w:val="71635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image" Target="media/image41.png"/><Relationship Id="rId90" Type="http://schemas.openxmlformats.org/officeDocument/2006/relationships/image" Target="media/image40.png"/><Relationship Id="rId9" Type="http://schemas.openxmlformats.org/officeDocument/2006/relationships/theme" Target="theme/theme1.xml"/><Relationship Id="rId89" Type="http://schemas.openxmlformats.org/officeDocument/2006/relationships/image" Target="media/image39.png"/><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png"/><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png"/><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png"/><Relationship Id="rId43" Type="http://schemas.openxmlformats.org/officeDocument/2006/relationships/image" Target="media/image17.png"/><Relationship Id="rId42" Type="http://schemas.openxmlformats.org/officeDocument/2006/relationships/image" Target="media/image16.png"/><Relationship Id="rId41" Type="http://schemas.openxmlformats.org/officeDocument/2006/relationships/image" Target="media/image15.png"/><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oleObject" Target="embeddings/oleObject15.bin"/><Relationship Id="rId37" Type="http://schemas.openxmlformats.org/officeDocument/2006/relationships/oleObject" Target="embeddings/oleObject14.bin"/><Relationship Id="rId36" Type="http://schemas.openxmlformats.org/officeDocument/2006/relationships/oleObject" Target="embeddings/oleObject13.bin"/><Relationship Id="rId35" Type="http://schemas.openxmlformats.org/officeDocument/2006/relationships/oleObject" Target="embeddings/oleObject12.bin"/><Relationship Id="rId34" Type="http://schemas.openxmlformats.org/officeDocument/2006/relationships/oleObject" Target="embeddings/oleObject11.bin"/><Relationship Id="rId33" Type="http://schemas.openxmlformats.org/officeDocument/2006/relationships/oleObject" Target="embeddings/oleObject10.bin"/><Relationship Id="rId32" Type="http://schemas.openxmlformats.org/officeDocument/2006/relationships/image" Target="media/image14.png"/><Relationship Id="rId31" Type="http://schemas.openxmlformats.org/officeDocument/2006/relationships/oleObject" Target="embeddings/oleObject9.bin"/><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image" Target="media/image69.wmf"/><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image" Target="media/image4.wmf"/><Relationship Id="rId149" Type="http://schemas.openxmlformats.org/officeDocument/2006/relationships/oleObject" Target="embeddings/oleObject73.bin"/><Relationship Id="rId148" Type="http://schemas.openxmlformats.org/officeDocument/2006/relationships/image" Target="media/image67.wmf"/><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oleObject" Target="embeddings/oleObject2.bin"/><Relationship Id="rId139" Type="http://schemas.openxmlformats.org/officeDocument/2006/relationships/oleObject" Target="embeddings/oleObject68.bin"/><Relationship Id="rId138" Type="http://schemas.openxmlformats.org/officeDocument/2006/relationships/image" Target="media/image62.png"/><Relationship Id="rId137" Type="http://schemas.openxmlformats.org/officeDocument/2006/relationships/image" Target="media/image61.wmf"/><Relationship Id="rId136" Type="http://schemas.openxmlformats.org/officeDocument/2006/relationships/oleObject" Target="embeddings/oleObject67.bin"/><Relationship Id="rId135" Type="http://schemas.openxmlformats.org/officeDocument/2006/relationships/image" Target="media/image60.wmf"/><Relationship Id="rId134" Type="http://schemas.openxmlformats.org/officeDocument/2006/relationships/oleObject" Target="embeddings/oleObject66.bin"/><Relationship Id="rId133" Type="http://schemas.openxmlformats.org/officeDocument/2006/relationships/image" Target="media/image59.wmf"/><Relationship Id="rId132" Type="http://schemas.openxmlformats.org/officeDocument/2006/relationships/oleObject" Target="embeddings/oleObject65.bin"/><Relationship Id="rId131" Type="http://schemas.openxmlformats.org/officeDocument/2006/relationships/image" Target="media/image58.wmf"/><Relationship Id="rId130" Type="http://schemas.openxmlformats.org/officeDocument/2006/relationships/oleObject" Target="embeddings/oleObject64.bin"/><Relationship Id="rId13" Type="http://schemas.openxmlformats.org/officeDocument/2006/relationships/image" Target="media/image3.wmf"/><Relationship Id="rId129" Type="http://schemas.openxmlformats.org/officeDocument/2006/relationships/image" Target="media/image57.png"/><Relationship Id="rId128" Type="http://schemas.openxmlformats.org/officeDocument/2006/relationships/image" Target="media/image56.png"/><Relationship Id="rId127" Type="http://schemas.openxmlformats.org/officeDocument/2006/relationships/image" Target="media/image55.png"/><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4.wmf"/><Relationship Id="rId123" Type="http://schemas.openxmlformats.org/officeDocument/2006/relationships/oleObject" Target="embeddings/oleObject61.bin"/><Relationship Id="rId122" Type="http://schemas.openxmlformats.org/officeDocument/2006/relationships/image" Target="media/image53.wmf"/><Relationship Id="rId121" Type="http://schemas.openxmlformats.org/officeDocument/2006/relationships/oleObject" Target="embeddings/oleObject60.bin"/><Relationship Id="rId120" Type="http://schemas.openxmlformats.org/officeDocument/2006/relationships/image" Target="media/image52.wmf"/><Relationship Id="rId12" Type="http://schemas.openxmlformats.org/officeDocument/2006/relationships/oleObject" Target="embeddings/oleObject1.bin"/><Relationship Id="rId119" Type="http://schemas.openxmlformats.org/officeDocument/2006/relationships/oleObject" Target="embeddings/oleObject59.bin"/><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image" Target="media/image2.png"/><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png"/><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image" Target="media/image43.wmf"/><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3710</Words>
  <Characters>4230</Characters>
  <Lines>0</Lines>
  <Paragraphs>0</Paragraphs>
  <TotalTime>0</TotalTime>
  <ScaleCrop>false</ScaleCrop>
  <LinksUpToDate>false</LinksUpToDate>
  <CharactersWithSpaces>4389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2026-09-13T13:41:56Z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{"ContentPropagator":"XKW","Label":"2","ProduceID":"4063502549509120","PropagateID":"58956230","ContentProducer":"XKW"}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2FFB106D9B594CA083DA3B745A5692E9_12</vt:lpwstr>
  </property>
</Properties>
</file>