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FF3C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12687300</wp:posOffset>
            </wp:positionV>
            <wp:extent cx="342900" cy="368300"/>
            <wp:effectExtent l="0" t="0" r="0" b="1270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年北京市初中学业水平考试</w:t>
      </w:r>
    </w:p>
    <w:p w14:paraId="07078ED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生物试卷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1"/>
        <w:gridCol w:w="8230"/>
      </w:tblGrid>
      <w:tr w14:paraId="29EE7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2B610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考</w:t>
            </w:r>
          </w:p>
          <w:p w14:paraId="3C4D6876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生</w:t>
            </w:r>
          </w:p>
          <w:p w14:paraId="6E808FA6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须</w:t>
            </w:r>
          </w:p>
          <w:p w14:paraId="7833BDDA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B9D8D">
            <w:pPr>
              <w:spacing w:line="360" w:lineRule="auto"/>
              <w:jc w:val="both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．本试卷共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8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页，共两部分，共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32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题，满分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70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分。考试时间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70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分钟。</w:t>
            </w:r>
          </w:p>
          <w:p w14:paraId="5C411039">
            <w:pPr>
              <w:spacing w:line="360" w:lineRule="auto"/>
              <w:jc w:val="both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．在试卷和草稿纸上准确填写姓名、准考证号、考场号和座位号。</w:t>
            </w:r>
          </w:p>
          <w:p w14:paraId="6667CDA8">
            <w:pPr>
              <w:spacing w:line="360" w:lineRule="auto"/>
              <w:jc w:val="both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3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．试题答案一律填涂或书写在答题卡上，在试卷上作答无效。</w:t>
            </w:r>
          </w:p>
          <w:p w14:paraId="4B681B30">
            <w:pPr>
              <w:spacing w:line="360" w:lineRule="auto"/>
              <w:jc w:val="both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4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．在答题卡上，选择题用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铅笔作答，其他试题用黑色字迹签字笔作答。</w:t>
            </w:r>
          </w:p>
          <w:p w14:paraId="3B690390">
            <w:pPr>
              <w:spacing w:line="360" w:lineRule="auto"/>
              <w:jc w:val="both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．考试结束，将本试卷、答题卡和草稿纸一并交回。</w:t>
            </w:r>
          </w:p>
        </w:tc>
      </w:tr>
    </w:tbl>
    <w:p w14:paraId="75D0D35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</w:p>
    <w:p w14:paraId="3B8FB17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分。在每题列出的四个选项中，选出最符合题目要求的一项。</w:t>
      </w:r>
    </w:p>
    <w:p w14:paraId="24944256">
      <w:pPr>
        <w:spacing w:line="360" w:lineRule="auto"/>
        <w:jc w:val="left"/>
      </w:pPr>
      <w:r>
        <w:rPr>
          <w:color w:val="auto"/>
        </w:rPr>
        <w:t>1. 除病毒外，生物体结构和功能的基本单位是（ ）</w:t>
      </w:r>
    </w:p>
    <w:p w14:paraId="14A31C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A. 组织</w:t>
      </w:r>
      <w:r>
        <w:tab/>
      </w:r>
      <w:r>
        <w:t>B. 细胞</w:t>
      </w:r>
      <w:r>
        <w:tab/>
      </w:r>
      <w:r>
        <w:t>C. 器官</w:t>
      </w:r>
      <w:r>
        <w:tab/>
      </w:r>
      <w:r>
        <w:t>D. 系统</w:t>
      </w:r>
    </w:p>
    <w:p w14:paraId="253C3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下列由一个细胞构成，能独立完成生命活动的生物是（　　）</w:t>
      </w:r>
    </w:p>
    <w:p w14:paraId="475192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草履虫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线虫</w:t>
      </w:r>
    </w:p>
    <w:p w14:paraId="4734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在显微镜下观察洋葱鳞片叶内表皮临时装片，视野如下图。下列相关叙述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4BF9F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95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E133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①为洋葱鳞片叶内表皮细胞</w:t>
      </w:r>
    </w:p>
    <w:p w14:paraId="383BD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②可能是由于加盖盖玻片操作不规范引起的</w:t>
      </w:r>
    </w:p>
    <w:p w14:paraId="3CCF4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用碘液染色后能够更清晰地观察到细胞核</w:t>
      </w:r>
    </w:p>
    <w:p w14:paraId="0A20F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细胞的放大倍数为目镜与物镜放大倍数之和</w:t>
      </w:r>
    </w:p>
    <w:p w14:paraId="2B016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正常情况下，人体细胞在形态、结构和生理功能上发生差异，形成多种类型细胞的过程称为（　　）</w:t>
      </w:r>
    </w:p>
    <w:p w14:paraId="7ED6AF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细胞分裂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细胞生长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细胞分化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细胞衰老</w:t>
      </w:r>
    </w:p>
    <w:p w14:paraId="4776A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海洋牧场”有重要的经济价值和生态价值。它是指在特定海域内，人工投放藻类、贝类和鱼虾等海洋经济生物种苗，利用海洋中的天然饵料等进行集中养殖和科学管理，类似于在陆地上放牧牛羊。下列关于“海洋牧场”的叙述错误的是（　　）</w:t>
      </w:r>
    </w:p>
    <w:p w14:paraId="758F1D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属于海洋生态系统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能量最终来源于太阳能</w:t>
      </w:r>
    </w:p>
    <w:p w14:paraId="61FDE7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其中的藻类可以制造有机物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有无限的自我（动）调节能力</w:t>
      </w:r>
    </w:p>
    <w:p w14:paraId="4D717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甜椒的花中能够发育形成果实的结构是（　　）</w:t>
      </w:r>
    </w:p>
    <w:p w14:paraId="5E112E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雌蕊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雄蕊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子房</w:t>
      </w:r>
    </w:p>
    <w:p w14:paraId="6BA62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用黄豆种子发豆芽，下列做法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的是（　　）</w:t>
      </w:r>
    </w:p>
    <w:p w14:paraId="4336BB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选取籽粒饱满的种子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提供适宜的发芽温度</w:t>
      </w:r>
    </w:p>
    <w:p w14:paraId="0B3EAC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种子始终浸没在水中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发芽过程保持通风透气</w:t>
      </w:r>
    </w:p>
    <w:p w14:paraId="3E289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平衡膳食能最大程度地满足人体的营养需要，保证健康。下列做法</w:t>
      </w:r>
      <w:r>
        <w:rPr>
          <w:rFonts w:ascii="宋体" w:hAnsi="宋体" w:eastAsia="宋体" w:cs="宋体"/>
          <w:color w:val="000000"/>
          <w:em w:val="dot"/>
        </w:rPr>
        <w:t>不符合</w:t>
      </w:r>
      <w:r>
        <w:rPr>
          <w:rFonts w:ascii="宋体" w:hAnsi="宋体" w:eastAsia="宋体" w:cs="宋体"/>
          <w:color w:val="000000"/>
        </w:rPr>
        <w:t>平衡膳食的是（　　）</w:t>
      </w:r>
    </w:p>
    <w:p w14:paraId="33D2CA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不吃早餐，偏食挑食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吃动平衡，健康体重</w:t>
      </w:r>
    </w:p>
    <w:p w14:paraId="7C5F94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规律进餐，适量饮水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食物多样，合理搭配</w:t>
      </w:r>
    </w:p>
    <w:p w14:paraId="44605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同学们按下图所示进行实验，一段时间后向两支试管中分别滴加碘液，观察颜色变化。下列叙述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32735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400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DD5C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目的是探究唾液对淀粉的消化作用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试管中的液体需要充分混合均匀</w:t>
      </w:r>
    </w:p>
    <w:p w14:paraId="775A7D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水浴温度为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℃，模拟了人体体温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号试管溶液的蓝色比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号试管的深</w:t>
      </w:r>
    </w:p>
    <w:p w14:paraId="08784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血液成分中，富含血红蛋白，具有运输氧功能的是（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F3B7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白细胞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血小板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血浆</w:t>
      </w:r>
    </w:p>
    <w:p w14:paraId="0E2D4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一位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型血的外伤患者需要大量输血，应为他输入（　　）</w:t>
      </w:r>
    </w:p>
    <w:p w14:paraId="2AAACC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型血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型血</w:t>
      </w:r>
    </w:p>
    <w:p w14:paraId="265B1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人体产生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代谢废物主要以尿液的形式排出体外。健康人的尿液中一般</w:t>
      </w:r>
      <w:r>
        <w:rPr>
          <w:rFonts w:ascii="宋体" w:hAnsi="宋体" w:eastAsia="宋体" w:cs="宋体"/>
          <w:color w:val="000000"/>
          <w:em w:val="dot"/>
        </w:rPr>
        <w:t>不含</w:t>
      </w:r>
      <w:r>
        <w:rPr>
          <w:rFonts w:ascii="宋体" w:hAnsi="宋体" w:eastAsia="宋体" w:cs="宋体"/>
          <w:color w:val="000000"/>
        </w:rPr>
        <w:t>（　　）</w:t>
      </w:r>
    </w:p>
    <w:p w14:paraId="4B4535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尿酸</w:t>
      </w:r>
    </w:p>
    <w:p w14:paraId="58701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下列关于人体肺泡的叙述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137E08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肺泡数目多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肺泡是细支气管末端膨大形成的</w:t>
      </w:r>
    </w:p>
    <w:p w14:paraId="2797D8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肺泡壁很薄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血液流经肺泡外毛细血管后氧气减少</w:t>
      </w:r>
    </w:p>
    <w:p w14:paraId="06A47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下图为反射弧结构示意图，相关叙述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55E8A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337D90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反射弧是反射的结构基础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骨骼肌是感受器</w:t>
      </w:r>
    </w:p>
    <w:p w14:paraId="3E5284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①是传入神经纤维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脊髓是低级神经中枢</w:t>
      </w:r>
    </w:p>
    <w:p w14:paraId="4A0EC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下图为关节结构示意图，关于关节的结构和功能对应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的是（　　）</w:t>
      </w:r>
    </w:p>
    <w:p w14:paraId="7D49A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524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A016C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关节囊——使关节更加牢固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关节腔——内有减少摩擦的滑液</w:t>
      </w:r>
    </w:p>
    <w:p w14:paraId="338EB9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关节头和关节窝——适于肌肉附着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关节软骨——起到缓冲作用</w:t>
      </w:r>
    </w:p>
    <w:p w14:paraId="192EF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下列动物行为中属于学习行为的是（　　）</w:t>
      </w:r>
    </w:p>
    <w:p w14:paraId="516D39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蜘蛛结网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青蛙冬眠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警犬搜救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孔雀开屏</w:t>
      </w:r>
    </w:p>
    <w:p w14:paraId="06696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人类精子与卵细胞结合成受精卵的场所是（    ）</w:t>
      </w:r>
    </w:p>
    <w:p w14:paraId="49B267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输卵管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胎盘</w:t>
      </w:r>
    </w:p>
    <w:p w14:paraId="2C878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为选育再生稻新品种，我国航天员将再生稻种子带入太空。该育种方式是希望通过射线和微重力等因素的作用，从根本上改变再生稻（　　）</w:t>
      </w:r>
    </w:p>
    <w:p w14:paraId="0D9954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细胞的分裂方式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种子的营养物质</w:t>
      </w:r>
    </w:p>
    <w:p w14:paraId="7EE64D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细胞的遗传物质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种子的形态结构</w:t>
      </w:r>
    </w:p>
    <w:p w14:paraId="4B68A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果蝇是遗传学研究中的模式生物，其性别决定方式与人的相同。下图为某果蝇体细胞中染色体组成图，相关叙述正确的是（　　）</w:t>
      </w:r>
    </w:p>
    <w:p w14:paraId="4EEA0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447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5887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染色体主要由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和蛋白质组成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果蝇体细胞中有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对染色体</w:t>
      </w:r>
    </w:p>
    <w:p w14:paraId="7015ED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该果蝇为雌性个体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该果蝇只产生一种生殖细胞</w:t>
      </w:r>
    </w:p>
    <w:p w14:paraId="0FEFD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秋冬季节易发生流行性感冒，下列预防措施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的是（　　）</w:t>
      </w:r>
    </w:p>
    <w:p w14:paraId="0663CD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始终紧闭门窗可以保护易感人群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佩戴口罩可以切断传播途径</w:t>
      </w:r>
    </w:p>
    <w:p w14:paraId="1C9ADB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尽量避免聚集可以减少感染机会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锻炼身体可以提高抗病能力</w:t>
      </w:r>
    </w:p>
    <w:p w14:paraId="7D283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下列免疫过程，</w:t>
      </w:r>
      <w:r>
        <w:rPr>
          <w:rFonts w:ascii="宋体" w:hAnsi="宋体" w:eastAsia="宋体" w:cs="宋体"/>
          <w:color w:val="000000"/>
          <w:em w:val="dot"/>
        </w:rPr>
        <w:t>不属于</w:t>
      </w:r>
      <w:r>
        <w:rPr>
          <w:rFonts w:ascii="宋体" w:hAnsi="宋体" w:eastAsia="宋体" w:cs="宋体"/>
          <w:color w:val="000000"/>
        </w:rPr>
        <w:t>非特异性免疫的是（　　）</w:t>
      </w:r>
    </w:p>
    <w:p w14:paraId="556A44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呼吸道黏膜上的纤毛清扫异物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白细胞吞噬病菌</w:t>
      </w:r>
    </w:p>
    <w:p w14:paraId="4FD798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接种麻疹疫苗后产生相应抗体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溶菌酶杀死细菌</w:t>
      </w:r>
    </w:p>
    <w:p w14:paraId="3D716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叶海龙是一种海洋动物，以漂浮的海藻和游近的小虾为食。它全身覆盖的叶状附肢并非用来游泳，而是使自身完美地融入周围的大型海藻中、下图中①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④代表的生物与其存在或远或近的亲缘关系。下列关于叶海龙的叙述，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1983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476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043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属于海洋生态系统中的消费者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叶状附肢有利于隐藏自身</w:t>
      </w:r>
    </w:p>
    <w:p w14:paraId="7E0DF2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其形态结构是自然选择的结果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图中与其亲缘关系最远的是④</w:t>
      </w:r>
    </w:p>
    <w:p w14:paraId="0B86D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《中国生物物种名录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版》正式发布，共收录物种</w:t>
      </w:r>
      <w:r>
        <w:rPr>
          <w:rFonts w:ascii="Times New Roman" w:hAnsi="Times New Roman" w:eastAsia="Times New Roman" w:cs="Times New Roman"/>
          <w:color w:val="000000"/>
        </w:rPr>
        <w:t>135061</w:t>
      </w:r>
      <w:r>
        <w:rPr>
          <w:rFonts w:ascii="宋体" w:hAnsi="宋体" w:eastAsia="宋体" w:cs="宋体"/>
          <w:color w:val="000000"/>
        </w:rPr>
        <w:t>种，其中动物就有</w:t>
      </w:r>
      <w:r>
        <w:rPr>
          <w:rFonts w:ascii="Times New Roman" w:hAnsi="Times New Roman" w:eastAsia="Times New Roman" w:cs="Times New Roman"/>
          <w:color w:val="000000"/>
        </w:rPr>
        <w:t>13861</w:t>
      </w:r>
      <w:r>
        <w:rPr>
          <w:rFonts w:ascii="宋体" w:hAnsi="宋体" w:eastAsia="宋体" w:cs="宋体"/>
          <w:color w:val="000000"/>
        </w:rPr>
        <w:t>属，</w:t>
      </w:r>
      <w:r>
        <w:rPr>
          <w:rFonts w:ascii="Times New Roman" w:hAnsi="Times New Roman" w:eastAsia="Times New Roman" w:cs="Times New Roman"/>
          <w:color w:val="000000"/>
        </w:rPr>
        <w:t>65362</w:t>
      </w:r>
      <w:r>
        <w:rPr>
          <w:rFonts w:ascii="宋体" w:hAnsi="宋体" w:eastAsia="宋体" w:cs="宋体"/>
          <w:color w:val="000000"/>
        </w:rPr>
        <w:t>种。与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版比较，新增</w:t>
      </w:r>
      <w:r>
        <w:rPr>
          <w:rFonts w:ascii="Times New Roman" w:hAnsi="Times New Roman" w:eastAsia="Times New Roman" w:cs="Times New Roman"/>
          <w:color w:val="000000"/>
        </w:rPr>
        <w:t>10027</w:t>
      </w:r>
      <w:r>
        <w:rPr>
          <w:rFonts w:ascii="宋体" w:hAnsi="宋体" w:eastAsia="宋体" w:cs="宋体"/>
          <w:color w:val="000000"/>
        </w:rPr>
        <w:t>种。下列相关叙述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3BDE4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种是最基本的分类单位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同属比同种的生物相似程度更高</w:t>
      </w:r>
    </w:p>
    <w:p w14:paraId="3675AF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名录可以反映我国生物多样性现状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物种数量的增加与生态环境改善有关</w:t>
      </w:r>
    </w:p>
    <w:p w14:paraId="26A39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红豆杉是我国一级保护植物，其种子无果皮包被，颜色鲜红。红豆杉在分类中属于（　　）</w:t>
      </w:r>
    </w:p>
    <w:p w14:paraId="6598AB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裸子植物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被子植物</w:t>
      </w:r>
    </w:p>
    <w:p w14:paraId="6C9B3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某药品说明书内容节选如下图，关于该药物的叙述正确的是（　　）</w:t>
      </w:r>
    </w:p>
    <w:p w14:paraId="5B286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888E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需凭医生开具的处方才能购买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适用于消化不良患者的治疗</w:t>
      </w:r>
    </w:p>
    <w:p w14:paraId="196642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病症严重时应加倍服用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超过有效期仍然可以服用</w:t>
      </w:r>
    </w:p>
    <w:p w14:paraId="7EAB41A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</w:p>
    <w:p w14:paraId="2F64DF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DF57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在学校开展的实践活动中，小林尝试利用天然酵母菌发面，制作馒头。他的实践记录单如下，请将该记录补充完整。</w:t>
      </w:r>
    </w:p>
    <w:p w14:paraId="2A435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实践记录单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95"/>
        <w:gridCol w:w="5700"/>
      </w:tblGrid>
      <w:tr w14:paraId="72B3C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7E6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实践目的</w:t>
            </w:r>
          </w:p>
          <w:p w14:paraId="0F5FFF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57325" cy="97155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622299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酵母菌属于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（填“细</w:t>
            </w:r>
          </w:p>
          <w:p w14:paraId="1D8A14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菌”或“真菌”），在自然界分布广</w:t>
            </w:r>
          </w:p>
          <w:p w14:paraId="2863C2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泛。我想利用水果表面的天然酵母</w:t>
            </w:r>
          </w:p>
          <w:p w14:paraId="00B1FC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菌制作果味馒头。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947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菌种选择</w:t>
            </w:r>
          </w:p>
          <w:p w14:paraId="7626CA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76500" cy="18288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57213D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将葡萄和番茄表皮上的酵母菌分别与葡萄糖溶液混合，检测</w:t>
            </w:r>
          </w:p>
          <w:p w14:paraId="5DDD45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它们的发酵能力，结果如图。因为葡萄组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，我选</w:t>
            </w:r>
          </w:p>
          <w:p w14:paraId="6E172A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择用葡萄表皮上的酵母菌来发面。</w:t>
            </w:r>
          </w:p>
        </w:tc>
      </w:tr>
      <w:tr w14:paraId="6AC75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E5D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馒头制作</w:t>
            </w:r>
          </w:p>
          <w:p w14:paraId="12E5E1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47875" cy="8382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2609E8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和面时要用温水，如果用开水，会</w:t>
            </w:r>
          </w:p>
          <w:p w14:paraId="7831B8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使酵母菌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，影响后续发</w:t>
            </w:r>
          </w:p>
          <w:p w14:paraId="6E4C1D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面过程。</w:t>
            </w:r>
          </w:p>
          <w:p w14:paraId="7DA932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我尝试在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  <w:r>
              <w:rPr>
                <w:rFonts w:ascii="宋体" w:hAnsi="宋体" w:eastAsia="宋体" w:cs="宋体"/>
                <w:color w:val="000000"/>
              </w:rPr>
              <w:t>℃、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  <w:r>
              <w:rPr>
                <w:rFonts w:ascii="宋体" w:hAnsi="宋体" w:eastAsia="宋体" w:cs="宋体"/>
                <w:color w:val="000000"/>
              </w:rPr>
              <w:t>℃和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  <w:r>
              <w:rPr>
                <w:rFonts w:ascii="宋体" w:hAnsi="宋体" w:eastAsia="宋体" w:cs="宋体"/>
                <w:color w:val="000000"/>
              </w:rPr>
              <w:t>℃条件</w:t>
            </w:r>
          </w:p>
          <w:p w14:paraId="2AB89E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下发面，由于酵母菌发酵产生了</w:t>
            </w:r>
          </w:p>
          <w:p w14:paraId="5559D6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（填气体名称），面团</w:t>
            </w:r>
          </w:p>
          <w:p w14:paraId="6C9A59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膨大至原来的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  <w:r>
              <w:rPr>
                <w:rFonts w:ascii="宋体" w:hAnsi="宋体" w:eastAsia="宋体" w:cs="宋体"/>
                <w:color w:val="000000"/>
              </w:rPr>
              <w:t>倍。</w:t>
            </w:r>
          </w:p>
          <w:p w14:paraId="5980D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经过蒸制过程，馒头制作完成。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FCA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品鉴与反思</w:t>
            </w:r>
          </w:p>
          <w:p w14:paraId="08379B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76375" cy="12001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106D3C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邀请同学们品尝我的劳动成果，并进行评价，结果如下表。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870"/>
              <w:gridCol w:w="1003"/>
              <w:gridCol w:w="761"/>
              <w:gridCol w:w="760"/>
              <w:gridCol w:w="761"/>
            </w:tblGrid>
            <w:tr w14:paraId="76EDAF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vMerge w:val="restar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33D52D24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温度</w:t>
                  </w:r>
                </w:p>
                <w:p w14:paraId="2ECA5877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（℃）</w:t>
                  </w:r>
                </w:p>
              </w:tc>
              <w:tc>
                <w:tcPr>
                  <w:gridSpan w:val="4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3F5398F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感官评价（各项满分均为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</w: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分）</w:t>
                  </w:r>
                </w:p>
              </w:tc>
            </w:tr>
            <w:tr w14:paraId="35A0C47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vMerge w:val="continue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</w:tcPr>
                <w:p w14:paraId="48C64C44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4BF24F45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松软度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1B4ACDEE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风味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0748342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外观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BFA9B94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色泽</w:t>
                  </w:r>
                </w:p>
              </w:tc>
            </w:tr>
            <w:tr w14:paraId="1242EC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72728F9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23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1FCF0BED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8.4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33070DB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8.5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7D696EE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7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position w:val="-22"/>
                    </w:rPr>
                    <w:drawing>
                      <wp:inline distT="0" distB="0" distL="114300" distR="114300">
                        <wp:extent cx="31750" cy="88900"/>
                        <wp:effectExtent l="0" t="0" r="0" b="0"/>
                        <wp:docPr id="100051" name="图片 1000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51" name="图片 1000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" cy="88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2A47A7E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8.3</w:t>
                  </w:r>
                </w:p>
              </w:tc>
            </w:tr>
            <w:tr w14:paraId="3AC442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595FA97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28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91E9142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9.2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5E72E39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9.3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00DFC203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8.6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209117C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8.7</w:t>
                  </w:r>
                </w:p>
              </w:tc>
            </w:tr>
            <w:tr w14:paraId="351071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4671D734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33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39D93796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9.0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3D688040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9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position w:val="-22"/>
                    </w:rPr>
                    <w:drawing>
                      <wp:inline distT="0" distB="0" distL="114300" distR="114300">
                        <wp:extent cx="31750" cy="88900"/>
                        <wp:effectExtent l="0" t="0" r="0" b="0"/>
                        <wp:docPr id="100053" name="图片 1000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53" name="图片 10005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" cy="88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6DC851D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8.5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ED61129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8.9</w:t>
                  </w:r>
                </w:p>
              </w:tc>
            </w:tr>
          </w:tbl>
          <w:p w14:paraId="71173E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结合面团膨大情况和评价结果，我认为最适宜的发面温度为</w:t>
            </w:r>
          </w:p>
          <w:p w14:paraId="2B7C90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  <w:r>
              <w:rPr>
                <w:rFonts w:ascii="宋体" w:hAnsi="宋体" w:eastAsia="宋体" w:cs="宋体"/>
                <w:color w:val="000000"/>
              </w:rPr>
              <w:t>℃，你同意吗？请写出你的一条理由。</w:t>
            </w:r>
            <w:r>
              <w:rPr>
                <w:color w:val="000000"/>
              </w:rPr>
              <w:t>______</w:t>
            </w:r>
          </w:p>
          <w:p w14:paraId="39798A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除了温度外，在原料或制作步骤方面可能会影响馒头品质的</w:t>
            </w:r>
          </w:p>
          <w:p w14:paraId="55B083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因素还有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，我将进一步开展实践探究。</w:t>
            </w:r>
          </w:p>
        </w:tc>
      </w:tr>
    </w:tbl>
    <w:p w14:paraId="1F50DB53">
      <w:pPr>
        <w:spacing w:line="360" w:lineRule="auto"/>
        <w:jc w:val="left"/>
        <w:textAlignment w:val="center"/>
        <w:rPr>
          <w:color w:val="000000"/>
        </w:rPr>
      </w:pPr>
    </w:p>
    <w:p w14:paraId="7089A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肺活量是《国家学生体质健康标准》中的测试指标之一。</w:t>
      </w:r>
    </w:p>
    <w:p w14:paraId="5E557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肺活量能体现肺与外界进行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的能力。测量肺活量时应尽力吸气后再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，取三次测量的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（填“最大值”或“平均值”）。</w:t>
      </w:r>
    </w:p>
    <w:p w14:paraId="0E54C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研究者采用两种不同训练方式对中学生进行体育训练，一周两次，持续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周后，测算肺活量的提升率。</w:t>
      </w:r>
    </w:p>
    <w:p w14:paraId="4E7A1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训练方式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：一组训练后，心率恢复到平静状态时，即开始下一组训练；</w:t>
      </w:r>
    </w:p>
    <w:p w14:paraId="7931B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训练方式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：一组训练后，心率维持在较高水平时，即开始下一组训练。</w:t>
      </w:r>
    </w:p>
    <w:p w14:paraId="01841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①运动时，人体的呼吸频率和深度相应增加，使如图所示的</w:t>
      </w:r>
      <w:r>
        <w:rPr>
          <w:rFonts w:ascii="Times New Roman" w:hAnsi="Times New Roman" w:eastAsia="Times New Roman" w:cs="Times New Roman"/>
          <w:color w:val="000000"/>
        </w:rPr>
        <w:t>[a]</w:t>
      </w:r>
      <w:r>
        <w:rPr>
          <w:rFonts w:ascii="宋体" w:hAnsi="宋体" w:eastAsia="宋体" w:cs="宋体"/>
          <w:color w:val="000000"/>
        </w:rPr>
        <w:t>肋间肌和</w:t>
      </w:r>
      <w:r>
        <w:rPr>
          <w:rFonts w:ascii="Times New Roman" w:hAnsi="Times New Roman" w:eastAsia="Times New Roman" w:cs="Times New Roman"/>
          <w:color w:val="000000"/>
        </w:rPr>
        <w:t>[b]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功能加强，胸廓扩大和缩小的幅度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。训练结果表明，两种方式均可以提高肺活量。</w:t>
      </w:r>
    </w:p>
    <w:p w14:paraId="2513A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E20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②与训练方式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相比，训练方式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肺活量的提升率更高，这主要是由于该方式训练过程中，两组训练间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891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柽（</w:t>
      </w:r>
      <w:r>
        <w:rPr>
          <w:rFonts w:ascii="Times New Roman" w:hAnsi="Times New Roman" w:eastAsia="Times New Roman" w:cs="Times New Roman"/>
          <w:color w:val="000000"/>
        </w:rPr>
        <w:t>chēng</w:t>
      </w:r>
      <w:r>
        <w:rPr>
          <w:rFonts w:ascii="宋体" w:hAnsi="宋体" w:eastAsia="宋体" w:cs="宋体"/>
          <w:color w:val="000000"/>
        </w:rPr>
        <w:t>）柳广泛分布于荒漠地区，对当地的防风固沙起到重要作用。</w:t>
      </w:r>
    </w:p>
    <w:p w14:paraId="453C9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如图所示，柽柳在形态结构、生殖方式等不同方面表现出对荒漠环境的适应。</w:t>
      </w:r>
    </w:p>
    <w:p w14:paraId="117D5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981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78D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①叶特化成鳞片状，减小了叶面积，避免水分通过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作用大量散失；叶肉细胞中具有较大的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（填结构名称），能够贮存水分。</w:t>
      </w:r>
    </w:p>
    <w:p w14:paraId="3968D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②发达的根系既利于从干旱的土壤中吸收水和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，又能固定沙土。</w:t>
      </w:r>
    </w:p>
    <w:p w14:paraId="45CBA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（填“有性”或“无性”）生殖的方式从被沙层掩埋的枝条上长出新植株。</w:t>
      </w:r>
    </w:p>
    <w:p w14:paraId="4F1C1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研究人员对柽柳防风固沙功能进行野外观测，结果如下表。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0"/>
        <w:gridCol w:w="555"/>
        <w:gridCol w:w="450"/>
        <w:gridCol w:w="450"/>
        <w:gridCol w:w="450"/>
        <w:gridCol w:w="450"/>
        <w:gridCol w:w="450"/>
        <w:gridCol w:w="555"/>
      </w:tblGrid>
      <w:tr w14:paraId="651AD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5DEA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与灌丛间的距离（米）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EE0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迎风侧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93C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背风侧</w:t>
            </w:r>
          </w:p>
        </w:tc>
      </w:tr>
      <w:tr w14:paraId="7AD41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C80A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FE4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A91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83E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A35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DBC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2D5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04B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  <w:tr w14:paraId="43E45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769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相对风速（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028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419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0D3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94D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A49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D81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95F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</w:tbl>
    <w:p w14:paraId="5C1F5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．相对风速指测量点风速占空旷地风速的百分比。</w:t>
      </w:r>
    </w:p>
    <w:p w14:paraId="7FC1A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．测量点风速为在柽柳灌丛高度的</w:t>
      </w:r>
      <w:r>
        <w:rPr>
          <w:rFonts w:ascii="Times New Roman" w:hAnsi="Times New Roman" w:eastAsia="Times New Roman" w:cs="Times New Roman"/>
          <w:color w:val="000000"/>
        </w:rPr>
        <w:t>1/2</w:t>
      </w:r>
      <w:r>
        <w:rPr>
          <w:rFonts w:ascii="宋体" w:hAnsi="宋体" w:eastAsia="宋体" w:cs="宋体"/>
          <w:color w:val="000000"/>
        </w:rPr>
        <w:t>处，距该灌丛不同距离迎风侧与背风侧的风速。</w:t>
      </w:r>
    </w:p>
    <w:p w14:paraId="4A927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分析，为起到防风作用，种植柽柳的最大间距应为两侧相对风速达到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时，所对应的距离之和。</w:t>
      </w:r>
    </w:p>
    <w:p w14:paraId="52B52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②随着柽柳的生长，落叶和沙层逐渐堆叠，形成图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所示的隆起沙包，起到固沙作用。可通过测定沙包的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等指标，反映柽柳的生长状况和固沙效果。</w:t>
      </w:r>
    </w:p>
    <w:p w14:paraId="62578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综上所述，柽柳既能适应环境，又能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环境。</w:t>
      </w:r>
    </w:p>
    <w:p w14:paraId="7BDE9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北京鸭由绿头鸭祖先种驯化而来，通身为白色羽、体型肥硕，而绿头鸭为有色羽、体型纤瘦。为研究北京鸭遗传和代谢的特点，科研人员开展相关研究。</w:t>
      </w:r>
    </w:p>
    <w:p w14:paraId="74F63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已知基因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与禽类的羽色相关。为确定羽色的遗传特点，进行图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所示杂交实验。据图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可知，有色羽和白色羽是一对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为隐性性状。</w:t>
      </w:r>
    </w:p>
    <w:p w14:paraId="1A46F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7049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B0A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家禽体型增大是提高肉质产量的前提。已知基因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能调节和控制禽类体型的大小。</w:t>
      </w:r>
    </w:p>
    <w:p w14:paraId="293F6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①对绿头鸭与北京鸭中的基因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调控不同器官的情况进行研究，结果如图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，颜色越深表示调控强度越大。</w:t>
      </w:r>
    </w:p>
    <w:p w14:paraId="14038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5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5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EF2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可知，与绿头鸭相比，北京鸭的基因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对上述器官的调控特点为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，使其在生长发育过程中体型变得肥硕。</w:t>
      </w:r>
    </w:p>
    <w:p w14:paraId="30A20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研究表明，在基因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调控下，北京鸭和绿头鸭对饲料的利用率存在差异。表现为北京鸭进食量明显高于同龄的绿头鸭，但其血糖水平与绿头鸭的持平。</w:t>
      </w:r>
    </w:p>
    <w:p w14:paraId="2EEF9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请据此推测北京鸭体型肥硕的原因，选填字母补充在图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1C0C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52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3A06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．食管（道）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．小肠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．升高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．降低</w:t>
      </w:r>
    </w:p>
    <w:p w14:paraId="1ECDA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．葡萄糖转化为脂肪等储能物质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．葡萄糖氧化分解为二氧化碳和水</w:t>
      </w:r>
    </w:p>
    <w:p w14:paraId="2F541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综上所述，生物的性状是由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控制的，北京鸭的优良性状是遗传变异和人工选择的结果。若采用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技术，可将基因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或基因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转入家禽体内，以期改良家禽的性状。</w:t>
      </w:r>
    </w:p>
    <w:p w14:paraId="61E73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有研究表明，可利用图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所示的微针贴片治疗心肌梗塞（简称心梗）引起的心肌纤维化。</w:t>
      </w:r>
    </w:p>
    <w:p w14:paraId="5CF06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00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0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51B3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冠状动脉可为心肌细胞输送所需的营养物质和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（填气体名称）。心梗是由于部分心肌的血液供应受阻，引起心肌发生缺血性坏死，表现为过度纤维化，弹性下降。这会导致心肌有节律地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和舒张功能降低。</w:t>
      </w:r>
    </w:p>
    <w:p w14:paraId="36178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科研人员利用微针贴片装载物质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，研究其对心肌纤维化的影响。</w:t>
      </w:r>
    </w:p>
    <w:p w14:paraId="7E078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①影响微针给药量的因素包括微针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（填字母，多选）。</w:t>
      </w:r>
    </w:p>
    <w:p w14:paraId="7DE8E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．长度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．表面积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．在支持物上的分布密度</w:t>
      </w:r>
    </w:p>
    <w:p w14:paraId="28677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②对心肌纤维化模型鼠进行不同处理，结果如图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可知，物质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能够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心肌纤维化程度。为排除空白微针贴片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影响，评估物质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对心肌纤维化的作用应比较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两组的数据。</w:t>
      </w:r>
    </w:p>
    <w:p w14:paraId="40DDC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17436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7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F3EA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微针贴片可通过微创手术直接送达心脏表面，贴于心肌纤维化部位。若将该技术应用于心梗患者的治疗，请写出其优势或不足：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2E4DA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月季切花具有极高的观赏和经济价值，但瓶插观赏期较短。研究发现茎皮层的光合作用与切花品质和观赏期有密切关系。</w:t>
      </w:r>
    </w:p>
    <w:p w14:paraId="28A67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月季切花的茎呈现绿色，图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为茎段示意图。皮层细胞的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中含有叶绿素，能吸收光能。光是光合作用的必要条件，不同光照强度下皮层光合作用强度不同。</w:t>
      </w:r>
    </w:p>
    <w:p w14:paraId="4CBBB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04900"/>
            <wp:effectExtent l="0" t="0" r="0" b="0"/>
            <wp:docPr id="406105420" name="图片 4061054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05420" name="图片 4061054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4A5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为探究茎皮层光合作用对月季切花品质和观赏期的影响，科研人员利用图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所示装置开展实验。每天测算花朵直径的增长率，直到花朵萎蔫、观赏期结束，结果如图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54376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581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619375" cy="17430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45A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试管不做处理，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试管用多层保鲜膜包裹，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试管用黑纸包裹，分别对应了图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三种条件。</w:t>
      </w:r>
    </w:p>
    <w:p w14:paraId="60B9C9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②实验过程中需保证光照培养箱中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等条件一致。</w:t>
      </w:r>
    </w:p>
    <w:p w14:paraId="3062A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③分析图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可知，皮层的光合作用可促使花朵直径增大，判断依据为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；同时可延长切花的观赏期。与无光照组相比，高光照组可将观赏期延长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天。</w:t>
      </w:r>
    </w:p>
    <w:p w14:paraId="6FB83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切花常因切口处细菌感染、伤口愈合等因素，引起导管堵塞，进而导致供水不足，影响切花品质和缩短观赏期。但研究发现，茎皮层的光合作用可通过促进皮层吸水缓解这一现象。科研人员通过图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所示的实验加以验证。</w:t>
      </w:r>
    </w:p>
    <w:p w14:paraId="30EE8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144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21C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①实验中茎段两端的切口需用防水胶封堵，目的是避免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对实验结果造成影响。</w:t>
      </w:r>
    </w:p>
    <w:p w14:paraId="63B63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②测定茎段的起始质量和浸泡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小时后的质量，支持“茎皮层光合作用可以促进皮层吸水”这一结论的实验结果应为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AC5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基于上述研究，可采用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的方法延长切花观赏期。（写出一条即可）</w:t>
      </w:r>
    </w:p>
    <w:p w14:paraId="4E3E2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阅读科普短文，回答问题。</w:t>
      </w:r>
    </w:p>
    <w:p w14:paraId="797C6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提到蜜蜂，人们往往想到的是香甜的蜂蜜、六边形的巢穴和穿梭于花丛间的忙碌“身影”。在自然界中蜜蜂不仅是酿造者、建筑师，更是传粉“使者”，需要传粉的植物中有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都依赖于蜜蜂传粉。</w:t>
      </w:r>
    </w:p>
    <w:p w14:paraId="33572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年来研究发现，蜜蜂的物种多样性大幅度下降。引起蜜蜂种类和数量减少的因素是复杂多样的，如气候变化使一些植物提前开花，而蜜蜂的生物钟不能尽快适应，导致采蜜时间和蜜源植物花期不一致；农业生产中杀虫剂的使用不当可能会直接杀死蜜蜂，也会影响蜜蜂卵和幼虫的发育，降低蛹的羽化率；土地用途的改变导致蜜蜂栖息地减少；外来蜂种的引进可提高作物产量，但会争夺本土蜜蜂的蜜粉源。</w:t>
      </w:r>
    </w:p>
    <w:p w14:paraId="446D8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为解决这些问题，我国科研人员从不同方面开展了大量研究（如图），成果可观。</w:t>
      </w:r>
    </w:p>
    <w:p w14:paraId="40486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4825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4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5BB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除了专业研究之外，不同社会角色都应关注蜜蜂等传粉昆虫的保护工作，这对于粮食安全和农业可持续发展具有重要意义、每年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日是“世界蜜蜂日”，今年的主题是“‘蜜’切参与——发展农业生产，保护传粉昆虫”，以此来呼吁人们积极参与，为保护蜜蜂等传粉昆虫做贡献，共同构建“蜜蜂友好型”社会。</w:t>
      </w:r>
    </w:p>
    <w:p w14:paraId="0EC9F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研究蜜蜂需要先了解它。蜜蜂的身体和附肢分节，属于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动物门昆虫纲，发育类型为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发育。蜜蜂传粉有助于实现同种植物间的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（填“自花”或“异花”）传粉，提高后代的变异性，促进农业提质增产。</w:t>
      </w:r>
    </w:p>
    <w:p w14:paraId="22CDD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外来蜂种和本地蜂种间存在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关系，在引进外来蜂种时需要考虑生态安全。</w:t>
      </w:r>
    </w:p>
    <w:p w14:paraId="6408F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为解决“引起蜜蜂生物钟与蜜源植物花期不一致”的问题，可以从图中所示的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（填序号，多选）方面进行研究。</w:t>
      </w:r>
    </w:p>
    <w:p w14:paraId="1B662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不同社会角色都应“蜜”切参与到保护蜜蜂的行动中，作为一名中学生，你可以做的是：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（写出一条即可）。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837E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D360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81F1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02A1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1391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AA1072"/>
    <w:rsid w:val="10892EB1"/>
    <w:rsid w:val="2AAE6362"/>
    <w:rsid w:val="38274566"/>
    <w:rsid w:val="4B4E30DB"/>
    <w:rsid w:val="77E7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jpe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5399</Words>
  <Characters>5887</Characters>
  <Lines>0</Lines>
  <Paragraphs>0</Paragraphs>
  <TotalTime>4</TotalTime>
  <ScaleCrop>false</ScaleCrop>
  <LinksUpToDate>false</LinksUpToDate>
  <CharactersWithSpaces>6212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2023-08-04T22:40:00Z</dcterms:created>
  <dc:creator>学科网试题生产平台</dc:creator>
  <dc:description>3289289952083968</dc:description>
  <cp:lastModifiedBy>上帝掷骰子吗</cp:lastModifiedBy>
  <dcterms:modified xsi:type="dcterms:W3CDTF">2024-07-20T16:08:21Z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CE20CACF2CAF4D0CA9D5F1C76DA4F3C2_12</vt:lpwstr>
  </property>
</Properties>
</file>