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8F9B7F">
      <w:pPr>
        <w:spacing w:line="360" w:lineRule="auto"/>
        <w:jc w:val="left"/>
        <w:textAlignment w:val="center"/>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11163300</wp:posOffset>
            </wp:positionV>
            <wp:extent cx="381000" cy="317500"/>
            <wp:effectExtent l="0" t="0" r="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81000" cy="317500"/>
                    </a:xfrm>
                    <a:prstGeom prst="rect">
                      <a:avLst/>
                    </a:prstGeom>
                  </pic:spPr>
                </pic:pic>
              </a:graphicData>
            </a:graphic>
          </wp:anchor>
        </w:drawing>
      </w:r>
      <w:r>
        <w:rPr>
          <w:rFonts w:ascii="宋体" w:hAnsi="宋体" w:eastAsia="宋体" w:cs="宋体"/>
          <w:b/>
          <w:color w:val="auto"/>
          <w:sz w:val="24"/>
        </w:rPr>
        <w:drawing>
          <wp:anchor distT="0" distB="0" distL="114300" distR="114300" simplePos="0" relativeHeight="251660288" behindDoc="0" locked="0" layoutInCell="1" allowOverlap="1">
            <wp:simplePos x="0" y="0"/>
            <wp:positionH relativeFrom="page">
              <wp:posOffset>11010900</wp:posOffset>
            </wp:positionH>
            <wp:positionV relativeFrom="topMargin">
              <wp:posOffset>12484100</wp:posOffset>
            </wp:positionV>
            <wp:extent cx="381000" cy="317500"/>
            <wp:effectExtent l="0" t="0" r="0" b="6350"/>
            <wp:wrapNone/>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1000" cy="317500"/>
                    </a:xfrm>
                    <a:prstGeom prst="rect">
                      <a:avLst/>
                    </a:prstGeom>
                  </pic:spPr>
                </pic:pic>
              </a:graphicData>
            </a:graphic>
          </wp:anchor>
        </w:drawing>
      </w:r>
      <w:r>
        <w:rPr>
          <w:rFonts w:ascii="宋体" w:hAnsi="宋体" w:eastAsia="宋体" w:cs="宋体"/>
          <w:b/>
          <w:color w:val="auto"/>
          <w:sz w:val="24"/>
        </w:rPr>
        <w:t>机密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32EB086E">
      <w:pPr>
        <w:spacing w:line="360" w:lineRule="auto"/>
        <w:jc w:val="center"/>
        <w:textAlignment w:val="center"/>
      </w:pPr>
      <w:r>
        <w:rPr>
          <w:rFonts w:ascii="Times New Roman" w:hAnsi="Times New Roman" w:eastAsia="Times New Roman" w:cs="Times New Roman"/>
          <w:b/>
          <w:color w:val="auto"/>
          <w:sz w:val="32"/>
        </w:rPr>
        <w:t>2026</w:t>
      </w:r>
      <w:r>
        <w:rPr>
          <w:rFonts w:ascii="宋体" w:hAnsi="宋体" w:eastAsia="宋体" w:cs="宋体"/>
          <w:b/>
          <w:color w:val="auto"/>
          <w:sz w:val="32"/>
        </w:rPr>
        <w:t>年湖北省初中学业水平考试</w:t>
      </w:r>
    </w:p>
    <w:p w14:paraId="5D4250E0">
      <w:pPr>
        <w:spacing w:line="360" w:lineRule="auto"/>
        <w:jc w:val="center"/>
        <w:textAlignment w:val="center"/>
      </w:pPr>
      <w:r>
        <w:rPr>
          <w:rFonts w:ascii="宋体" w:hAnsi="宋体" w:eastAsia="宋体" w:cs="宋体"/>
          <w:b/>
          <w:color w:val="auto"/>
          <w:sz w:val="32"/>
        </w:rPr>
        <w:t>生物学试题</w:t>
      </w:r>
    </w:p>
    <w:p w14:paraId="1A18F1ED">
      <w:pPr>
        <w:spacing w:line="360" w:lineRule="auto"/>
        <w:jc w:val="center"/>
        <w:textAlignment w:val="center"/>
      </w:pPr>
      <w:r>
        <w:rPr>
          <w:rFonts w:ascii="宋体" w:hAnsi="宋体" w:eastAsia="宋体" w:cs="宋体"/>
          <w:b/>
          <w:color w:val="auto"/>
          <w:sz w:val="24"/>
        </w:rPr>
        <w:t>本试题卷共</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D334DD8">
      <w:pPr>
        <w:spacing w:line="360" w:lineRule="auto"/>
        <w:jc w:val="left"/>
        <w:textAlignment w:val="center"/>
      </w:pPr>
      <w:r>
        <w:rPr>
          <w:rFonts w:ascii="宋体" w:hAnsi="宋体" w:eastAsia="宋体" w:cs="宋体"/>
          <w:b/>
          <w:color w:val="auto"/>
          <w:sz w:val="24"/>
        </w:rPr>
        <w:t>注意事项：</w:t>
      </w:r>
    </w:p>
    <w:p w14:paraId="6C819EF7">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．答卷前，考生务必将自己的姓名、准考证号填写在试题卷和答题卡上，并将准考证号条形码粘贴在答题卡上指定位置。</w:t>
      </w:r>
    </w:p>
    <w:p w14:paraId="5C49784F">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．选择题的作答：每小题选出答案后，用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铅笔把答题卡上对应题目的答案标号涂黑。写在试题卷、草稿纸和答题卡上的非答题区域均无效。</w:t>
      </w:r>
    </w:p>
    <w:p w14:paraId="7F041D8E">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．非选择题的作答：用黑色签字笔直接答在答题卡上对应的答题区域内，写在试题卷、草稿纸和答题卡上的非答题区域均无效，作图一律用</w:t>
      </w:r>
      <w:r>
        <w:rPr>
          <w:rFonts w:ascii="Times New Roman" w:hAnsi="Times New Roman" w:eastAsia="Times New Roman" w:cs="Times New Roman"/>
          <w:b/>
          <w:color w:val="auto"/>
          <w:sz w:val="24"/>
        </w:rPr>
        <w:t>2B</w:t>
      </w:r>
      <w:r>
        <w:rPr>
          <w:rFonts w:ascii="宋体" w:hAnsi="宋体" w:eastAsia="宋体" w:cs="宋体"/>
          <w:b/>
          <w:color w:val="auto"/>
          <w:sz w:val="24"/>
        </w:rPr>
        <w:t>铅笔或黑色签字笔。</w:t>
      </w:r>
    </w:p>
    <w:p w14:paraId="76868F00">
      <w:pPr>
        <w:spacing w:line="360" w:lineRule="auto"/>
        <w:jc w:val="left"/>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．考试结束后，请将本试题卷和答题卡一并交回。</w:t>
      </w:r>
    </w:p>
    <w:p w14:paraId="274C6531">
      <w:pPr>
        <w:spacing w:line="360" w:lineRule="auto"/>
        <w:jc w:val="center"/>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生物学</w:t>
      </w:r>
    </w:p>
    <w:p w14:paraId="27C72158">
      <w:pPr>
        <w:spacing w:line="360" w:lineRule="auto"/>
        <w:jc w:val="left"/>
        <w:textAlignment w:val="center"/>
      </w:pPr>
      <w:r>
        <w:rPr>
          <w:rFonts w:ascii="宋体" w:hAnsi="宋体" w:eastAsia="宋体" w:cs="宋体"/>
          <w:b/>
          <w:color w:val="auto"/>
          <w:sz w:val="24"/>
        </w:rPr>
        <w:t>一、选择题（共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分。在每小题给出的四个选项中，只有一项符合题目要求）</w:t>
      </w:r>
    </w:p>
    <w:p w14:paraId="175089C2">
      <w:pPr>
        <w:spacing w:line="360" w:lineRule="auto"/>
        <w:jc w:val="left"/>
        <w:textAlignment w:val="center"/>
      </w:pPr>
      <w:r>
        <w:rPr>
          <w:rFonts w:ascii="宋体" w:hAnsi="宋体" w:eastAsia="宋体" w:cs="宋体"/>
          <w:color w:val="auto"/>
        </w:rPr>
        <w:t>水稻是发源于中国的古老作物。早期的野生稻穗小粒瘪、产量低，经过人类不断驯化逐渐形成现有的穗大、高产的一年生栽培稻。我国科研人员在对野生稻的研究中发现，部分野生稻可从节间腋芽处持续萌发出新的侧枝，这些侧枝落地后会发育成新的植株，表现为多年生性状。科研人员已找到控制该多年生性状的基因</w:t>
      </w:r>
      <w:r>
        <w:rPr>
          <w:rFonts w:ascii="Times New Roman" w:hAnsi="Times New Roman" w:eastAsia="Times New Roman" w:cs="Times New Roman"/>
          <w:color w:val="auto"/>
        </w:rPr>
        <w:t>E</w:t>
      </w:r>
      <w:r>
        <w:rPr>
          <w:rFonts w:ascii="宋体" w:hAnsi="宋体" w:eastAsia="宋体" w:cs="宋体"/>
          <w:color w:val="auto"/>
        </w:rPr>
        <w:t>。据此完成下面小题。</w:t>
      </w:r>
    </w:p>
    <w:p w14:paraId="1DE83182">
      <w:pPr>
        <w:spacing w:line="360" w:lineRule="auto"/>
        <w:jc w:val="left"/>
        <w:textAlignment w:val="center"/>
      </w:pPr>
      <w:r>
        <w:rPr>
          <w:color w:val="auto"/>
        </w:rPr>
        <w:t xml:space="preserve">1. </w:t>
      </w:r>
      <w:r>
        <w:rPr>
          <w:rFonts w:ascii="宋体" w:hAnsi="宋体" w:eastAsia="宋体" w:cs="宋体"/>
          <w:color w:val="auto"/>
        </w:rPr>
        <w:t>无论野生稻还是栽培稻，其稻粒在生物体的结构层次上都属于（</w:t>
      </w:r>
      <w:r>
        <w:rPr>
          <w:rFonts w:ascii="Times New Roman" w:hAnsi="Times New Roman" w:eastAsia="Times New Roman" w:cs="Times New Roman"/>
          <w:color w:val="auto"/>
        </w:rPr>
        <w:t xml:space="preserve">     </w:t>
      </w:r>
      <w:r>
        <w:rPr>
          <w:rFonts w:ascii="宋体" w:hAnsi="宋体" w:eastAsia="宋体" w:cs="宋体"/>
          <w:color w:val="auto"/>
        </w:rPr>
        <w:t>）</w:t>
      </w:r>
    </w:p>
    <w:p w14:paraId="54CC13FB">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细胞</w:t>
      </w:r>
      <w:r>
        <w:tab/>
      </w:r>
      <w:r>
        <w:t xml:space="preserve">B. </w:t>
      </w:r>
      <w:r>
        <w:rPr>
          <w:rFonts w:ascii="宋体" w:hAnsi="宋体" w:eastAsia="宋体" w:cs="宋体"/>
          <w:color w:val="auto"/>
        </w:rPr>
        <w:t>组织</w:t>
      </w:r>
      <w:r>
        <w:tab/>
      </w:r>
      <w:r>
        <w:t xml:space="preserve">C. </w:t>
      </w:r>
      <w:r>
        <w:rPr>
          <w:rFonts w:ascii="宋体" w:hAnsi="宋体" w:eastAsia="宋体" w:cs="宋体"/>
          <w:color w:val="auto"/>
        </w:rPr>
        <w:t>器官</w:t>
      </w:r>
      <w:r>
        <w:tab/>
      </w:r>
      <w:r>
        <w:t xml:space="preserve">D. </w:t>
      </w:r>
      <w:r>
        <w:rPr>
          <w:rFonts w:ascii="宋体" w:hAnsi="宋体" w:eastAsia="宋体" w:cs="宋体"/>
          <w:color w:val="auto"/>
        </w:rPr>
        <w:t>个体</w:t>
      </w:r>
    </w:p>
    <w:p w14:paraId="313E2182">
      <w:pPr>
        <w:spacing w:line="360" w:lineRule="auto"/>
        <w:jc w:val="left"/>
        <w:textAlignment w:val="center"/>
      </w:pPr>
      <w:r>
        <w:rPr>
          <w:color w:val="auto"/>
        </w:rPr>
        <w:t xml:space="preserve">2. </w:t>
      </w:r>
      <w:r>
        <w:rPr>
          <w:rFonts w:ascii="宋体" w:hAnsi="宋体" w:eastAsia="宋体" w:cs="宋体"/>
          <w:color w:val="auto"/>
        </w:rPr>
        <w:t>成熟的稻粒经加工去除稻壳和胚，可获得日常所食用的大米。有学生将大米用于萌发实验，结果都不能萌发，其根本原因是（</w:t>
      </w:r>
      <w:r>
        <w:rPr>
          <w:rFonts w:ascii="Times New Roman" w:hAnsi="Times New Roman" w:eastAsia="Times New Roman" w:cs="Times New Roman"/>
          <w:color w:val="auto"/>
        </w:rPr>
        <w:t xml:space="preserve">     </w:t>
      </w:r>
      <w:r>
        <w:rPr>
          <w:rFonts w:ascii="宋体" w:hAnsi="宋体" w:eastAsia="宋体" w:cs="宋体"/>
          <w:color w:val="auto"/>
        </w:rPr>
        <w:t>）</w:t>
      </w:r>
    </w:p>
    <w:p w14:paraId="6F01AF90">
      <w:pPr>
        <w:tabs>
          <w:tab w:val="left" w:pos="4873"/>
        </w:tabs>
        <w:spacing w:line="360" w:lineRule="auto"/>
        <w:jc w:val="left"/>
        <w:textAlignment w:val="center"/>
        <w:rPr>
          <w:color w:val="auto"/>
        </w:rPr>
      </w:pPr>
      <w:r>
        <w:t xml:space="preserve">A. </w:t>
      </w:r>
      <w:r>
        <w:rPr>
          <w:rFonts w:ascii="宋体" w:hAnsi="宋体" w:eastAsia="宋体" w:cs="宋体"/>
          <w:color w:val="auto"/>
        </w:rPr>
        <w:t>种子结构不完整</w:t>
      </w:r>
      <w:r>
        <w:tab/>
      </w:r>
      <w:r>
        <w:t xml:space="preserve">B. </w:t>
      </w:r>
      <w:r>
        <w:rPr>
          <w:rFonts w:ascii="宋体" w:hAnsi="宋体" w:eastAsia="宋体" w:cs="宋体"/>
          <w:color w:val="auto"/>
        </w:rPr>
        <w:t>空气不充足</w:t>
      </w:r>
    </w:p>
    <w:p w14:paraId="3AEC3B38">
      <w:pPr>
        <w:tabs>
          <w:tab w:val="left" w:pos="4873"/>
        </w:tabs>
        <w:spacing w:line="360" w:lineRule="auto"/>
        <w:jc w:val="left"/>
        <w:textAlignment w:val="center"/>
        <w:rPr>
          <w:color w:val="auto"/>
        </w:rPr>
      </w:pPr>
      <w:r>
        <w:t xml:space="preserve">C. </w:t>
      </w:r>
      <w:r>
        <w:rPr>
          <w:rFonts w:ascii="宋体" w:hAnsi="宋体" w:eastAsia="宋体" w:cs="宋体"/>
          <w:color w:val="auto"/>
        </w:rPr>
        <w:t>水分不适量</w:t>
      </w:r>
      <w:r>
        <w:tab/>
      </w:r>
      <w:r>
        <w:t xml:space="preserve">D. </w:t>
      </w:r>
      <w:r>
        <w:rPr>
          <w:rFonts w:ascii="宋体" w:hAnsi="宋体" w:eastAsia="宋体" w:cs="宋体"/>
          <w:color w:val="auto"/>
        </w:rPr>
        <w:t>温度不适宜</w:t>
      </w:r>
    </w:p>
    <w:p w14:paraId="3AD0BD06">
      <w:pPr>
        <w:spacing w:line="360" w:lineRule="auto"/>
        <w:jc w:val="left"/>
        <w:textAlignment w:val="center"/>
      </w:pPr>
      <w:r>
        <w:rPr>
          <w:color w:val="auto"/>
        </w:rPr>
        <w:t xml:space="preserve">3. </w:t>
      </w:r>
      <w:r>
        <w:rPr>
          <w:rFonts w:ascii="宋体" w:hAnsi="宋体" w:eastAsia="宋体" w:cs="宋体"/>
          <w:color w:val="auto"/>
        </w:rPr>
        <w:t>部分野生稻通过节间腋芽处萌发新侧枝，由此产生新植株。这种生殖方式属于（</w:t>
      </w:r>
      <w:r>
        <w:rPr>
          <w:rFonts w:ascii="Times New Roman" w:hAnsi="Times New Roman" w:eastAsia="Times New Roman" w:cs="Times New Roman"/>
          <w:color w:val="auto"/>
        </w:rPr>
        <w:t xml:space="preserve">     </w:t>
      </w:r>
      <w:r>
        <w:rPr>
          <w:rFonts w:ascii="宋体" w:hAnsi="宋体" w:eastAsia="宋体" w:cs="宋体"/>
          <w:color w:val="auto"/>
        </w:rPr>
        <w:t>）</w:t>
      </w:r>
    </w:p>
    <w:p w14:paraId="2FF6A4CE">
      <w:pPr>
        <w:tabs>
          <w:tab w:val="left" w:pos="4873"/>
        </w:tabs>
        <w:spacing w:line="360" w:lineRule="auto"/>
        <w:jc w:val="left"/>
        <w:textAlignment w:val="center"/>
        <w:rPr>
          <w:color w:val="auto"/>
        </w:rPr>
      </w:pPr>
      <w:r>
        <w:t xml:space="preserve">A. </w:t>
      </w:r>
      <w:r>
        <w:rPr>
          <w:rFonts w:ascii="宋体" w:hAnsi="宋体" w:eastAsia="宋体" w:cs="宋体"/>
          <w:color w:val="auto"/>
        </w:rPr>
        <w:t>有性生殖</w:t>
      </w:r>
      <w:r>
        <w:tab/>
      </w:r>
      <w:r>
        <w:t xml:space="preserve">B. </w:t>
      </w:r>
      <w:r>
        <w:rPr>
          <w:rFonts w:ascii="宋体" w:hAnsi="宋体" w:eastAsia="宋体" w:cs="宋体"/>
          <w:color w:val="auto"/>
        </w:rPr>
        <w:t>无性生殖</w:t>
      </w:r>
    </w:p>
    <w:p w14:paraId="6FA5EBE5">
      <w:pPr>
        <w:tabs>
          <w:tab w:val="left" w:pos="4873"/>
        </w:tabs>
        <w:spacing w:line="360" w:lineRule="auto"/>
        <w:jc w:val="left"/>
        <w:textAlignment w:val="center"/>
        <w:rPr>
          <w:color w:val="auto"/>
        </w:rPr>
      </w:pPr>
      <w:r>
        <w:t xml:space="preserve">C. </w:t>
      </w:r>
      <w:r>
        <w:rPr>
          <w:rFonts w:ascii="宋体" w:hAnsi="宋体" w:eastAsia="宋体" w:cs="宋体"/>
          <w:color w:val="auto"/>
        </w:rPr>
        <w:t>孢子生殖</w:t>
      </w:r>
      <w:r>
        <w:tab/>
      </w:r>
      <w:r>
        <w:t xml:space="preserve">D. </w:t>
      </w:r>
      <w:r>
        <w:rPr>
          <w:rFonts w:ascii="宋体" w:hAnsi="宋体" w:eastAsia="宋体" w:cs="宋体"/>
          <w:color w:val="auto"/>
        </w:rPr>
        <w:t>分裂生殖</w:t>
      </w:r>
    </w:p>
    <w:p w14:paraId="712F2014">
      <w:pPr>
        <w:spacing w:line="360" w:lineRule="auto"/>
        <w:jc w:val="left"/>
        <w:textAlignment w:val="center"/>
      </w:pPr>
      <w:r>
        <w:rPr>
          <w:color w:val="auto"/>
        </w:rPr>
        <w:t xml:space="preserve">4. </w:t>
      </w:r>
      <w:r>
        <w:rPr>
          <w:rFonts w:ascii="宋体" w:hAnsi="宋体" w:eastAsia="宋体" w:cs="宋体"/>
          <w:color w:val="auto"/>
        </w:rPr>
        <w:t>为进一步确认基因</w:t>
      </w:r>
      <w:r>
        <w:rPr>
          <w:rFonts w:ascii="Times New Roman" w:hAnsi="Times New Roman" w:eastAsia="Times New Roman" w:cs="Times New Roman"/>
          <w:color w:val="auto"/>
        </w:rPr>
        <w:t>E</w:t>
      </w:r>
      <w:r>
        <w:rPr>
          <w:rFonts w:ascii="宋体" w:hAnsi="宋体" w:eastAsia="宋体" w:cs="宋体"/>
          <w:color w:val="auto"/>
        </w:rPr>
        <w:t>的功能，科研人员拟设计实验进行验证。</w:t>
      </w:r>
    </w:p>
    <w:tbl>
      <w:tblPr>
        <w:tblStyle w:val="4"/>
        <w:tblW w:w="5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70"/>
        <w:gridCol w:w="1699"/>
        <w:gridCol w:w="2136"/>
      </w:tblGrid>
      <w:tr w14:paraId="04914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30FF0">
            <w:pPr>
              <w:spacing w:line="360" w:lineRule="auto"/>
              <w:jc w:val="left"/>
              <w:textAlignment w:val="center"/>
            </w:pPr>
            <w:r>
              <w:rPr>
                <w:rFonts w:ascii="宋体" w:hAnsi="宋体" w:eastAsia="宋体" w:cs="宋体"/>
                <w:color w:val="auto"/>
              </w:rPr>
              <w:t>实验材料</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2E12C">
            <w:pPr>
              <w:spacing w:line="360" w:lineRule="auto"/>
              <w:jc w:val="left"/>
              <w:textAlignment w:val="center"/>
            </w:pPr>
            <w:r>
              <w:rPr>
                <w:rFonts w:ascii="宋体" w:hAnsi="宋体" w:eastAsia="宋体" w:cs="宋体"/>
                <w:color w:val="auto"/>
              </w:rPr>
              <w:t>处理方式</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5C2020">
            <w:pPr>
              <w:spacing w:line="360" w:lineRule="auto"/>
              <w:jc w:val="left"/>
              <w:textAlignment w:val="center"/>
            </w:pPr>
            <w:r>
              <w:rPr>
                <w:rFonts w:ascii="宋体" w:hAnsi="宋体" w:eastAsia="宋体" w:cs="宋体"/>
                <w:color w:val="auto"/>
              </w:rPr>
              <w:t>预期实验结果</w:t>
            </w:r>
          </w:p>
        </w:tc>
      </w:tr>
      <w:tr w14:paraId="358A7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E4B4C6">
            <w:pPr>
              <w:spacing w:line="360" w:lineRule="auto"/>
              <w:jc w:val="left"/>
              <w:textAlignment w:val="center"/>
            </w:pPr>
            <w:r>
              <w:rPr>
                <w:rFonts w:ascii="宋体" w:hAnsi="宋体" w:eastAsia="宋体" w:cs="宋体"/>
                <w:color w:val="auto"/>
              </w:rPr>
              <w:t>①一年生栽培稻</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EAE8B">
            <w:pPr>
              <w:spacing w:line="360" w:lineRule="auto"/>
              <w:jc w:val="left"/>
              <w:textAlignment w:val="center"/>
            </w:pPr>
            <w:r>
              <w:rPr>
                <w:rFonts w:ascii="宋体" w:hAnsi="宋体" w:eastAsia="宋体" w:cs="宋体"/>
                <w:color w:val="auto"/>
              </w:rPr>
              <w:t>③去除基因</w:t>
            </w:r>
            <w:r>
              <w:rPr>
                <w:rFonts w:ascii="Times New Roman" w:hAnsi="Times New Roman" w:eastAsia="Times New Roman" w:cs="Times New Roman"/>
                <w:color w:val="auto"/>
              </w:rPr>
              <w:t>E</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4DDB8">
            <w:pPr>
              <w:spacing w:line="360" w:lineRule="auto"/>
              <w:jc w:val="left"/>
              <w:textAlignment w:val="center"/>
            </w:pPr>
            <w:r>
              <w:rPr>
                <w:rFonts w:ascii="宋体" w:hAnsi="宋体" w:eastAsia="宋体" w:cs="宋体"/>
                <w:color w:val="auto"/>
              </w:rPr>
              <w:t>⑤获得多年生性状</w:t>
            </w:r>
          </w:p>
        </w:tc>
      </w:tr>
      <w:tr w14:paraId="236F1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80933">
            <w:pPr>
              <w:spacing w:line="360" w:lineRule="auto"/>
              <w:jc w:val="left"/>
              <w:textAlignment w:val="center"/>
            </w:pPr>
            <w:r>
              <w:rPr>
                <w:rFonts w:ascii="宋体" w:hAnsi="宋体" w:eastAsia="宋体" w:cs="宋体"/>
                <w:color w:val="auto"/>
              </w:rPr>
              <w:t>②多年生野生稻</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5971F">
            <w:pPr>
              <w:spacing w:line="360" w:lineRule="auto"/>
              <w:jc w:val="left"/>
              <w:textAlignment w:val="center"/>
            </w:pPr>
            <w:r>
              <w:rPr>
                <w:rFonts w:ascii="宋体" w:hAnsi="宋体" w:eastAsia="宋体" w:cs="宋体"/>
                <w:color w:val="auto"/>
              </w:rPr>
              <w:t>④转入基因</w:t>
            </w:r>
            <w:r>
              <w:rPr>
                <w:rFonts w:ascii="Times New Roman" w:hAnsi="Times New Roman" w:eastAsia="Times New Roman" w:cs="Times New Roman"/>
                <w:color w:val="auto"/>
              </w:rPr>
              <w:t>E</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F15ED">
            <w:pPr>
              <w:spacing w:line="360" w:lineRule="auto"/>
              <w:jc w:val="left"/>
              <w:textAlignment w:val="center"/>
            </w:pPr>
            <w:r>
              <w:rPr>
                <w:rFonts w:ascii="宋体" w:hAnsi="宋体" w:eastAsia="宋体" w:cs="宋体"/>
                <w:color w:val="auto"/>
              </w:rPr>
              <w:t>⑥失去多年生性状</w:t>
            </w:r>
          </w:p>
        </w:tc>
      </w:tr>
    </w:tbl>
    <w:p w14:paraId="75AF8929">
      <w:pPr>
        <w:spacing w:line="360" w:lineRule="auto"/>
        <w:jc w:val="left"/>
        <w:textAlignment w:val="center"/>
      </w:pPr>
      <w:r>
        <w:rPr>
          <w:rFonts w:ascii="宋体" w:hAnsi="宋体" w:eastAsia="宋体" w:cs="宋体"/>
          <w:color w:val="auto"/>
        </w:rPr>
        <w:t>下列组合能实现实验目的的是（</w:t>
      </w:r>
      <w:r>
        <w:rPr>
          <w:rFonts w:ascii="Times New Roman" w:hAnsi="Times New Roman" w:eastAsia="Times New Roman" w:cs="Times New Roman"/>
          <w:color w:val="auto"/>
        </w:rPr>
        <w:t xml:space="preserve">     </w:t>
      </w:r>
      <w:r>
        <w:rPr>
          <w:rFonts w:ascii="宋体" w:hAnsi="宋体" w:eastAsia="宋体" w:cs="宋体"/>
          <w:color w:val="auto"/>
        </w:rPr>
        <w:t>）</w:t>
      </w:r>
    </w:p>
    <w:p w14:paraId="28670C5B">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①③⑥</w:t>
      </w:r>
      <w:r>
        <w:tab/>
      </w:r>
      <w:r>
        <w:t xml:space="preserve">B. </w:t>
      </w:r>
      <w:r>
        <w:rPr>
          <w:rFonts w:ascii="宋体" w:hAnsi="宋体" w:eastAsia="宋体" w:cs="宋体"/>
          <w:color w:val="auto"/>
        </w:rPr>
        <w:t>①④⑤</w:t>
      </w:r>
      <w:r>
        <w:tab/>
      </w:r>
      <w:r>
        <w:t xml:space="preserve">C. </w:t>
      </w:r>
      <w:r>
        <w:rPr>
          <w:rFonts w:ascii="宋体" w:hAnsi="宋体" w:eastAsia="宋体" w:cs="宋体"/>
          <w:color w:val="auto"/>
        </w:rPr>
        <w:t>②③⑤</w:t>
      </w:r>
      <w:r>
        <w:tab/>
      </w:r>
      <w:r>
        <w:t xml:space="preserve">D. </w:t>
      </w:r>
      <w:r>
        <w:rPr>
          <w:rFonts w:ascii="宋体" w:hAnsi="宋体" w:eastAsia="宋体" w:cs="宋体"/>
          <w:color w:val="auto"/>
        </w:rPr>
        <w:t>②④⑥</w:t>
      </w:r>
    </w:p>
    <w:p w14:paraId="5B0682BE">
      <w:pPr>
        <w:spacing w:line="360" w:lineRule="auto"/>
        <w:jc w:val="left"/>
        <w:textAlignment w:val="center"/>
      </w:pPr>
      <w:r>
        <w:rPr>
          <w:color w:val="auto"/>
        </w:rPr>
        <w:t xml:space="preserve">5. </w:t>
      </w:r>
      <w:r>
        <w:rPr>
          <w:rFonts w:ascii="宋体" w:hAnsi="宋体" w:eastAsia="宋体" w:cs="宋体"/>
          <w:color w:val="auto"/>
        </w:rPr>
        <w:t>为获得既高产又多年生的栽培稻新品种，除第</w:t>
      </w:r>
      <w:r>
        <w:rPr>
          <w:rFonts w:ascii="Times New Roman" w:hAnsi="Times New Roman" w:eastAsia="Times New Roman" w:cs="Times New Roman"/>
          <w:color w:val="auto"/>
        </w:rPr>
        <w:t>4</w:t>
      </w:r>
      <w:r>
        <w:rPr>
          <w:rFonts w:ascii="宋体" w:hAnsi="宋体" w:eastAsia="宋体" w:cs="宋体"/>
          <w:color w:val="auto"/>
        </w:rPr>
        <w:t>小题涉及的方法外，下列还可以达到同样目的的方法是（</w:t>
      </w:r>
      <w:r>
        <w:rPr>
          <w:rFonts w:ascii="Times New Roman" w:hAnsi="Times New Roman" w:eastAsia="Times New Roman" w:cs="Times New Roman"/>
          <w:color w:val="auto"/>
        </w:rPr>
        <w:t xml:space="preserve">     </w:t>
      </w:r>
      <w:r>
        <w:rPr>
          <w:rFonts w:ascii="宋体" w:hAnsi="宋体" w:eastAsia="宋体" w:cs="宋体"/>
          <w:color w:val="auto"/>
        </w:rPr>
        <w:t>）</w:t>
      </w:r>
    </w:p>
    <w:p w14:paraId="7B753422">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扦插</w:t>
      </w:r>
      <w:r>
        <w:tab/>
      </w:r>
      <w:r>
        <w:t xml:space="preserve">B. </w:t>
      </w:r>
      <w:r>
        <w:rPr>
          <w:rFonts w:ascii="宋体" w:hAnsi="宋体" w:eastAsia="宋体" w:cs="宋体"/>
          <w:color w:val="auto"/>
        </w:rPr>
        <w:t>嫁接</w:t>
      </w:r>
      <w:r>
        <w:tab/>
      </w:r>
      <w:r>
        <w:t xml:space="preserve">C. </w:t>
      </w:r>
      <w:r>
        <w:rPr>
          <w:rFonts w:ascii="宋体" w:hAnsi="宋体" w:eastAsia="宋体" w:cs="宋体"/>
          <w:color w:val="auto"/>
        </w:rPr>
        <w:t>杂交</w:t>
      </w:r>
      <w:r>
        <w:tab/>
      </w:r>
      <w:r>
        <w:t xml:space="preserve">D. </w:t>
      </w:r>
      <w:r>
        <w:rPr>
          <w:rFonts w:ascii="宋体" w:hAnsi="宋体" w:eastAsia="宋体" w:cs="宋体"/>
          <w:color w:val="auto"/>
        </w:rPr>
        <w:t>组织培养</w:t>
      </w:r>
    </w:p>
    <w:p w14:paraId="79E87E7B">
      <w:pPr>
        <w:spacing w:line="360" w:lineRule="auto"/>
        <w:jc w:val="left"/>
        <w:textAlignment w:val="center"/>
      </w:pPr>
      <w:r>
        <w:rPr>
          <w:color w:val="auto"/>
        </w:rPr>
        <w:t xml:space="preserve">6. </w:t>
      </w:r>
      <w:r>
        <w:rPr>
          <w:rFonts w:ascii="宋体" w:hAnsi="宋体" w:eastAsia="宋体" w:cs="宋体"/>
          <w:color w:val="auto"/>
        </w:rPr>
        <w:t>野生稻具有很强的落粒性，籽粒成熟后落入土壤有利于其繁殖后代，却不利于人类收获。野生稻群体中也会出现一些不落粒的变异个体。据此推测，在人类驯化野生稻的过程中落粒性状出现的概率会（</w:t>
      </w:r>
      <w:r>
        <w:rPr>
          <w:rFonts w:ascii="Times New Roman" w:hAnsi="Times New Roman" w:eastAsia="Times New Roman" w:cs="Times New Roman"/>
          <w:color w:val="auto"/>
        </w:rPr>
        <w:t xml:space="preserve">     </w:t>
      </w:r>
      <w:r>
        <w:rPr>
          <w:rFonts w:ascii="宋体" w:hAnsi="宋体" w:eastAsia="宋体" w:cs="宋体"/>
          <w:color w:val="auto"/>
        </w:rPr>
        <w:t>）</w:t>
      </w:r>
    </w:p>
    <w:p w14:paraId="1F8C5CB3">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增加</w:t>
      </w:r>
      <w:r>
        <w:tab/>
      </w:r>
      <w:r>
        <w:t xml:space="preserve">B. </w:t>
      </w:r>
      <w:r>
        <w:rPr>
          <w:rFonts w:ascii="宋体" w:hAnsi="宋体" w:eastAsia="宋体" w:cs="宋体"/>
          <w:color w:val="auto"/>
        </w:rPr>
        <w:t>降低</w:t>
      </w:r>
      <w:r>
        <w:tab/>
      </w:r>
      <w:r>
        <w:t xml:space="preserve">C. </w:t>
      </w:r>
      <w:r>
        <w:rPr>
          <w:rFonts w:ascii="宋体" w:hAnsi="宋体" w:eastAsia="宋体" w:cs="宋体"/>
          <w:color w:val="auto"/>
        </w:rPr>
        <w:t>不变</w:t>
      </w:r>
      <w:r>
        <w:tab/>
      </w:r>
      <w:r>
        <w:t xml:space="preserve">D. </w:t>
      </w:r>
      <w:r>
        <w:rPr>
          <w:rFonts w:ascii="宋体" w:hAnsi="宋体" w:eastAsia="宋体" w:cs="宋体"/>
          <w:color w:val="auto"/>
        </w:rPr>
        <w:t>不确定</w:t>
      </w:r>
    </w:p>
    <w:p w14:paraId="4D6CDF2D">
      <w:pPr>
        <w:spacing w:line="360" w:lineRule="auto"/>
        <w:jc w:val="left"/>
        <w:textAlignment w:val="center"/>
      </w:pPr>
      <w:r>
        <w:rPr>
          <w:color w:val="auto"/>
        </w:rPr>
        <w:t xml:space="preserve">7. </w:t>
      </w:r>
      <w:r>
        <w:rPr>
          <w:rFonts w:ascii="宋体" w:hAnsi="宋体" w:eastAsia="宋体" w:cs="宋体"/>
          <w:color w:val="auto"/>
        </w:rPr>
        <w:t>《齐民要术》中记载，酢（</w:t>
      </w:r>
      <w:r>
        <w:rPr>
          <w:rFonts w:ascii="Times New Roman" w:hAnsi="Times New Roman" w:eastAsia="Times New Roman" w:cs="Times New Roman"/>
          <w:color w:val="auto"/>
        </w:rPr>
        <w:t>cù</w:t>
      </w:r>
      <w:r>
        <w:rPr>
          <w:rFonts w:ascii="宋体" w:hAnsi="宋体" w:eastAsia="宋体" w:cs="宋体"/>
          <w:color w:val="auto"/>
        </w:rPr>
        <w:t>，今醋也），以米、麦、高粱或酒、酒糟酿成。由此可知，大米可用于酿醋。醋酸菌用于米醋发酵时需要充足的氧气，若将下图酿酒装置改造用于米醋发酵。下列措施较为科学可行的是（</w:t>
      </w:r>
      <w:r>
        <w:rPr>
          <w:rFonts w:ascii="Times New Roman" w:hAnsi="Times New Roman" w:eastAsia="Times New Roman" w:cs="Times New Roman"/>
          <w:color w:val="auto"/>
        </w:rPr>
        <w:t xml:space="preserve">     </w:t>
      </w:r>
      <w:r>
        <w:rPr>
          <w:rFonts w:ascii="宋体" w:hAnsi="宋体" w:eastAsia="宋体" w:cs="宋体"/>
          <w:color w:val="auto"/>
        </w:rPr>
        <w:t>）</w:t>
      </w:r>
    </w:p>
    <w:p w14:paraId="5E584087">
      <w:pPr>
        <w:spacing w:line="360" w:lineRule="auto"/>
        <w:jc w:val="left"/>
        <w:textAlignment w:val="center"/>
      </w:pPr>
      <w:r>
        <w:drawing>
          <wp:inline distT="0" distB="0" distL="114300" distR="114300">
            <wp:extent cx="1733550" cy="1371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33550" cy="1371600"/>
                    </a:xfrm>
                    <a:prstGeom prst="rect">
                      <a:avLst/>
                    </a:prstGeom>
                  </pic:spPr>
                </pic:pic>
              </a:graphicData>
            </a:graphic>
          </wp:inline>
        </w:drawing>
      </w:r>
    </w:p>
    <w:p w14:paraId="7F65E2EF">
      <w:pPr>
        <w:tabs>
          <w:tab w:val="left" w:pos="4873"/>
        </w:tabs>
        <w:spacing w:line="360" w:lineRule="auto"/>
        <w:jc w:val="left"/>
        <w:textAlignment w:val="center"/>
        <w:rPr>
          <w:color w:val="auto"/>
        </w:rPr>
      </w:pPr>
      <w:r>
        <w:t xml:space="preserve">A. </w:t>
      </w:r>
      <w:r>
        <w:rPr>
          <w:rFonts w:ascii="宋体" w:hAnsi="宋体" w:eastAsia="宋体" w:cs="宋体"/>
          <w:color w:val="auto"/>
        </w:rPr>
        <w:t>打开橡皮塞</w:t>
      </w:r>
      <w:r>
        <w:tab/>
      </w:r>
      <w:r>
        <w:t xml:space="preserve">B. </w:t>
      </w:r>
      <w:r>
        <w:rPr>
          <w:rFonts w:ascii="宋体" w:hAnsi="宋体" w:eastAsia="宋体" w:cs="宋体"/>
          <w:color w:val="auto"/>
        </w:rPr>
        <w:t>打开单向阀</w:t>
      </w:r>
    </w:p>
    <w:p w14:paraId="524FB916">
      <w:pPr>
        <w:tabs>
          <w:tab w:val="left" w:pos="4873"/>
        </w:tabs>
        <w:spacing w:line="360" w:lineRule="auto"/>
        <w:jc w:val="left"/>
        <w:textAlignment w:val="center"/>
        <w:rPr>
          <w:color w:val="000000"/>
        </w:rPr>
      </w:pPr>
      <w:r>
        <w:t xml:space="preserve">C. </w:t>
      </w:r>
      <w:r>
        <w:rPr>
          <w:rFonts w:ascii="宋体" w:hAnsi="宋体" w:eastAsia="宋体" w:cs="宋体"/>
          <w:color w:val="auto"/>
        </w:rPr>
        <w:t>打开进料口</w:t>
      </w:r>
      <w:r>
        <w:tab/>
      </w:r>
      <w:r>
        <w:t xml:space="preserve">D. </w:t>
      </w:r>
      <w:r>
        <w:rPr>
          <w:rFonts w:ascii="宋体" w:hAnsi="宋体" w:eastAsia="宋体" w:cs="宋体"/>
          <w:color w:val="auto"/>
        </w:rPr>
        <w:t>增设充气泵</w:t>
      </w:r>
    </w:p>
    <w:p w14:paraId="04031A91">
      <w:pPr>
        <w:spacing w:line="360" w:lineRule="auto"/>
        <w:jc w:val="left"/>
        <w:textAlignment w:val="center"/>
        <w:rPr>
          <w:color w:val="000000"/>
        </w:rPr>
      </w:pPr>
      <w:r>
        <w:rPr>
          <w:rFonts w:ascii="宋体" w:hAnsi="宋体" w:eastAsia="宋体" w:cs="宋体"/>
          <w:color w:val="000000"/>
        </w:rPr>
        <w:t>心室颤动是诱发心脏停搏的主要因素之一。在发生室颤时，心脏节律异常，导致无法有效泵出血液，会造成脑部缺氧性损伤和死亡。每延迟</w:t>
      </w:r>
      <w:r>
        <w:rPr>
          <w:rFonts w:ascii="Times New Roman" w:hAnsi="Times New Roman" w:eastAsia="Times New Roman" w:cs="Times New Roman"/>
          <w:color w:val="000000"/>
        </w:rPr>
        <w:t>1</w:t>
      </w:r>
      <w:r>
        <w:rPr>
          <w:rFonts w:ascii="宋体" w:hAnsi="宋体" w:eastAsia="宋体" w:cs="宋体"/>
          <w:color w:val="000000"/>
        </w:rPr>
        <w:t>分钟救治，患者生存率降低</w:t>
      </w:r>
      <w:r>
        <w:rPr>
          <w:rFonts w:ascii="Times New Roman" w:hAnsi="Times New Roman" w:eastAsia="Times New Roman" w:cs="Times New Roman"/>
          <w:color w:val="000000"/>
        </w:rPr>
        <w:t>10%</w:t>
      </w:r>
      <w:r>
        <w:rPr>
          <w:rFonts w:ascii="宋体" w:hAnsi="宋体" w:eastAsia="宋体" w:cs="宋体"/>
          <w:color w:val="000000"/>
        </w:rPr>
        <w:t>，故有“黄金救治</w:t>
      </w:r>
      <w:r>
        <w:rPr>
          <w:rFonts w:ascii="Times New Roman" w:hAnsi="Times New Roman" w:eastAsia="Times New Roman" w:cs="Times New Roman"/>
          <w:color w:val="000000"/>
        </w:rPr>
        <w:t>4</w:t>
      </w:r>
      <w:r>
        <w:rPr>
          <w:rFonts w:ascii="宋体" w:hAnsi="宋体" w:eastAsia="宋体" w:cs="宋体"/>
          <w:color w:val="000000"/>
        </w:rPr>
        <w:t>分钟”的说法。若能及时实施心肺复苏和除颤，存活率可提高至</w:t>
      </w:r>
      <w:r>
        <w:rPr>
          <w:rFonts w:ascii="Times New Roman" w:hAnsi="Times New Roman" w:eastAsia="Times New Roman" w:cs="Times New Roman"/>
          <w:color w:val="000000"/>
        </w:rPr>
        <w:t>50%</w:t>
      </w:r>
      <w:r>
        <w:rPr>
          <w:rFonts w:ascii="宋体" w:hAnsi="宋体" w:eastAsia="宋体" w:cs="宋体"/>
          <w:color w:val="000000"/>
        </w:rPr>
        <w:t>以上。针对此类病人急救的主要环节如下图所示。据此完成下面小题。</w:t>
      </w:r>
    </w:p>
    <w:p w14:paraId="7F59B271">
      <w:pPr>
        <w:spacing w:line="360" w:lineRule="auto"/>
        <w:jc w:val="left"/>
        <w:textAlignment w:val="center"/>
        <w:rPr>
          <w:color w:val="000000"/>
        </w:rPr>
      </w:pPr>
      <w:r>
        <w:rPr>
          <w:color w:val="000000"/>
        </w:rPr>
        <w:drawing>
          <wp:inline distT="0" distB="0" distL="114300" distR="114300">
            <wp:extent cx="5238750" cy="1557020"/>
            <wp:effectExtent l="0" t="0" r="0" b="508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557166"/>
                    </a:xfrm>
                    <a:prstGeom prst="rect">
                      <a:avLst/>
                    </a:prstGeom>
                  </pic:spPr>
                </pic:pic>
              </a:graphicData>
            </a:graphic>
          </wp:inline>
        </w:drawing>
      </w:r>
    </w:p>
    <w:p w14:paraId="28775F57">
      <w:pPr>
        <w:spacing w:line="360" w:lineRule="auto"/>
        <w:jc w:val="left"/>
        <w:textAlignment w:val="center"/>
        <w:rPr>
          <w:color w:val="000000"/>
        </w:rPr>
      </w:pPr>
      <w:r>
        <w:rPr>
          <w:color w:val="000000"/>
        </w:rPr>
        <w:t xml:space="preserve">8. </w:t>
      </w:r>
      <w:r>
        <w:rPr>
          <w:rFonts w:ascii="宋体" w:hAnsi="宋体" w:eastAsia="宋体" w:cs="宋体"/>
          <w:color w:val="000000"/>
        </w:rPr>
        <w:t>在心肺复苏步骤中，能基本维持脑供氧的操作是（</w:t>
      </w:r>
      <w:r>
        <w:rPr>
          <w:rFonts w:ascii="Times New Roman" w:hAnsi="Times New Roman" w:eastAsia="Times New Roman" w:cs="Times New Roman"/>
          <w:color w:val="000000"/>
        </w:rPr>
        <w:t xml:space="preserve">     </w:t>
      </w:r>
      <w:r>
        <w:rPr>
          <w:rFonts w:ascii="宋体" w:hAnsi="宋体" w:eastAsia="宋体" w:cs="宋体"/>
          <w:color w:val="000000"/>
        </w:rPr>
        <w:t>）</w:t>
      </w:r>
    </w:p>
    <w:p w14:paraId="0C3A3A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胸外心脏按压</w:t>
      </w:r>
      <w:r>
        <w:rPr>
          <w:color w:val="000000"/>
        </w:rPr>
        <w:tab/>
      </w:r>
      <w:r>
        <w:rPr>
          <w:color w:val="000000"/>
        </w:rPr>
        <w:t xml:space="preserve">B. </w:t>
      </w:r>
      <w:r>
        <w:rPr>
          <w:rFonts w:ascii="宋体" w:hAnsi="宋体" w:eastAsia="宋体" w:cs="宋体"/>
          <w:color w:val="000000"/>
        </w:rPr>
        <w:t>清理口鼻异物</w:t>
      </w:r>
    </w:p>
    <w:p w14:paraId="4FDB2C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开放气道</w:t>
      </w:r>
      <w:r>
        <w:rPr>
          <w:color w:val="000000"/>
        </w:rPr>
        <w:tab/>
      </w:r>
      <w:r>
        <w:rPr>
          <w:color w:val="000000"/>
        </w:rPr>
        <w:t xml:space="preserve">D. </w:t>
      </w:r>
      <w:r>
        <w:rPr>
          <w:rFonts w:ascii="宋体" w:hAnsi="宋体" w:eastAsia="宋体" w:cs="宋体"/>
          <w:color w:val="000000"/>
        </w:rPr>
        <w:t>人工呼吸</w:t>
      </w:r>
    </w:p>
    <w:p w14:paraId="1E24FFC0">
      <w:pPr>
        <w:spacing w:line="360" w:lineRule="auto"/>
        <w:jc w:val="left"/>
        <w:textAlignment w:val="center"/>
        <w:rPr>
          <w:color w:val="000000"/>
        </w:rPr>
      </w:pPr>
      <w:r>
        <w:rPr>
          <w:color w:val="000000"/>
        </w:rPr>
        <w:t xml:space="preserve">9. </w:t>
      </w:r>
      <w:r>
        <w:rPr>
          <w:rFonts w:ascii="宋体" w:hAnsi="宋体" w:eastAsia="宋体" w:cs="宋体"/>
          <w:color w:val="000000"/>
        </w:rPr>
        <w:t>据上述材料，使用</w:t>
      </w:r>
      <w:r>
        <w:rPr>
          <w:rFonts w:ascii="Times New Roman" w:hAnsi="Times New Roman" w:eastAsia="Times New Roman" w:cs="Times New Roman"/>
          <w:color w:val="000000"/>
        </w:rPr>
        <w:t>AED</w:t>
      </w:r>
      <w:r>
        <w:rPr>
          <w:rFonts w:ascii="宋体" w:hAnsi="宋体" w:eastAsia="宋体" w:cs="宋体"/>
          <w:color w:val="000000"/>
        </w:rPr>
        <w:t>（自动体外除颤器）除颤的主要目的是及时恢复患者（</w:t>
      </w:r>
      <w:r>
        <w:rPr>
          <w:rFonts w:ascii="Times New Roman" w:hAnsi="Times New Roman" w:eastAsia="Times New Roman" w:cs="Times New Roman"/>
          <w:color w:val="000000"/>
        </w:rPr>
        <w:t xml:space="preserve">     </w:t>
      </w:r>
      <w:r>
        <w:rPr>
          <w:rFonts w:ascii="宋体" w:hAnsi="宋体" w:eastAsia="宋体" w:cs="宋体"/>
          <w:color w:val="000000"/>
        </w:rPr>
        <w:t>）</w:t>
      </w:r>
    </w:p>
    <w:p w14:paraId="7EA1C2D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心脏泵血</w:t>
      </w:r>
      <w:r>
        <w:rPr>
          <w:color w:val="000000"/>
        </w:rPr>
        <w:tab/>
      </w:r>
      <w:r>
        <w:rPr>
          <w:color w:val="000000"/>
        </w:rPr>
        <w:t xml:space="preserve">B. </w:t>
      </w:r>
      <w:r>
        <w:rPr>
          <w:rFonts w:ascii="宋体" w:hAnsi="宋体" w:eastAsia="宋体" w:cs="宋体"/>
          <w:color w:val="000000"/>
        </w:rPr>
        <w:t>自主呼吸</w:t>
      </w:r>
    </w:p>
    <w:p w14:paraId="49D9773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自主意识</w:t>
      </w:r>
      <w:r>
        <w:rPr>
          <w:color w:val="000000"/>
        </w:rPr>
        <w:tab/>
      </w:r>
      <w:r>
        <w:rPr>
          <w:color w:val="000000"/>
        </w:rPr>
        <w:t xml:space="preserve">D. </w:t>
      </w:r>
      <w:r>
        <w:rPr>
          <w:rFonts w:ascii="宋体" w:hAnsi="宋体" w:eastAsia="宋体" w:cs="宋体"/>
          <w:color w:val="000000"/>
        </w:rPr>
        <w:t>行动能力</w:t>
      </w:r>
    </w:p>
    <w:p w14:paraId="14263BAA">
      <w:pPr>
        <w:spacing w:line="360" w:lineRule="auto"/>
        <w:jc w:val="left"/>
        <w:textAlignment w:val="center"/>
        <w:rPr>
          <w:color w:val="000000"/>
        </w:rPr>
      </w:pPr>
      <w:r>
        <w:rPr>
          <w:color w:val="000000"/>
        </w:rPr>
        <w:t xml:space="preserve">10. </w:t>
      </w:r>
      <w:r>
        <w:rPr>
          <w:rFonts w:ascii="宋体" w:hAnsi="宋体" w:eastAsia="宋体" w:cs="宋体"/>
          <w:color w:val="000000"/>
        </w:rPr>
        <w:t>利用光伏板将太阳能转化为电能，已成为获取清洁能源的重要途径。研究人员为探究光伏板对不同环境植被的影响，分别在草原和荒漠开展了相关研究，部分研究结果如下表。</w:t>
      </w:r>
    </w:p>
    <w:tbl>
      <w:tblPr>
        <w:tblStyle w:val="4"/>
        <w:tblW w:w="4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3"/>
        <w:gridCol w:w="3552"/>
      </w:tblGrid>
      <w:tr w14:paraId="2D217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C07FF">
            <w:pPr>
              <w:spacing w:line="360" w:lineRule="auto"/>
              <w:jc w:val="left"/>
              <w:textAlignment w:val="center"/>
              <w:rPr>
                <w:color w:val="000000"/>
              </w:rPr>
            </w:pPr>
            <w:r>
              <w:rPr>
                <w:rFonts w:ascii="宋体" w:hAnsi="宋体" w:eastAsia="宋体" w:cs="宋体"/>
                <w:color w:val="000000"/>
              </w:rPr>
              <w:t>环境</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21079">
            <w:pPr>
              <w:spacing w:line="360" w:lineRule="auto"/>
              <w:jc w:val="left"/>
              <w:textAlignment w:val="center"/>
              <w:rPr>
                <w:color w:val="000000"/>
              </w:rPr>
            </w:pPr>
            <w:r>
              <w:rPr>
                <w:rFonts w:ascii="宋体" w:hAnsi="宋体" w:eastAsia="宋体" w:cs="宋体"/>
                <w:color w:val="000000"/>
              </w:rPr>
              <w:t>板下区植物种类（与板间区相比）</w:t>
            </w:r>
          </w:p>
        </w:tc>
      </w:tr>
      <w:tr w14:paraId="4F050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B510F">
            <w:pPr>
              <w:spacing w:line="360" w:lineRule="auto"/>
              <w:jc w:val="left"/>
              <w:textAlignment w:val="center"/>
              <w:rPr>
                <w:color w:val="000000"/>
              </w:rPr>
            </w:pPr>
            <w:r>
              <w:rPr>
                <w:rFonts w:ascii="宋体" w:hAnsi="宋体" w:eastAsia="宋体" w:cs="宋体"/>
                <w:color w:val="000000"/>
              </w:rPr>
              <w:t>草原</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84FA5">
            <w:pPr>
              <w:spacing w:line="360" w:lineRule="auto"/>
              <w:jc w:val="left"/>
              <w:textAlignment w:val="center"/>
              <w:rPr>
                <w:color w:val="000000"/>
              </w:rPr>
            </w:pPr>
            <w:r>
              <w:rPr>
                <w:rFonts w:ascii="宋体" w:hAnsi="宋体" w:eastAsia="宋体" w:cs="宋体"/>
                <w:color w:val="000000"/>
              </w:rPr>
              <w:t>减少</w:t>
            </w:r>
          </w:p>
        </w:tc>
      </w:tr>
      <w:tr w14:paraId="7173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B194C">
            <w:pPr>
              <w:spacing w:line="360" w:lineRule="auto"/>
              <w:jc w:val="left"/>
              <w:textAlignment w:val="center"/>
              <w:rPr>
                <w:color w:val="000000"/>
              </w:rPr>
            </w:pPr>
            <w:r>
              <w:rPr>
                <w:rFonts w:ascii="宋体" w:hAnsi="宋体" w:eastAsia="宋体" w:cs="宋体"/>
                <w:color w:val="000000"/>
              </w:rPr>
              <w:t>荒漠</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A284A">
            <w:pPr>
              <w:spacing w:line="360" w:lineRule="auto"/>
              <w:jc w:val="left"/>
              <w:textAlignment w:val="center"/>
              <w:rPr>
                <w:color w:val="000000"/>
              </w:rPr>
            </w:pPr>
            <w:r>
              <w:rPr>
                <w:rFonts w:ascii="宋体" w:hAnsi="宋体" w:eastAsia="宋体" w:cs="宋体"/>
                <w:color w:val="000000"/>
              </w:rPr>
              <w:t>增多</w:t>
            </w:r>
          </w:p>
        </w:tc>
      </w:tr>
    </w:tbl>
    <w:p w14:paraId="5D3D0ED1">
      <w:pPr>
        <w:spacing w:line="360" w:lineRule="auto"/>
        <w:jc w:val="left"/>
        <w:textAlignment w:val="center"/>
        <w:rPr>
          <w:color w:val="000000"/>
        </w:rPr>
      </w:pPr>
      <w:r>
        <w:rPr>
          <w:rFonts w:ascii="宋体" w:hAnsi="宋体" w:eastAsia="宋体" w:cs="宋体"/>
          <w:color w:val="000000"/>
        </w:rPr>
        <w:t>据此判断，光伏板分别影响草原板下区、荒漠板下区植物生长的最主要因素是（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2F258F60">
      <w:pPr>
        <w:spacing w:line="360" w:lineRule="auto"/>
        <w:jc w:val="left"/>
        <w:textAlignment w:val="center"/>
        <w:rPr>
          <w:color w:val="000000"/>
        </w:rPr>
      </w:pPr>
      <w:r>
        <w:rPr>
          <w:color w:val="000000"/>
        </w:rPr>
        <w:drawing>
          <wp:inline distT="0" distB="0" distL="114300" distR="114300">
            <wp:extent cx="3752850" cy="2686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752850" cy="2686050"/>
                    </a:xfrm>
                    <a:prstGeom prst="rect">
                      <a:avLst/>
                    </a:prstGeom>
                  </pic:spPr>
                </pic:pic>
              </a:graphicData>
            </a:graphic>
          </wp:inline>
        </w:drawing>
      </w:r>
    </w:p>
    <w:p w14:paraId="368976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水分、温度</w:t>
      </w:r>
      <w:r>
        <w:rPr>
          <w:color w:val="000000"/>
        </w:rPr>
        <w:tab/>
      </w:r>
      <w:r>
        <w:rPr>
          <w:color w:val="000000"/>
        </w:rPr>
        <w:t xml:space="preserve">B. </w:t>
      </w:r>
      <w:r>
        <w:rPr>
          <w:rFonts w:ascii="宋体" w:hAnsi="宋体" w:eastAsia="宋体" w:cs="宋体"/>
          <w:color w:val="000000"/>
        </w:rPr>
        <w:t>水分、光照</w:t>
      </w:r>
    </w:p>
    <w:p w14:paraId="744CC2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温度、水分</w:t>
      </w:r>
      <w:r>
        <w:rPr>
          <w:color w:val="000000"/>
        </w:rPr>
        <w:tab/>
      </w:r>
      <w:r>
        <w:rPr>
          <w:color w:val="000000"/>
        </w:rPr>
        <w:t xml:space="preserve">D. </w:t>
      </w:r>
      <w:r>
        <w:rPr>
          <w:rFonts w:ascii="宋体" w:hAnsi="宋体" w:eastAsia="宋体" w:cs="宋体"/>
          <w:color w:val="000000"/>
        </w:rPr>
        <w:t>光照、水分</w:t>
      </w:r>
    </w:p>
    <w:p w14:paraId="33EDEB91">
      <w:pPr>
        <w:spacing w:line="360"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4</w:t>
      </w:r>
      <w:r>
        <w:rPr>
          <w:rFonts w:ascii="宋体" w:hAnsi="宋体" w:eastAsia="宋体" w:cs="宋体"/>
          <w:b/>
          <w:color w:val="000000"/>
          <w:sz w:val="24"/>
        </w:rPr>
        <w:t>小题，除标注外，每空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8BBFC68">
      <w:pPr>
        <w:spacing w:line="360" w:lineRule="auto"/>
        <w:jc w:val="left"/>
        <w:textAlignment w:val="center"/>
        <w:rPr>
          <w:color w:val="000000"/>
        </w:rPr>
      </w:pPr>
      <w:r>
        <w:rPr>
          <w:color w:val="000000"/>
        </w:rPr>
        <w:t xml:space="preserve">11. </w:t>
      </w:r>
      <w:r>
        <w:rPr>
          <w:rFonts w:ascii="宋体" w:hAnsi="宋体" w:eastAsia="宋体" w:cs="宋体"/>
          <w:color w:val="000000"/>
        </w:rPr>
        <w:t>阅读下列资料，回答问题。</w:t>
      </w:r>
    </w:p>
    <w:p w14:paraId="7A832D24">
      <w:pPr>
        <w:spacing w:line="360" w:lineRule="auto"/>
        <w:jc w:val="left"/>
        <w:textAlignment w:val="center"/>
        <w:rPr>
          <w:color w:val="000000"/>
        </w:rPr>
      </w:pPr>
      <w:r>
        <w:rPr>
          <w:rFonts w:ascii="宋体" w:hAnsi="宋体" w:eastAsia="宋体" w:cs="宋体"/>
          <w:color w:val="000000"/>
        </w:rPr>
        <w:t>资料一：我省是柑橘重要产区之一。由韧皮部杆菌引起的柑橘黄龙病会导致柑橘植株褪绿变黄、根系死亡，严重影响柑橘生产。该病菌专门寄生在柑橘木虱中，木虱通过头部的口器刺入柑橘主叶脉的筛管，吸取营养物质的同时将病菌带入叶脉，该病菌大量繁殖会堵塞筛管。</w:t>
      </w:r>
    </w:p>
    <w:p w14:paraId="7CC4F44C">
      <w:pPr>
        <w:spacing w:line="360" w:lineRule="auto"/>
        <w:jc w:val="left"/>
        <w:textAlignment w:val="center"/>
        <w:rPr>
          <w:color w:val="000000"/>
        </w:rPr>
      </w:pPr>
      <w:r>
        <w:rPr>
          <w:rFonts w:ascii="宋体" w:hAnsi="宋体" w:eastAsia="宋体" w:cs="宋体"/>
          <w:color w:val="000000"/>
        </w:rPr>
        <w:t>资料二：生产中会采取利用抗生素、砍除感病柑橘树、投放六斑月瓢虫（捕食木虱）和亮腹釉小蜂（专门寄生在木虱中）等措施防治柑橘黄龙病。</w:t>
      </w:r>
    </w:p>
    <w:p w14:paraId="37B5B123">
      <w:pPr>
        <w:spacing w:line="360" w:lineRule="auto"/>
        <w:jc w:val="left"/>
        <w:textAlignment w:val="center"/>
        <w:rPr>
          <w:color w:val="000000"/>
        </w:rPr>
      </w:pPr>
      <w:r>
        <w:rPr>
          <w:rFonts w:ascii="宋体" w:hAnsi="宋体" w:eastAsia="宋体" w:cs="宋体"/>
          <w:color w:val="000000"/>
        </w:rPr>
        <w:t>资料三：我国科学家耗时八年首次发现了柑橘黄龙病发病的分子机制，并借助</w:t>
      </w:r>
      <w:r>
        <w:rPr>
          <w:rFonts w:ascii="Times New Roman" w:hAnsi="Times New Roman" w:eastAsia="Times New Roman" w:cs="Times New Roman"/>
          <w:color w:val="000000"/>
        </w:rPr>
        <w:t>AI</w:t>
      </w:r>
      <w:r>
        <w:rPr>
          <w:rFonts w:ascii="宋体" w:hAnsi="宋体" w:eastAsia="宋体" w:cs="宋体"/>
          <w:color w:val="000000"/>
        </w:rPr>
        <w:t>技术从人体肠道菌群中筛选并分离得到一种针对性治疗的药物</w:t>
      </w:r>
      <w:r>
        <w:rPr>
          <w:rFonts w:ascii="Times New Roman" w:hAnsi="Times New Roman" w:eastAsia="Times New Roman" w:cs="Times New Roman"/>
          <w:color w:val="000000"/>
        </w:rPr>
        <w:t>——</w:t>
      </w:r>
      <w:r>
        <w:rPr>
          <w:rFonts w:ascii="宋体" w:hAnsi="宋体" w:eastAsia="宋体" w:cs="宋体"/>
          <w:color w:val="000000"/>
        </w:rPr>
        <w:t>抗菌肽，该药物对环境友好且药效持久。这一重要成果发表于</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月《科学》杂志。</w:t>
      </w:r>
    </w:p>
    <w:p w14:paraId="5CCF73BE">
      <w:pPr>
        <w:spacing w:line="360" w:lineRule="auto"/>
        <w:jc w:val="left"/>
        <w:textAlignment w:val="center"/>
        <w:rPr>
          <w:color w:val="000000"/>
        </w:rPr>
      </w:pPr>
      <w:r>
        <w:rPr>
          <w:color w:val="000000"/>
        </w:rPr>
        <w:t>（1）</w:t>
      </w:r>
      <w:r>
        <w:rPr>
          <w:rFonts w:ascii="宋体" w:hAnsi="宋体" w:eastAsia="宋体" w:cs="宋体"/>
          <w:color w:val="000000"/>
        </w:rPr>
        <w:t>柑橘黄龙病会导致柑橘根系死亡其原因是韧皮部杆菌大量繁殖阻止了</w:t>
      </w:r>
      <w:r>
        <w:rPr>
          <w:color w:val="000000"/>
        </w:rPr>
        <w:t>____________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有机物</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无机物</w:t>
      </w:r>
      <w:r>
        <w:rPr>
          <w:rFonts w:ascii="Times New Roman" w:hAnsi="Times New Roman" w:eastAsia="Times New Roman" w:cs="Times New Roman"/>
          <w:color w:val="000000"/>
        </w:rPr>
        <w:t>”</w:t>
      </w:r>
      <w:r>
        <w:rPr>
          <w:rFonts w:ascii="宋体" w:hAnsi="宋体" w:eastAsia="宋体" w:cs="宋体"/>
          <w:color w:val="000000"/>
        </w:rPr>
        <w:t>）的运输，直接影响了根的</w:t>
      </w:r>
      <w:r>
        <w:rPr>
          <w:color w:val="000000"/>
        </w:rPr>
        <w:t>____________</w:t>
      </w:r>
      <w:r>
        <w:rPr>
          <w:rFonts w:ascii="宋体" w:hAnsi="宋体" w:eastAsia="宋体" w:cs="宋体"/>
          <w:color w:val="000000"/>
        </w:rPr>
        <w:t>作用。</w:t>
      </w:r>
    </w:p>
    <w:p w14:paraId="5DF6DAF6">
      <w:pPr>
        <w:spacing w:line="360" w:lineRule="auto"/>
        <w:jc w:val="left"/>
        <w:textAlignment w:val="center"/>
        <w:rPr>
          <w:color w:val="000000"/>
        </w:rPr>
      </w:pPr>
      <w:r>
        <w:rPr>
          <w:color w:val="000000"/>
        </w:rPr>
        <w:t>（2）</w:t>
      </w:r>
      <w:r>
        <w:rPr>
          <w:rFonts w:ascii="宋体" w:hAnsi="宋体" w:eastAsia="宋体" w:cs="宋体"/>
          <w:color w:val="000000"/>
        </w:rPr>
        <w:t>在生产中使用抗生素防治柑橘黄龙病，是因为抗生素可抑制原核生物的繁殖。由此推测，韧皮部杆菌</w:t>
      </w:r>
      <w:r>
        <w:rPr>
          <w:color w:val="000000"/>
        </w:rPr>
        <w:t>____________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有</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无</w:t>
      </w:r>
      <w:r>
        <w:rPr>
          <w:rFonts w:ascii="Times New Roman" w:hAnsi="Times New Roman" w:eastAsia="Times New Roman" w:cs="Times New Roman"/>
          <w:color w:val="000000"/>
        </w:rPr>
        <w:t>”</w:t>
      </w:r>
      <w:r>
        <w:rPr>
          <w:rFonts w:ascii="宋体" w:hAnsi="宋体" w:eastAsia="宋体" w:cs="宋体"/>
          <w:color w:val="000000"/>
        </w:rPr>
        <w:t>）成形的细胞核。在生产中还会通过砍除感病柑橘树进行防治，该措施类似于下列控制人类传染病中的</w:t>
      </w:r>
      <w:r>
        <w:rPr>
          <w:color w:val="000000"/>
        </w:rPr>
        <w:t>____________</w:t>
      </w:r>
      <w:r>
        <w:rPr>
          <w:rFonts w:ascii="宋体" w:hAnsi="宋体" w:eastAsia="宋体" w:cs="宋体"/>
          <w:color w:val="000000"/>
        </w:rPr>
        <w:t>（填字母）。</w:t>
      </w:r>
    </w:p>
    <w:p w14:paraId="3E91979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．控制传染源</w:t>
      </w:r>
    </w:p>
    <w:p w14:paraId="71E4F46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．切断传播途径</w:t>
      </w:r>
    </w:p>
    <w:p w14:paraId="066E6F4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．保护易感人群</w:t>
      </w:r>
    </w:p>
    <w:p w14:paraId="16AFFE6A">
      <w:pPr>
        <w:spacing w:line="360" w:lineRule="auto"/>
        <w:jc w:val="left"/>
        <w:textAlignment w:val="center"/>
        <w:rPr>
          <w:color w:val="000000"/>
        </w:rPr>
      </w:pPr>
      <w:r>
        <w:rPr>
          <w:color w:val="000000"/>
        </w:rPr>
        <w:t>（3）</w:t>
      </w:r>
      <w:r>
        <w:rPr>
          <w:rFonts w:ascii="宋体" w:hAnsi="宋体" w:eastAsia="宋体" w:cs="宋体"/>
          <w:color w:val="000000"/>
        </w:rPr>
        <w:t>研究人员为探究六斑月瓢虫及亮腹釉小蜂对柑橘黄龙病的防治效果，设计了相关实验。实验结果如下表。</w:t>
      </w:r>
    </w:p>
    <w:tbl>
      <w:tblPr>
        <w:tblStyle w:val="4"/>
        <w:tblW w:w="56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15"/>
        <w:gridCol w:w="1119"/>
        <w:gridCol w:w="797"/>
        <w:gridCol w:w="874"/>
        <w:gridCol w:w="920"/>
      </w:tblGrid>
      <w:tr w14:paraId="14BC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AEBBB7">
            <w:pPr>
              <w:spacing w:line="360" w:lineRule="auto"/>
              <w:jc w:val="left"/>
              <w:textAlignment w:val="center"/>
              <w:rPr>
                <w:color w:val="000000"/>
              </w:rPr>
            </w:pPr>
            <w:r>
              <w:rPr>
                <w:rFonts w:ascii="宋体" w:hAnsi="宋体" w:eastAsia="宋体" w:cs="宋体"/>
                <w:color w:val="000000"/>
              </w:rPr>
              <w:t>组别</w:t>
            </w:r>
          </w:p>
        </w:tc>
        <w:tc>
          <w:tcPr>
            <w:tcW w:w="109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A5EF4">
            <w:pPr>
              <w:spacing w:line="360" w:lineRule="auto"/>
              <w:jc w:val="left"/>
              <w:textAlignment w:val="center"/>
              <w:rPr>
                <w:color w:val="000000"/>
              </w:rPr>
            </w:pPr>
            <w:r>
              <w:rPr>
                <w:rFonts w:ascii="宋体" w:hAnsi="宋体" w:eastAsia="宋体" w:cs="宋体"/>
                <w:color w:val="000000"/>
              </w:rPr>
              <w:t>对照组</w:t>
            </w:r>
          </w:p>
        </w:tc>
        <w:tc>
          <w:tcPr>
            <w:tcW w:w="253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FB793">
            <w:pPr>
              <w:spacing w:line="360" w:lineRule="auto"/>
              <w:jc w:val="left"/>
              <w:textAlignment w:val="center"/>
              <w:rPr>
                <w:color w:val="000000"/>
              </w:rPr>
            </w:pPr>
            <w:r>
              <w:rPr>
                <w:rFonts w:ascii="宋体" w:hAnsi="宋体" w:eastAsia="宋体" w:cs="宋体"/>
                <w:color w:val="000000"/>
              </w:rPr>
              <w:t>实验组</w:t>
            </w:r>
          </w:p>
        </w:tc>
      </w:tr>
      <w:tr w14:paraId="35B1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C5A2558">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7B44D4E3">
            <w:pPr>
              <w:spacing w:line="360" w:lineRule="auto"/>
              <w:jc w:val="left"/>
              <w:textAlignment w:val="center"/>
              <w:rPr>
                <w:color w:val="000000"/>
              </w:rPr>
            </w:pPr>
          </w:p>
        </w:tc>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2608D">
            <w:pPr>
              <w:spacing w:line="360" w:lineRule="auto"/>
              <w:jc w:val="left"/>
              <w:textAlignment w:val="center"/>
              <w:rPr>
                <w:color w:val="000000"/>
              </w:rPr>
            </w:pPr>
            <w:r>
              <w:rPr>
                <w:rFonts w:ascii="宋体" w:hAnsi="宋体" w:eastAsia="宋体" w:cs="宋体"/>
                <w:color w:val="000000"/>
              </w:rPr>
              <w:t>甲</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4B784">
            <w:pPr>
              <w:spacing w:line="360" w:lineRule="auto"/>
              <w:jc w:val="left"/>
              <w:textAlignment w:val="center"/>
              <w:rPr>
                <w:color w:val="000000"/>
              </w:rPr>
            </w:pPr>
            <w:r>
              <w:rPr>
                <w:rFonts w:ascii="宋体" w:hAnsi="宋体" w:eastAsia="宋体" w:cs="宋体"/>
                <w:color w:val="000000"/>
              </w:rPr>
              <w:t>乙</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51962">
            <w:pPr>
              <w:spacing w:line="360" w:lineRule="auto"/>
              <w:jc w:val="left"/>
              <w:textAlignment w:val="center"/>
              <w:rPr>
                <w:color w:val="000000"/>
              </w:rPr>
            </w:pPr>
            <w:r>
              <w:rPr>
                <w:rFonts w:ascii="宋体" w:hAnsi="宋体" w:eastAsia="宋体" w:cs="宋体"/>
                <w:color w:val="000000"/>
              </w:rPr>
              <w:t>丙</w:t>
            </w:r>
          </w:p>
        </w:tc>
      </w:tr>
      <w:tr w14:paraId="6D86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A5D251">
            <w:pPr>
              <w:spacing w:line="360" w:lineRule="auto"/>
              <w:jc w:val="left"/>
              <w:textAlignment w:val="center"/>
              <w:rPr>
                <w:color w:val="000000"/>
              </w:rPr>
            </w:pPr>
            <w:r>
              <w:rPr>
                <w:rFonts w:ascii="宋体" w:hAnsi="宋体" w:eastAsia="宋体" w:cs="宋体"/>
                <w:color w:val="000000"/>
              </w:rPr>
              <w:t>木虱数量（头）</w: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199E16">
            <w:pPr>
              <w:spacing w:line="360" w:lineRule="auto"/>
              <w:jc w:val="left"/>
              <w:textAlignment w:val="center"/>
              <w:rPr>
                <w:color w:val="000000"/>
              </w:rPr>
            </w:pPr>
            <w:r>
              <w:rPr>
                <w:rFonts w:ascii="Times New Roman" w:hAnsi="Times New Roman" w:eastAsia="Times New Roman" w:cs="Times New Roman"/>
                <w:color w:val="000000"/>
              </w:rPr>
              <w:t>412</w:t>
            </w:r>
          </w:p>
        </w:tc>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FD0A0">
            <w:pPr>
              <w:spacing w:line="360" w:lineRule="auto"/>
              <w:jc w:val="left"/>
              <w:textAlignment w:val="center"/>
              <w:rPr>
                <w:color w:val="000000"/>
              </w:rPr>
            </w:pPr>
            <w:r>
              <w:rPr>
                <w:rFonts w:ascii="Times New Roman" w:hAnsi="Times New Roman" w:eastAsia="Times New Roman" w:cs="Times New Roman"/>
                <w:color w:val="000000"/>
              </w:rPr>
              <w:t>73</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6A4C26">
            <w:pPr>
              <w:spacing w:line="360" w:lineRule="auto"/>
              <w:jc w:val="left"/>
              <w:textAlignment w:val="center"/>
              <w:rPr>
                <w:color w:val="000000"/>
              </w:rPr>
            </w:pPr>
            <w:r>
              <w:rPr>
                <w:rFonts w:ascii="Times New Roman" w:hAnsi="Times New Roman" w:eastAsia="Times New Roman" w:cs="Times New Roman"/>
                <w:color w:val="000000"/>
              </w:rPr>
              <w:t>91</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844CA4">
            <w:pPr>
              <w:spacing w:line="360" w:lineRule="auto"/>
              <w:jc w:val="left"/>
              <w:textAlignment w:val="center"/>
              <w:rPr>
                <w:color w:val="000000"/>
              </w:rPr>
            </w:pPr>
            <w:r>
              <w:rPr>
                <w:rFonts w:ascii="Times New Roman" w:hAnsi="Times New Roman" w:eastAsia="Times New Roman" w:cs="Times New Roman"/>
                <w:color w:val="000000"/>
              </w:rPr>
              <w:t>36</w:t>
            </w:r>
          </w:p>
        </w:tc>
      </w:tr>
    </w:tbl>
    <w:p w14:paraId="1AA27F55">
      <w:pPr>
        <w:spacing w:line="360" w:lineRule="auto"/>
        <w:jc w:val="left"/>
        <w:textAlignment w:val="center"/>
        <w:rPr>
          <w:color w:val="000000"/>
        </w:rPr>
      </w:pPr>
      <w:r>
        <w:rPr>
          <w:rFonts w:ascii="宋体" w:hAnsi="宋体" w:eastAsia="宋体" w:cs="宋体"/>
          <w:color w:val="000000"/>
        </w:rPr>
        <w:t>注：甲组施加六斑月瓢虫；乙组施加亮腹釉小蜂；丙组同时施加六斑月瓢虫和亮腹釉小蜂。</w:t>
      </w:r>
    </w:p>
    <w:p w14:paraId="5066FFE7">
      <w:pPr>
        <w:spacing w:line="360" w:lineRule="auto"/>
        <w:jc w:val="left"/>
        <w:textAlignment w:val="center"/>
        <w:rPr>
          <w:color w:val="000000"/>
        </w:rPr>
      </w:pPr>
      <w:r>
        <w:rPr>
          <w:rFonts w:ascii="宋体" w:hAnsi="宋体" w:eastAsia="宋体" w:cs="宋体"/>
          <w:color w:val="000000"/>
        </w:rPr>
        <w:t>实验结果表明，若利用生物关系防治柑橘黄龙病，最好使用</w:t>
      </w:r>
      <w:r>
        <w:rPr>
          <w:color w:val="000000"/>
        </w:rPr>
        <w:t>________</w:t>
      </w:r>
      <w:r>
        <w:rPr>
          <w:rFonts w:ascii="宋体" w:hAnsi="宋体" w:eastAsia="宋体" w:cs="宋体"/>
          <w:color w:val="000000"/>
        </w:rPr>
        <w:t>组。</w:t>
      </w:r>
    </w:p>
    <w:p w14:paraId="1DC3D3A6">
      <w:pPr>
        <w:spacing w:line="360" w:lineRule="auto"/>
        <w:jc w:val="left"/>
        <w:textAlignment w:val="center"/>
        <w:rPr>
          <w:color w:val="000000"/>
        </w:rPr>
      </w:pPr>
      <w:r>
        <w:rPr>
          <w:color w:val="000000"/>
        </w:rPr>
        <w:t>（4）</w:t>
      </w:r>
      <w:r>
        <w:rPr>
          <w:rFonts w:ascii="宋体" w:hAnsi="宋体" w:eastAsia="宋体" w:cs="宋体"/>
          <w:color w:val="000000"/>
        </w:rPr>
        <w:t>抗菌肽通过韧皮部进入植物体，可直接攻击韧皮部杆菌，导致菌体死亡，从而达到防治效果。该过程中抗菌肽相当于人体免疫反应中的</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抗原</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抗体</w:t>
      </w:r>
      <w:r>
        <w:rPr>
          <w:rFonts w:ascii="Times New Roman" w:hAnsi="Times New Roman" w:eastAsia="Times New Roman" w:cs="Times New Roman"/>
          <w:color w:val="000000"/>
        </w:rPr>
        <w:t>”</w:t>
      </w:r>
      <w:r>
        <w:rPr>
          <w:rFonts w:ascii="宋体" w:hAnsi="宋体" w:eastAsia="宋体" w:cs="宋体"/>
          <w:color w:val="000000"/>
        </w:rPr>
        <w:t>）。</w:t>
      </w:r>
    </w:p>
    <w:p w14:paraId="16CC2AFD">
      <w:pPr>
        <w:spacing w:line="360" w:lineRule="auto"/>
        <w:jc w:val="left"/>
        <w:textAlignment w:val="center"/>
        <w:rPr>
          <w:color w:val="000000"/>
        </w:rPr>
      </w:pPr>
      <w:r>
        <w:rPr>
          <w:color w:val="000000"/>
        </w:rPr>
        <w:t>（5）</w:t>
      </w:r>
      <w:r>
        <w:rPr>
          <w:rFonts w:ascii="宋体" w:hAnsi="宋体" w:eastAsia="宋体" w:cs="宋体"/>
          <w:color w:val="000000"/>
        </w:rPr>
        <w:t>综合上述信息，请你为柑橘果农提</w:t>
      </w:r>
      <w:r>
        <w:rPr>
          <w:rFonts w:ascii="Times New Roman" w:hAnsi="Times New Roman" w:eastAsia="Times New Roman" w:cs="Times New Roman"/>
          <w:color w:val="000000"/>
        </w:rPr>
        <w:t>1</w:t>
      </w:r>
      <w:r>
        <w:rPr>
          <w:rFonts w:ascii="宋体" w:hAnsi="宋体" w:eastAsia="宋体" w:cs="宋体"/>
          <w:color w:val="000000"/>
        </w:rPr>
        <w:t>条科学防治柑橘黄龙病的建议，并写明理由</w:t>
      </w:r>
      <w:r>
        <w:rPr>
          <w:color w:val="000000"/>
        </w:rPr>
        <w:t>________________________</w:t>
      </w:r>
      <w:r>
        <w:rPr>
          <w:rFonts w:ascii="宋体" w:hAnsi="宋体" w:eastAsia="宋体" w:cs="宋体"/>
          <w:color w:val="000000"/>
        </w:rPr>
        <w:t>。</w:t>
      </w:r>
    </w:p>
    <w:p w14:paraId="0D96099E">
      <w:pPr>
        <w:spacing w:line="360" w:lineRule="auto"/>
        <w:jc w:val="left"/>
        <w:textAlignment w:val="center"/>
        <w:rPr>
          <w:color w:val="000000"/>
        </w:rPr>
      </w:pPr>
      <w:r>
        <w:rPr>
          <w:color w:val="000000"/>
        </w:rPr>
        <w:t xml:space="preserve">12. </w:t>
      </w:r>
      <w:r>
        <w:rPr>
          <w:rFonts w:ascii="宋体" w:hAnsi="宋体" w:eastAsia="宋体" w:cs="宋体"/>
          <w:color w:val="000000"/>
        </w:rPr>
        <w:t>某校生物兴趣小组的同学在认识了苔藓植物后，为进一步探究苔藓植物在生产生活中的应用，开展了如下探究实践活动。</w:t>
      </w:r>
    </w:p>
    <w:p w14:paraId="350CB3D6">
      <w:pPr>
        <w:spacing w:line="360" w:lineRule="auto"/>
        <w:jc w:val="left"/>
        <w:textAlignment w:val="center"/>
        <w:rPr>
          <w:color w:val="000000"/>
        </w:rPr>
      </w:pPr>
      <w:r>
        <w:rPr>
          <w:rFonts w:ascii="宋体" w:hAnsi="宋体" w:eastAsia="宋体" w:cs="宋体"/>
          <w:color w:val="000000"/>
        </w:rPr>
        <w:t>活动一：观察苔藓“叶”结构</w:t>
      </w:r>
    </w:p>
    <w:p w14:paraId="54B16428">
      <w:pPr>
        <w:spacing w:line="360" w:lineRule="auto"/>
        <w:jc w:val="left"/>
        <w:textAlignment w:val="center"/>
        <w:rPr>
          <w:color w:val="000000"/>
        </w:rPr>
      </w:pPr>
      <w:r>
        <w:rPr>
          <w:color w:val="000000"/>
        </w:rPr>
        <w:t>（1）</w:t>
      </w:r>
      <w:r>
        <w:rPr>
          <w:rFonts w:ascii="宋体" w:hAnsi="宋体" w:eastAsia="宋体" w:cs="宋体"/>
          <w:color w:val="000000"/>
        </w:rPr>
        <w:t>同学们直接将苔藓植物的“叶”制成临时装片，置于</w:t>
      </w:r>
      <w:r>
        <w:rPr>
          <w:color w:val="000000"/>
        </w:rPr>
        <w:t>________</w:t>
      </w:r>
      <w:r>
        <w:rPr>
          <w:rFonts w:ascii="宋体" w:hAnsi="宋体" w:eastAsia="宋体" w:cs="宋体"/>
          <w:color w:val="000000"/>
        </w:rPr>
        <w:t>下进行观察，其结果如下图所示。</w:t>
      </w:r>
    </w:p>
    <w:p w14:paraId="5BC7B5DE">
      <w:pPr>
        <w:spacing w:line="360" w:lineRule="auto"/>
        <w:jc w:val="left"/>
        <w:textAlignment w:val="center"/>
        <w:rPr>
          <w:color w:val="000000"/>
        </w:rPr>
      </w:pPr>
      <w:r>
        <w:rPr>
          <w:color w:val="000000"/>
        </w:rPr>
        <w:drawing>
          <wp:inline distT="0" distB="0" distL="114300" distR="114300">
            <wp:extent cx="3143250" cy="1781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143250" cy="1781175"/>
                    </a:xfrm>
                    <a:prstGeom prst="rect">
                      <a:avLst/>
                    </a:prstGeom>
                  </pic:spPr>
                </pic:pic>
              </a:graphicData>
            </a:graphic>
          </wp:inline>
        </w:drawing>
      </w:r>
    </w:p>
    <w:p w14:paraId="13AB1814">
      <w:pPr>
        <w:spacing w:line="360" w:lineRule="auto"/>
        <w:jc w:val="left"/>
        <w:textAlignment w:val="center"/>
        <w:rPr>
          <w:color w:val="000000"/>
        </w:rPr>
      </w:pPr>
      <w:r>
        <w:rPr>
          <w:rFonts w:ascii="宋体" w:hAnsi="宋体" w:eastAsia="宋体" w:cs="宋体"/>
          <w:color w:val="000000"/>
        </w:rPr>
        <w:t>活动二：了解苔藓植物用途</w:t>
      </w:r>
    </w:p>
    <w:p w14:paraId="3ED279D4">
      <w:pPr>
        <w:spacing w:line="360" w:lineRule="auto"/>
        <w:jc w:val="left"/>
        <w:textAlignment w:val="center"/>
        <w:rPr>
          <w:color w:val="000000"/>
        </w:rPr>
      </w:pPr>
      <w:r>
        <w:rPr>
          <w:color w:val="000000"/>
        </w:rPr>
        <w:t>（2）</w:t>
      </w:r>
      <w:r>
        <w:rPr>
          <w:rFonts w:ascii="宋体" w:hAnsi="宋体" w:eastAsia="宋体" w:cs="宋体"/>
          <w:color w:val="000000"/>
        </w:rPr>
        <w:t>同学们查阅资料发现，苔藓植物可用于监测空气污染。结合活动一的观察结果，分析其作为空气污染指示植物的结构特点是</w:t>
      </w:r>
      <w:r>
        <w:rPr>
          <w:color w:val="000000"/>
        </w:rPr>
        <w:t>________</w:t>
      </w:r>
      <w:r>
        <w:rPr>
          <w:rFonts w:ascii="宋体" w:hAnsi="宋体" w:eastAsia="宋体" w:cs="宋体"/>
          <w:color w:val="000000"/>
        </w:rPr>
        <w:t>。还发现苔藓植物可与蓝藻（现称“蓝细菌”）一起用于荒漠治沙，是因为苔藓的地下部分</w:t>
      </w:r>
      <w:r>
        <w:rPr>
          <w:color w:val="000000"/>
        </w:rPr>
        <w:t>________</w:t>
      </w:r>
      <w:r>
        <w:rPr>
          <w:rFonts w:ascii="宋体" w:hAnsi="宋体" w:eastAsia="宋体" w:cs="宋体"/>
          <w:color w:val="000000"/>
        </w:rPr>
        <w:t>（填结构名称）与蓝藻的藻丝一起能紧密缠绕土壤颗粒，形成生物土壤结皮，从而提高土壤保水能力和有机物含量。</w:t>
      </w:r>
    </w:p>
    <w:p w14:paraId="5D9D3062">
      <w:pPr>
        <w:spacing w:line="360" w:lineRule="auto"/>
        <w:jc w:val="left"/>
        <w:textAlignment w:val="center"/>
        <w:rPr>
          <w:color w:val="000000"/>
        </w:rPr>
      </w:pPr>
      <w:r>
        <w:rPr>
          <w:rFonts w:ascii="宋体" w:hAnsi="宋体" w:eastAsia="宋体" w:cs="宋体"/>
          <w:color w:val="000000"/>
        </w:rPr>
        <w:t>活动三：验证荒漠治沙成效</w:t>
      </w:r>
    </w:p>
    <w:p w14:paraId="7EB7A40C">
      <w:pPr>
        <w:spacing w:line="360" w:lineRule="auto"/>
        <w:jc w:val="left"/>
        <w:textAlignment w:val="center"/>
        <w:rPr>
          <w:color w:val="000000"/>
        </w:rPr>
      </w:pPr>
      <w:r>
        <w:rPr>
          <w:color w:val="000000"/>
        </w:rPr>
        <w:t>（3）</w:t>
      </w:r>
      <w:r>
        <w:rPr>
          <w:rFonts w:ascii="宋体" w:hAnsi="宋体" w:eastAsia="宋体" w:cs="宋体"/>
          <w:color w:val="000000"/>
        </w:rPr>
        <w:t>同学们想设计实验验证同时接种苔藓和蓝藻的治沙效果。查阅文献得知，生物土壤结皮中的有机物含量可反映治沙效果。有同学提出“可通过测量生物土壤结皮中的叶绿素含量来反映其有机物含量”，该同学的理由是</w:t>
      </w:r>
      <w:r>
        <w:rPr>
          <w:color w:val="000000"/>
        </w:rPr>
        <w:t>_________________________</w:t>
      </w:r>
      <w:r>
        <w:rPr>
          <w:rFonts w:ascii="宋体" w:hAnsi="宋体" w:eastAsia="宋体" w:cs="宋体"/>
          <w:color w:val="000000"/>
        </w:rPr>
        <w:t>。根据实验目的，请你帮助兴趣小组同学设计对照实验，其实验组为</w:t>
      </w:r>
      <w:r>
        <w:rPr>
          <w:color w:val="000000"/>
        </w:rPr>
        <w:t>________</w:t>
      </w:r>
      <w:r>
        <w:rPr>
          <w:rFonts w:ascii="宋体" w:hAnsi="宋体" w:eastAsia="宋体" w:cs="宋体"/>
          <w:color w:val="000000"/>
        </w:rPr>
        <w:t>。</w:t>
      </w:r>
    </w:p>
    <w:p w14:paraId="62A529CB">
      <w:pPr>
        <w:spacing w:line="360" w:lineRule="auto"/>
        <w:jc w:val="left"/>
        <w:textAlignment w:val="center"/>
        <w:rPr>
          <w:color w:val="000000"/>
        </w:rPr>
      </w:pPr>
      <w:r>
        <w:rPr>
          <w:color w:val="000000"/>
        </w:rPr>
        <w:t xml:space="preserve">13. </w:t>
      </w:r>
      <w:r>
        <w:rPr>
          <w:rFonts w:ascii="宋体" w:hAnsi="宋体" w:eastAsia="宋体" w:cs="宋体"/>
          <w:color w:val="000000"/>
        </w:rPr>
        <w:t>体重水平与人体健康状况密切相关。在某校开展的</w:t>
      </w:r>
      <w:r>
        <w:rPr>
          <w:rFonts w:ascii="Times New Roman" w:hAnsi="Times New Roman" w:eastAsia="Times New Roman" w:cs="Times New Roman"/>
          <w:color w:val="000000"/>
        </w:rPr>
        <w:t>“</w:t>
      </w:r>
      <w:r>
        <w:rPr>
          <w:rFonts w:ascii="宋体" w:hAnsi="宋体" w:eastAsia="宋体" w:cs="宋体"/>
          <w:color w:val="000000"/>
        </w:rPr>
        <w:t>体重管理年</w:t>
      </w:r>
      <w:r>
        <w:rPr>
          <w:rFonts w:ascii="Times New Roman" w:hAnsi="Times New Roman" w:eastAsia="Times New Roman" w:cs="Times New Roman"/>
          <w:color w:val="000000"/>
        </w:rPr>
        <w:t>”</w:t>
      </w:r>
      <w:r>
        <w:rPr>
          <w:rFonts w:ascii="宋体" w:hAnsi="宋体" w:eastAsia="宋体" w:cs="宋体"/>
          <w:color w:val="000000"/>
        </w:rPr>
        <w:t>活动中，八年级学生进行了主题为</w:t>
      </w:r>
      <w:r>
        <w:rPr>
          <w:rFonts w:ascii="Times New Roman" w:hAnsi="Times New Roman" w:eastAsia="Times New Roman" w:cs="Times New Roman"/>
          <w:color w:val="000000"/>
        </w:rPr>
        <w:t>“</w:t>
      </w:r>
      <w:r>
        <w:rPr>
          <w:rFonts w:ascii="宋体" w:hAnsi="宋体" w:eastAsia="宋体" w:cs="宋体"/>
          <w:color w:val="000000"/>
        </w:rPr>
        <w:t>体重与健康</w:t>
      </w:r>
      <w:r>
        <w:rPr>
          <w:rFonts w:ascii="Times New Roman" w:hAnsi="Times New Roman" w:eastAsia="Times New Roman" w:cs="Times New Roman"/>
          <w:color w:val="000000"/>
        </w:rPr>
        <w:t>”</w:t>
      </w:r>
      <w:r>
        <w:rPr>
          <w:rFonts w:ascii="宋体" w:hAnsi="宋体" w:eastAsia="宋体" w:cs="宋体"/>
          <w:color w:val="000000"/>
        </w:rPr>
        <w:t>的项目式学习，以加强体重的自我管理。</w:t>
      </w:r>
    </w:p>
    <w:p w14:paraId="47191F09">
      <w:pPr>
        <w:spacing w:line="360" w:lineRule="auto"/>
        <w:jc w:val="left"/>
        <w:textAlignment w:val="center"/>
        <w:rPr>
          <w:color w:val="000000"/>
        </w:rPr>
      </w:pPr>
      <w:r>
        <w:rPr>
          <w:rFonts w:ascii="宋体" w:hAnsi="宋体" w:eastAsia="宋体" w:cs="宋体"/>
          <w:color w:val="000000"/>
        </w:rPr>
        <w:t>【任务一：认识体重指数】体重指数（</w:t>
      </w:r>
      <w:r>
        <w:rPr>
          <w:rFonts w:ascii="Times New Roman" w:hAnsi="Times New Roman" w:eastAsia="Times New Roman" w:cs="Times New Roman"/>
          <w:color w:val="000000"/>
        </w:rPr>
        <w:t>BMI</w:t>
      </w:r>
      <w:r>
        <w:rPr>
          <w:rFonts w:ascii="宋体" w:hAnsi="宋体" w:eastAsia="宋体" w:cs="宋体"/>
          <w:color w:val="000000"/>
        </w:rPr>
        <w:t>）是国际上常用的衡量人体胖瘦程度以及健康水平的标准之一。</w:t>
      </w:r>
    </w:p>
    <w:p w14:paraId="012074E1">
      <w:pPr>
        <w:spacing w:line="360" w:lineRule="auto"/>
        <w:jc w:val="left"/>
        <w:textAlignment w:val="center"/>
        <w:rPr>
          <w:color w:val="000000"/>
        </w:rPr>
      </w:pPr>
      <w:r>
        <w:rPr>
          <w:rFonts w:ascii="宋体" w:hAnsi="宋体" w:eastAsia="宋体" w:cs="宋体"/>
          <w:color w:val="000000"/>
        </w:rPr>
        <w:t>我国八年级学生</w:t>
      </w:r>
      <w:r>
        <w:rPr>
          <w:rFonts w:ascii="Times New Roman" w:hAnsi="Times New Roman" w:eastAsia="Times New Roman" w:cs="Times New Roman"/>
          <w:color w:val="000000"/>
        </w:rPr>
        <w:t>BMI</w:t>
      </w:r>
      <w:r>
        <w:rPr>
          <w:rFonts w:ascii="宋体" w:hAnsi="宋体" w:eastAsia="宋体" w:cs="宋体"/>
          <w:color w:val="000000"/>
        </w:rPr>
        <w:t>评价表</w:t>
      </w:r>
    </w:p>
    <w:tbl>
      <w:tblPr>
        <w:tblStyle w:val="4"/>
        <w:tblW w:w="6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25"/>
        <w:gridCol w:w="1125"/>
        <w:gridCol w:w="1410"/>
        <w:gridCol w:w="1410"/>
        <w:gridCol w:w="990"/>
      </w:tblGrid>
      <w:tr w14:paraId="2A3D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W w:w="142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222B5362">
            <w:pPr>
              <w:spacing w:line="360" w:lineRule="auto"/>
              <w:jc w:val="right"/>
              <w:textAlignment w:val="center"/>
              <w:rPr>
                <w:color w:val="000000"/>
              </w:rPr>
            </w:pPr>
            <w:r>
              <w:rPr>
                <w:rFonts w:ascii="宋体" w:hAnsi="宋体" w:eastAsia="宋体" w:cs="宋体"/>
                <w:color w:val="000000"/>
              </w:rPr>
              <w:t>等级</w:t>
            </w:r>
          </w:p>
          <w:p w14:paraId="738C84FA">
            <w:pPr>
              <w:spacing w:line="360" w:lineRule="auto"/>
              <w:jc w:val="left"/>
              <w:textAlignment w:val="center"/>
              <w:rPr>
                <w:color w:val="000000"/>
              </w:rPr>
            </w:pPr>
            <w:r>
              <w:rPr>
                <w:rFonts w:ascii="宋体" w:hAnsi="宋体" w:eastAsia="宋体" w:cs="宋体"/>
                <w:color w:val="000000"/>
              </w:rPr>
              <w:t>性别</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D0A0F">
            <w:pPr>
              <w:spacing w:line="360" w:lineRule="auto"/>
              <w:jc w:val="left"/>
              <w:textAlignment w:val="center"/>
              <w:rPr>
                <w:color w:val="000000"/>
              </w:rPr>
            </w:pPr>
            <w:r>
              <w:rPr>
                <w:rFonts w:ascii="宋体" w:hAnsi="宋体" w:eastAsia="宋体" w:cs="宋体"/>
                <w:color w:val="000000"/>
              </w:rPr>
              <w:t>低体重</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0A282">
            <w:pPr>
              <w:spacing w:line="360" w:lineRule="auto"/>
              <w:jc w:val="left"/>
              <w:textAlignment w:val="center"/>
              <w:rPr>
                <w:color w:val="000000"/>
              </w:rPr>
            </w:pPr>
            <w:r>
              <w:rPr>
                <w:rFonts w:ascii="宋体" w:hAnsi="宋体" w:eastAsia="宋体" w:cs="宋体"/>
                <w:color w:val="000000"/>
              </w:rPr>
              <w:t>正常</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80227">
            <w:pPr>
              <w:spacing w:line="360" w:lineRule="auto"/>
              <w:jc w:val="left"/>
              <w:textAlignment w:val="center"/>
              <w:rPr>
                <w:color w:val="000000"/>
              </w:rPr>
            </w:pPr>
            <w:r>
              <w:rPr>
                <w:rFonts w:ascii="宋体" w:hAnsi="宋体" w:eastAsia="宋体" w:cs="宋体"/>
                <w:color w:val="000000"/>
              </w:rPr>
              <w:t>超重</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76E21">
            <w:pPr>
              <w:spacing w:line="360" w:lineRule="auto"/>
              <w:jc w:val="left"/>
              <w:textAlignment w:val="center"/>
              <w:rPr>
                <w:color w:val="000000"/>
              </w:rPr>
            </w:pPr>
            <w:r>
              <w:rPr>
                <w:rFonts w:ascii="宋体" w:hAnsi="宋体" w:eastAsia="宋体" w:cs="宋体"/>
                <w:color w:val="000000"/>
              </w:rPr>
              <w:t>肥胖</w:t>
            </w:r>
          </w:p>
        </w:tc>
      </w:tr>
      <w:tr w14:paraId="09DD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38AFF2">
            <w:pPr>
              <w:spacing w:line="360" w:lineRule="auto"/>
              <w:jc w:val="left"/>
              <w:textAlignment w:val="center"/>
              <w:rPr>
                <w:color w:val="000000"/>
              </w:rPr>
            </w:pPr>
            <w:r>
              <w:rPr>
                <w:rFonts w:ascii="宋体" w:hAnsi="宋体" w:eastAsia="宋体" w:cs="宋体"/>
                <w:color w:val="000000"/>
              </w:rPr>
              <w:t>男</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4BDB14">
            <w:pPr>
              <w:spacing w:line="360" w:lineRule="auto"/>
              <w:jc w:val="left"/>
              <w:textAlignment w:val="center"/>
              <w:rPr>
                <w:color w:val="000000"/>
              </w:rPr>
            </w:pPr>
            <w:r>
              <w:rPr>
                <w:rFonts w:ascii="Times New Roman" w:hAnsi="Times New Roman" w:eastAsia="Times New Roman" w:cs="Times New Roman"/>
                <w:color w:val="000000"/>
              </w:rPr>
              <w:t>≤15.6</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440497">
            <w:pPr>
              <w:spacing w:line="360" w:lineRule="auto"/>
              <w:jc w:val="left"/>
              <w:textAlignment w:val="center"/>
              <w:rPr>
                <w:color w:val="000000"/>
              </w:rPr>
            </w:pPr>
            <w:r>
              <w:rPr>
                <w:rFonts w:ascii="Times New Roman" w:hAnsi="Times New Roman" w:eastAsia="Times New Roman" w:cs="Times New Roman"/>
                <w:color w:val="000000"/>
              </w:rPr>
              <w:t>15.7</w:t>
            </w:r>
            <w:r>
              <w:rPr>
                <w:rFonts w:ascii="宋体" w:hAnsi="宋体" w:eastAsia="宋体" w:cs="宋体"/>
                <w:color w:val="000000"/>
              </w:rPr>
              <w:t>～</w:t>
            </w:r>
            <w:r>
              <w:rPr>
                <w:rFonts w:ascii="Times New Roman" w:hAnsi="Times New Roman" w:eastAsia="Times New Roman" w:cs="Times New Roman"/>
                <w:color w:val="000000"/>
              </w:rPr>
              <w:t>22.5</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D5023">
            <w:pPr>
              <w:spacing w:line="360" w:lineRule="auto"/>
              <w:jc w:val="left"/>
              <w:textAlignment w:val="center"/>
              <w:rPr>
                <w:color w:val="000000"/>
              </w:rPr>
            </w:pPr>
            <w:r>
              <w:rPr>
                <w:rFonts w:ascii="Times New Roman" w:hAnsi="Times New Roman" w:eastAsia="Times New Roman" w:cs="Times New Roman"/>
                <w:color w:val="000000"/>
              </w:rPr>
              <w:t>22.6</w:t>
            </w:r>
            <w:r>
              <w:rPr>
                <w:rFonts w:ascii="宋体" w:hAnsi="宋体" w:eastAsia="宋体" w:cs="宋体"/>
                <w:color w:val="000000"/>
              </w:rPr>
              <w:t>～</w:t>
            </w:r>
            <w:r>
              <w:rPr>
                <w:rFonts w:ascii="Times New Roman" w:hAnsi="Times New Roman" w:eastAsia="Times New Roman" w:cs="Times New Roman"/>
                <w:color w:val="000000"/>
              </w:rPr>
              <w:t>25.2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E47C5">
            <w:pPr>
              <w:spacing w:line="360" w:lineRule="auto"/>
              <w:jc w:val="left"/>
              <w:textAlignment w:val="center"/>
              <w:rPr>
                <w:color w:val="000000"/>
              </w:rPr>
            </w:pPr>
            <w:r>
              <w:rPr>
                <w:rFonts w:ascii="Times New Roman" w:hAnsi="Times New Roman" w:eastAsia="Times New Roman" w:cs="Times New Roman"/>
                <w:color w:val="000000"/>
              </w:rPr>
              <w:t>≥25.3</w:t>
            </w:r>
          </w:p>
        </w:tc>
      </w:tr>
      <w:tr w14:paraId="7934F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389C0">
            <w:pPr>
              <w:spacing w:line="360" w:lineRule="auto"/>
              <w:jc w:val="left"/>
              <w:textAlignment w:val="center"/>
              <w:rPr>
                <w:color w:val="000000"/>
              </w:rPr>
            </w:pPr>
            <w:r>
              <w:rPr>
                <w:rFonts w:ascii="宋体" w:hAnsi="宋体" w:eastAsia="宋体" w:cs="宋体"/>
                <w:color w:val="000000"/>
              </w:rPr>
              <w:t>女</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001C44">
            <w:pPr>
              <w:spacing w:line="360" w:lineRule="auto"/>
              <w:jc w:val="left"/>
              <w:textAlignment w:val="center"/>
              <w:rPr>
                <w:color w:val="000000"/>
              </w:rPr>
            </w:pPr>
            <w:r>
              <w:rPr>
                <w:rFonts w:ascii="Times New Roman" w:hAnsi="Times New Roman" w:eastAsia="Times New Roman" w:cs="Times New Roman"/>
                <w:color w:val="000000"/>
              </w:rPr>
              <w:t>≤15.2</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D1455">
            <w:pPr>
              <w:spacing w:line="360" w:lineRule="auto"/>
              <w:jc w:val="left"/>
              <w:textAlignment w:val="center"/>
              <w:rPr>
                <w:color w:val="000000"/>
              </w:rPr>
            </w:pPr>
            <w:r>
              <w:rPr>
                <w:rFonts w:ascii="Times New Roman" w:hAnsi="Times New Roman" w:eastAsia="Times New Roman" w:cs="Times New Roman"/>
                <w:color w:val="000000"/>
              </w:rPr>
              <w:t>15.3</w:t>
            </w:r>
            <w:r>
              <w:rPr>
                <w:rFonts w:ascii="宋体" w:hAnsi="宋体" w:eastAsia="宋体" w:cs="宋体"/>
                <w:color w:val="000000"/>
              </w:rPr>
              <w:t>～</w:t>
            </w:r>
            <w:r>
              <w:rPr>
                <w:rFonts w:ascii="Times New Roman" w:hAnsi="Times New Roman" w:eastAsia="Times New Roman" w:cs="Times New Roman"/>
                <w:color w:val="000000"/>
              </w:rPr>
              <w:t>22.2</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9C690">
            <w:pPr>
              <w:spacing w:line="360" w:lineRule="auto"/>
              <w:jc w:val="left"/>
              <w:textAlignment w:val="center"/>
              <w:rPr>
                <w:color w:val="000000"/>
              </w:rPr>
            </w:pPr>
            <w:r>
              <w:rPr>
                <w:rFonts w:ascii="Times New Roman" w:hAnsi="Times New Roman" w:eastAsia="Times New Roman" w:cs="Times New Roman"/>
                <w:color w:val="000000"/>
              </w:rPr>
              <w:t>22.3</w:t>
            </w:r>
            <w:r>
              <w:rPr>
                <w:rFonts w:ascii="宋体" w:hAnsi="宋体" w:eastAsia="宋体" w:cs="宋体"/>
                <w:color w:val="000000"/>
              </w:rPr>
              <w:t>～</w:t>
            </w:r>
            <w:r>
              <w:rPr>
                <w:rFonts w:ascii="Times New Roman" w:hAnsi="Times New Roman" w:eastAsia="Times New Roman" w:cs="Times New Roman"/>
                <w:color w:val="000000"/>
              </w:rPr>
              <w:t>24.8</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5EA26">
            <w:pPr>
              <w:spacing w:line="360" w:lineRule="auto"/>
              <w:jc w:val="left"/>
              <w:textAlignment w:val="center"/>
              <w:rPr>
                <w:color w:val="000000"/>
              </w:rPr>
            </w:pPr>
            <w:r>
              <w:rPr>
                <w:rFonts w:ascii="Times New Roman" w:hAnsi="Times New Roman" w:eastAsia="Times New Roman" w:cs="Times New Roman"/>
                <w:color w:val="000000"/>
              </w:rPr>
              <w:t>≥24.9</w:t>
            </w:r>
          </w:p>
        </w:tc>
      </w:tr>
    </w:tbl>
    <w:p w14:paraId="03BFAF80">
      <w:pPr>
        <w:spacing w:line="360" w:lineRule="auto"/>
        <w:jc w:val="left"/>
        <w:textAlignment w:val="center"/>
        <w:rPr>
          <w:color w:val="000000"/>
        </w:rPr>
      </w:pPr>
      <w:r>
        <w:rPr>
          <w:rFonts w:ascii="宋体" w:hAnsi="宋体" w:eastAsia="宋体" w:cs="宋体"/>
          <w:color w:val="000000"/>
        </w:rPr>
        <w:t>注：</w:t>
      </w:r>
      <w:r>
        <w:rPr>
          <w:rFonts w:ascii="Times New Roman" w:hAnsi="Times New Roman" w:eastAsia="Times New Roman" w:cs="Times New Roman"/>
          <w:color w:val="000000"/>
        </w:rPr>
        <w:t>BMI=</w:t>
      </w:r>
      <w:r>
        <w:rPr>
          <w:rFonts w:ascii="宋体" w:hAnsi="宋体" w:eastAsia="宋体" w:cs="宋体"/>
          <w:color w:val="000000"/>
        </w:rPr>
        <w:t>体重（千克）</w:t>
      </w:r>
      <w:r>
        <w:rPr>
          <w:rFonts w:ascii="Times New Roman" w:hAnsi="Times New Roman" w:eastAsia="Times New Roman" w:cs="Times New Roman"/>
          <w:color w:val="000000"/>
        </w:rPr>
        <w:t>/</w:t>
      </w:r>
      <w:r>
        <w:rPr>
          <w:rFonts w:ascii="宋体" w:hAnsi="宋体" w:eastAsia="宋体" w:cs="宋体"/>
          <w:color w:val="000000"/>
        </w:rPr>
        <w:t>身高</w:t>
      </w:r>
      <w:r>
        <w:rPr>
          <w:rFonts w:ascii="Times New Roman" w:hAnsi="Times New Roman" w:eastAsia="Times New Roman" w:cs="Times New Roman"/>
          <w:color w:val="000000"/>
          <w:vertAlign w:val="superscript"/>
        </w:rPr>
        <w:t>2</w:t>
      </w:r>
      <w:r>
        <w:rPr>
          <w:rFonts w:ascii="宋体" w:hAnsi="宋体" w:eastAsia="宋体" w:cs="宋体"/>
          <w:color w:val="000000"/>
        </w:rPr>
        <w:t>（米</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602D0430">
      <w:pPr>
        <w:spacing w:line="360" w:lineRule="auto"/>
        <w:jc w:val="left"/>
        <w:textAlignment w:val="center"/>
        <w:rPr>
          <w:color w:val="000000"/>
        </w:rPr>
      </w:pPr>
      <w:r>
        <w:rPr>
          <w:color w:val="000000"/>
        </w:rPr>
        <w:t>（1）</w:t>
      </w:r>
      <w:r>
        <w:rPr>
          <w:rFonts w:ascii="宋体" w:hAnsi="宋体" w:eastAsia="宋体" w:cs="宋体"/>
          <w:color w:val="000000"/>
        </w:rPr>
        <w:t>小帅是一名八年级男生，他的身高是</w:t>
      </w:r>
      <w:r>
        <w:rPr>
          <w:rFonts w:ascii="Times New Roman" w:hAnsi="Times New Roman" w:eastAsia="Times New Roman" w:cs="Times New Roman"/>
          <w:color w:val="000000"/>
        </w:rPr>
        <w:t>1.7</w:t>
      </w:r>
      <w:r>
        <w:rPr>
          <w:rFonts w:ascii="宋体" w:hAnsi="宋体" w:eastAsia="宋体" w:cs="宋体"/>
          <w:color w:val="000000"/>
        </w:rPr>
        <w:t>米，体重是</w:t>
      </w:r>
      <w:r>
        <w:rPr>
          <w:rFonts w:ascii="Times New Roman" w:hAnsi="Times New Roman" w:eastAsia="Times New Roman" w:cs="Times New Roman"/>
          <w:color w:val="000000"/>
        </w:rPr>
        <w:t>57.8</w:t>
      </w:r>
      <w:r>
        <w:rPr>
          <w:rFonts w:ascii="宋体" w:hAnsi="宋体" w:eastAsia="宋体" w:cs="宋体"/>
          <w:color w:val="000000"/>
        </w:rPr>
        <w:t>千克。据上表判断他的</w:t>
      </w:r>
      <w:r>
        <w:rPr>
          <w:rFonts w:ascii="Times New Roman" w:hAnsi="Times New Roman" w:eastAsia="Times New Roman" w:cs="Times New Roman"/>
          <w:color w:val="000000"/>
        </w:rPr>
        <w:t>BMI</w:t>
      </w:r>
      <w:r>
        <w:rPr>
          <w:rFonts w:ascii="宋体" w:hAnsi="宋体" w:eastAsia="宋体" w:cs="宋体"/>
          <w:color w:val="000000"/>
        </w:rPr>
        <w:t>等级为</w:t>
      </w:r>
      <w:r>
        <w:rPr>
          <w:color w:val="000000"/>
        </w:rPr>
        <w:t>____________</w:t>
      </w:r>
      <w:r>
        <w:rPr>
          <w:rFonts w:ascii="宋体" w:hAnsi="宋体" w:eastAsia="宋体" w:cs="宋体"/>
          <w:color w:val="000000"/>
        </w:rPr>
        <w:t>。</w:t>
      </w:r>
    </w:p>
    <w:p w14:paraId="75D05620">
      <w:pPr>
        <w:spacing w:line="360" w:lineRule="auto"/>
        <w:jc w:val="left"/>
        <w:textAlignment w:val="center"/>
        <w:rPr>
          <w:color w:val="000000"/>
        </w:rPr>
      </w:pPr>
      <w:r>
        <w:rPr>
          <w:rFonts w:ascii="宋体" w:hAnsi="宋体" w:eastAsia="宋体" w:cs="宋体"/>
          <w:color w:val="000000"/>
        </w:rPr>
        <w:t>【任务二：了解肥胖危害】有研究表明，随着</w:t>
      </w:r>
      <w:r>
        <w:rPr>
          <w:rFonts w:ascii="Times New Roman" w:hAnsi="Times New Roman" w:eastAsia="Times New Roman" w:cs="Times New Roman"/>
          <w:color w:val="000000"/>
        </w:rPr>
        <w:t>BMI</w:t>
      </w:r>
      <w:r>
        <w:rPr>
          <w:rFonts w:ascii="宋体" w:hAnsi="宋体" w:eastAsia="宋体" w:cs="宋体"/>
          <w:color w:val="000000"/>
        </w:rPr>
        <w:t>数值的增加，患</w:t>
      </w:r>
      <w:r>
        <w:rPr>
          <w:rFonts w:ascii="Times New Roman" w:hAnsi="Times New Roman" w:eastAsia="Times New Roman" w:cs="Times New Roman"/>
          <w:color w:val="000000"/>
        </w:rPr>
        <w:t>2</w:t>
      </w:r>
      <w:r>
        <w:rPr>
          <w:rFonts w:ascii="宋体" w:hAnsi="宋体" w:eastAsia="宋体" w:cs="宋体"/>
          <w:color w:val="000000"/>
        </w:rPr>
        <w:t>型糖尿病的风险会增加。若长期高糖饮食、久坐不动、体重增加，血糖持续处于高水平，会迫使人体产生更多胰岛素，最终</w:t>
      </w:r>
      <w:r>
        <w:rPr>
          <w:rFonts w:ascii="Times New Roman" w:hAnsi="Times New Roman" w:eastAsia="Times New Roman" w:cs="Times New Roman"/>
          <w:color w:val="000000"/>
        </w:rPr>
        <w:t>“</w:t>
      </w:r>
      <w:r>
        <w:rPr>
          <w:rFonts w:ascii="宋体" w:hAnsi="宋体" w:eastAsia="宋体" w:cs="宋体"/>
          <w:color w:val="000000"/>
        </w:rPr>
        <w:t>累垮</w:t>
      </w:r>
      <w:r>
        <w:rPr>
          <w:rFonts w:ascii="Times New Roman" w:hAnsi="Times New Roman" w:eastAsia="Times New Roman" w:cs="Times New Roman"/>
          <w:color w:val="000000"/>
        </w:rPr>
        <w:t>”</w:t>
      </w:r>
      <w:r>
        <w:rPr>
          <w:rFonts w:ascii="宋体" w:hAnsi="宋体" w:eastAsia="宋体" w:cs="宋体"/>
          <w:color w:val="000000"/>
        </w:rPr>
        <w:t>胰岛细胞，这是形成</w:t>
      </w:r>
      <w:r>
        <w:rPr>
          <w:rFonts w:ascii="Times New Roman" w:hAnsi="Times New Roman" w:eastAsia="Times New Roman" w:cs="Times New Roman"/>
          <w:color w:val="000000"/>
        </w:rPr>
        <w:t>2</w:t>
      </w:r>
      <w:r>
        <w:rPr>
          <w:rFonts w:ascii="宋体" w:hAnsi="宋体" w:eastAsia="宋体" w:cs="宋体"/>
          <w:color w:val="000000"/>
        </w:rPr>
        <w:t>型糖尿病的常见原因。</w:t>
      </w:r>
    </w:p>
    <w:p w14:paraId="5CF50A44">
      <w:pPr>
        <w:spacing w:line="360" w:lineRule="auto"/>
        <w:jc w:val="left"/>
        <w:textAlignment w:val="center"/>
        <w:rPr>
          <w:color w:val="000000"/>
        </w:rPr>
      </w:pPr>
      <w:r>
        <w:rPr>
          <w:color w:val="000000"/>
        </w:rPr>
        <w:t>（2）</w:t>
      </w:r>
      <w:r>
        <w:rPr>
          <w:rFonts w:ascii="宋体" w:hAnsi="宋体" w:eastAsia="宋体" w:cs="宋体"/>
          <w:color w:val="000000"/>
        </w:rPr>
        <w:t>糖尿病可能导致失明，是因为长期高血糖会损伤眼球结构中的</w:t>
      </w:r>
      <w:r>
        <w:rPr>
          <w:color w:val="000000"/>
        </w:rPr>
        <w:t>____________</w:t>
      </w:r>
      <w:r>
        <w:rPr>
          <w:rFonts w:ascii="宋体" w:hAnsi="宋体" w:eastAsia="宋体" w:cs="宋体"/>
          <w:color w:val="000000"/>
        </w:rPr>
        <w:t>，影响了视觉神经冲动的产生糖尿病还可导致肾小球的</w:t>
      </w:r>
      <w:r>
        <w:rPr>
          <w:color w:val="000000"/>
        </w:rPr>
        <w:t>____________</w:t>
      </w:r>
      <w:r>
        <w:rPr>
          <w:rFonts w:ascii="宋体" w:hAnsi="宋体" w:eastAsia="宋体" w:cs="宋体"/>
          <w:color w:val="000000"/>
        </w:rPr>
        <w:t>作用异常，尿液中出现蛋白质，若长时间得不到治疗，最终可能引发肾功能衰竭。</w:t>
      </w:r>
    </w:p>
    <w:p w14:paraId="13A960E4">
      <w:pPr>
        <w:spacing w:line="360" w:lineRule="auto"/>
        <w:jc w:val="left"/>
        <w:textAlignment w:val="center"/>
        <w:rPr>
          <w:color w:val="000000"/>
        </w:rPr>
      </w:pPr>
      <w:r>
        <w:rPr>
          <w:rFonts w:ascii="宋体" w:hAnsi="宋体" w:eastAsia="宋体" w:cs="宋体"/>
          <w:color w:val="000000"/>
        </w:rPr>
        <w:t>【任务三：科学控制体重】一个被低估的小动作</w:t>
      </w:r>
      <w:r>
        <w:rPr>
          <w:rFonts w:ascii="Times New Roman" w:hAnsi="Times New Roman" w:eastAsia="Times New Roman" w:cs="Times New Roman"/>
          <w:color w:val="000000"/>
        </w:rPr>
        <w:t>——</w:t>
      </w:r>
      <w:r>
        <w:rPr>
          <w:rFonts w:ascii="宋体" w:hAnsi="宋体" w:eastAsia="宋体" w:cs="宋体"/>
          <w:color w:val="000000"/>
        </w:rPr>
        <w:t>坐姿提踵，每天做</w:t>
      </w:r>
      <w:r>
        <w:rPr>
          <w:rFonts w:ascii="Times New Roman" w:hAnsi="Times New Roman" w:eastAsia="Times New Roman" w:cs="Times New Roman"/>
          <w:color w:val="000000"/>
        </w:rPr>
        <w:t>3</w:t>
      </w:r>
      <w:r>
        <w:rPr>
          <w:rFonts w:ascii="宋体" w:hAnsi="宋体" w:eastAsia="宋体" w:cs="宋体"/>
          <w:color w:val="000000"/>
        </w:rPr>
        <w:t>组，每组</w:t>
      </w:r>
      <w:r>
        <w:rPr>
          <w:rFonts w:ascii="Times New Roman" w:hAnsi="Times New Roman" w:eastAsia="Times New Roman" w:cs="Times New Roman"/>
          <w:color w:val="000000"/>
        </w:rPr>
        <w:t>10-15</w:t>
      </w:r>
      <w:r>
        <w:rPr>
          <w:rFonts w:ascii="宋体" w:hAnsi="宋体" w:eastAsia="宋体" w:cs="宋体"/>
          <w:color w:val="000000"/>
        </w:rPr>
        <w:t>次，长期坚持该运动可有效降低血糖、控制体重，预防</w:t>
      </w:r>
      <w:r>
        <w:rPr>
          <w:rFonts w:ascii="Times New Roman" w:hAnsi="Times New Roman" w:eastAsia="Times New Roman" w:cs="Times New Roman"/>
          <w:color w:val="000000"/>
        </w:rPr>
        <w:t>2</w:t>
      </w:r>
      <w:r>
        <w:rPr>
          <w:rFonts w:ascii="宋体" w:hAnsi="宋体" w:eastAsia="宋体" w:cs="宋体"/>
          <w:color w:val="000000"/>
        </w:rPr>
        <w:t>型糖尿病。</w:t>
      </w:r>
    </w:p>
    <w:p w14:paraId="743DD297">
      <w:pPr>
        <w:spacing w:line="360" w:lineRule="auto"/>
        <w:jc w:val="left"/>
        <w:textAlignment w:val="center"/>
        <w:rPr>
          <w:color w:val="000000"/>
        </w:rPr>
      </w:pPr>
      <w:r>
        <w:rPr>
          <w:color w:val="000000"/>
        </w:rPr>
        <w:t>（3）</w:t>
      </w:r>
      <w:r>
        <w:rPr>
          <w:rFonts w:ascii="宋体" w:hAnsi="宋体" w:eastAsia="宋体" w:cs="宋体"/>
          <w:color w:val="000000"/>
        </w:rPr>
        <w:t>在提踵时（图</w:t>
      </w:r>
      <w:r>
        <w:rPr>
          <w:rFonts w:ascii="Times New Roman" w:hAnsi="Times New Roman" w:eastAsia="Times New Roman" w:cs="Times New Roman"/>
          <w:color w:val="000000"/>
        </w:rPr>
        <w:t>1</w:t>
      </w:r>
      <w:r>
        <w:rPr>
          <w:rFonts w:ascii="宋体" w:hAnsi="宋体" w:eastAsia="宋体" w:cs="宋体"/>
          <w:color w:val="000000"/>
        </w:rPr>
        <w:t>），小腿比目鱼肌</w:t>
      </w:r>
      <w:r>
        <w:rPr>
          <w:color w:val="000000"/>
        </w:rPr>
        <w:t>____________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收缩</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舒张</w:t>
      </w:r>
      <w:r>
        <w:rPr>
          <w:rFonts w:ascii="Times New Roman" w:hAnsi="Times New Roman" w:eastAsia="Times New Roman" w:cs="Times New Roman"/>
          <w:color w:val="000000"/>
        </w:rPr>
        <w:t>”</w:t>
      </w:r>
      <w:r>
        <w:rPr>
          <w:rFonts w:ascii="宋体" w:hAnsi="宋体" w:eastAsia="宋体" w:cs="宋体"/>
          <w:color w:val="000000"/>
        </w:rPr>
        <w:t>），可有效消耗血糖。建议在餐后</w:t>
      </w:r>
      <w:r>
        <w:rPr>
          <w:rFonts w:ascii="Times New Roman" w:hAnsi="Times New Roman" w:eastAsia="Times New Roman" w:cs="Times New Roman"/>
          <w:color w:val="000000"/>
        </w:rPr>
        <w:t>1</w:t>
      </w:r>
      <w:r>
        <w:rPr>
          <w:rFonts w:ascii="宋体" w:hAnsi="宋体" w:eastAsia="宋体" w:cs="宋体"/>
          <w:color w:val="000000"/>
        </w:rPr>
        <w:t>小时进行坐姿提踵运动，对预防</w:t>
      </w:r>
      <w:r>
        <w:rPr>
          <w:rFonts w:ascii="Times New Roman" w:hAnsi="Times New Roman" w:eastAsia="Times New Roman" w:cs="Times New Roman"/>
          <w:color w:val="000000"/>
        </w:rPr>
        <w:t>2</w:t>
      </w:r>
      <w:r>
        <w:rPr>
          <w:rFonts w:ascii="宋体" w:hAnsi="宋体" w:eastAsia="宋体" w:cs="宋体"/>
          <w:color w:val="000000"/>
        </w:rPr>
        <w:t>型糖尿病的效果最佳。请结合</w:t>
      </w:r>
      <w:r>
        <w:rPr>
          <w:rFonts w:ascii="Times New Roman" w:hAnsi="Times New Roman" w:eastAsia="Times New Roman" w:cs="Times New Roman"/>
          <w:color w:val="000000"/>
        </w:rPr>
        <w:t>2</w:t>
      </w:r>
      <w:r>
        <w:rPr>
          <w:rFonts w:ascii="宋体" w:hAnsi="宋体" w:eastAsia="宋体" w:cs="宋体"/>
          <w:color w:val="000000"/>
        </w:rPr>
        <w:t>型糖尿病常见成因及图</w:t>
      </w:r>
      <w:r>
        <w:rPr>
          <w:rFonts w:ascii="Times New Roman" w:hAnsi="Times New Roman" w:eastAsia="Times New Roman" w:cs="Times New Roman"/>
          <w:color w:val="000000"/>
        </w:rPr>
        <w:t>2</w:t>
      </w:r>
      <w:r>
        <w:rPr>
          <w:rFonts w:ascii="宋体" w:hAnsi="宋体" w:eastAsia="宋体" w:cs="宋体"/>
          <w:color w:val="000000"/>
        </w:rPr>
        <w:t>，说明提出该建议的理由</w:t>
      </w:r>
      <w:r>
        <w:rPr>
          <w:color w:val="000000"/>
        </w:rPr>
        <w:t>________________________________</w:t>
      </w:r>
      <w:r>
        <w:rPr>
          <w:rFonts w:ascii="宋体" w:hAnsi="宋体" w:eastAsia="宋体" w:cs="宋体"/>
          <w:color w:val="000000"/>
        </w:rPr>
        <w:t>。</w:t>
      </w:r>
    </w:p>
    <w:p w14:paraId="13129971">
      <w:pPr>
        <w:spacing w:line="360" w:lineRule="auto"/>
        <w:jc w:val="left"/>
        <w:textAlignment w:val="center"/>
        <w:rPr>
          <w:color w:val="000000"/>
        </w:rPr>
      </w:pPr>
      <w:r>
        <w:rPr>
          <w:color w:val="000000"/>
        </w:rPr>
        <w:drawing>
          <wp:inline distT="0" distB="0" distL="114300" distR="114300">
            <wp:extent cx="3314700"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14700" cy="1314450"/>
                    </a:xfrm>
                    <a:prstGeom prst="rect">
                      <a:avLst/>
                    </a:prstGeom>
                  </pic:spPr>
                </pic:pic>
              </a:graphicData>
            </a:graphic>
          </wp:inline>
        </w:drawing>
      </w:r>
    </w:p>
    <w:p w14:paraId="5E49990F">
      <w:pPr>
        <w:spacing w:line="360" w:lineRule="auto"/>
        <w:jc w:val="left"/>
        <w:textAlignment w:val="center"/>
        <w:rPr>
          <w:color w:val="000000"/>
        </w:rPr>
      </w:pPr>
      <w:r>
        <w:rPr>
          <w:rFonts w:ascii="宋体" w:hAnsi="宋体" w:eastAsia="宋体" w:cs="宋体"/>
          <w:color w:val="000000"/>
        </w:rPr>
        <w:t>【任务四：体重管理宣传】同学们为向社区居民做好主题宣传，现需征集展板宣传标语。</w:t>
      </w:r>
    </w:p>
    <w:p w14:paraId="3EFD60D6">
      <w:pPr>
        <w:spacing w:line="360" w:lineRule="auto"/>
        <w:jc w:val="left"/>
        <w:textAlignment w:val="center"/>
        <w:rPr>
          <w:color w:val="000000"/>
        </w:rPr>
      </w:pPr>
      <w:r>
        <w:rPr>
          <w:color w:val="000000"/>
        </w:rPr>
        <w:t>（4）</w:t>
      </w:r>
      <w:r>
        <w:rPr>
          <w:rFonts w:ascii="宋体" w:hAnsi="宋体" w:eastAsia="宋体" w:cs="宋体"/>
          <w:color w:val="000000"/>
        </w:rPr>
        <w:t>请你提供</w:t>
      </w:r>
      <w:r>
        <w:rPr>
          <w:rFonts w:ascii="Times New Roman" w:hAnsi="Times New Roman" w:eastAsia="Times New Roman" w:cs="Times New Roman"/>
          <w:color w:val="000000"/>
        </w:rPr>
        <w:t>1</w:t>
      </w:r>
      <w:r>
        <w:rPr>
          <w:rFonts w:ascii="宋体" w:hAnsi="宋体" w:eastAsia="宋体" w:cs="宋体"/>
          <w:color w:val="000000"/>
        </w:rPr>
        <w:t>条合适的标语</w:t>
      </w:r>
      <w:r>
        <w:rPr>
          <w:color w:val="000000"/>
        </w:rPr>
        <w:t>___________________________</w:t>
      </w:r>
      <w:r>
        <w:rPr>
          <w:rFonts w:ascii="宋体" w:hAnsi="宋体" w:eastAsia="宋体" w:cs="宋体"/>
          <w:color w:val="000000"/>
        </w:rPr>
        <w:t>。</w:t>
      </w:r>
    </w:p>
    <w:p w14:paraId="00934DC8">
      <w:pPr>
        <w:spacing w:line="360" w:lineRule="auto"/>
        <w:jc w:val="left"/>
        <w:textAlignment w:val="center"/>
        <w:rPr>
          <w:color w:val="000000"/>
        </w:rPr>
      </w:pPr>
      <w:r>
        <w:rPr>
          <w:color w:val="000000"/>
        </w:rPr>
        <w:t xml:space="preserve">14. </w:t>
      </w:r>
      <w:r>
        <w:rPr>
          <w:rFonts w:ascii="宋体" w:hAnsi="宋体" w:eastAsia="宋体" w:cs="宋体"/>
          <w:color w:val="000000"/>
        </w:rPr>
        <w:t>《吕氏春秋》有云：</w:t>
      </w:r>
      <w:r>
        <w:rPr>
          <w:rFonts w:ascii="Times New Roman" w:hAnsi="Times New Roman" w:eastAsia="Times New Roman" w:cs="Times New Roman"/>
          <w:color w:val="000000"/>
        </w:rPr>
        <w:t>“</w:t>
      </w:r>
      <w:r>
        <w:rPr>
          <w:rFonts w:ascii="宋体" w:hAnsi="宋体" w:eastAsia="宋体" w:cs="宋体"/>
          <w:color w:val="000000"/>
        </w:rPr>
        <w:t>竭泽而渔，岂不获得？而明年无鱼。</w:t>
      </w:r>
      <w:r>
        <w:rPr>
          <w:rFonts w:ascii="Times New Roman" w:hAnsi="Times New Roman" w:eastAsia="Times New Roman" w:cs="Times New Roman"/>
          <w:color w:val="000000"/>
        </w:rPr>
        <w:t>”</w:t>
      </w:r>
      <w:r>
        <w:rPr>
          <w:rFonts w:ascii="宋体" w:hAnsi="宋体" w:eastAsia="宋体" w:cs="宋体"/>
          <w:color w:val="000000"/>
        </w:rPr>
        <w:t>如今我们汲取古老智慧，于</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日起正式启动长江</w:t>
      </w:r>
      <w:r>
        <w:rPr>
          <w:rFonts w:ascii="Times New Roman" w:hAnsi="Times New Roman" w:eastAsia="Times New Roman" w:cs="Times New Roman"/>
          <w:color w:val="000000"/>
        </w:rPr>
        <w:t>“</w:t>
      </w:r>
      <w:r>
        <w:rPr>
          <w:rFonts w:ascii="宋体" w:hAnsi="宋体" w:eastAsia="宋体" w:cs="宋体"/>
          <w:color w:val="000000"/>
        </w:rPr>
        <w:t>十年禁渔</w:t>
      </w:r>
      <w:r>
        <w:rPr>
          <w:rFonts w:ascii="Times New Roman" w:hAnsi="Times New Roman" w:eastAsia="Times New Roman" w:cs="Times New Roman"/>
          <w:color w:val="000000"/>
        </w:rPr>
        <w:t>”</w:t>
      </w:r>
      <w:r>
        <w:rPr>
          <w:rFonts w:ascii="宋体" w:hAnsi="宋体" w:eastAsia="宋体" w:cs="宋体"/>
          <w:color w:val="000000"/>
        </w:rPr>
        <w:t>，截至</w:t>
      </w:r>
      <w:r>
        <w:rPr>
          <w:rFonts w:ascii="Times New Roman" w:hAnsi="Times New Roman" w:eastAsia="Times New Roman" w:cs="Times New Roman"/>
          <w:color w:val="000000"/>
        </w:rPr>
        <w:t>2026</w:t>
      </w:r>
      <w:r>
        <w:rPr>
          <w:rFonts w:ascii="宋体" w:hAnsi="宋体" w:eastAsia="宋体" w:cs="宋体"/>
          <w:color w:val="000000"/>
        </w:rPr>
        <w:t>年已取得阶段性明显成效。某校开展了</w:t>
      </w:r>
      <w:r>
        <w:rPr>
          <w:rFonts w:ascii="Times New Roman" w:hAnsi="Times New Roman" w:eastAsia="Times New Roman" w:cs="Times New Roman"/>
          <w:color w:val="000000"/>
        </w:rPr>
        <w:t>“</w:t>
      </w:r>
      <w:r>
        <w:rPr>
          <w:rFonts w:ascii="宋体" w:hAnsi="宋体" w:eastAsia="宋体" w:cs="宋体"/>
          <w:color w:val="000000"/>
        </w:rPr>
        <w:t>守护长江</w:t>
      </w:r>
      <w:r>
        <w:rPr>
          <w:rFonts w:ascii="Times New Roman" w:hAnsi="Times New Roman" w:eastAsia="Times New Roman" w:cs="Times New Roman"/>
          <w:color w:val="000000"/>
        </w:rPr>
        <w:t>”</w:t>
      </w:r>
      <w:r>
        <w:rPr>
          <w:rFonts w:ascii="宋体" w:hAnsi="宋体" w:eastAsia="宋体" w:cs="宋体"/>
          <w:color w:val="000000"/>
        </w:rPr>
        <w:t>的主题实践活动，并制作了下列资料卡片。</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90"/>
        <w:gridCol w:w="2790"/>
        <w:gridCol w:w="2745"/>
      </w:tblGrid>
      <w:tr w14:paraId="3F0B5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19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AC7E9">
            <w:pPr>
              <w:spacing w:line="360" w:lineRule="auto"/>
              <w:jc w:val="left"/>
              <w:textAlignment w:val="center"/>
              <w:rPr>
                <w:color w:val="000000"/>
              </w:rPr>
            </w:pPr>
            <w:r>
              <w:rPr>
                <w:rFonts w:ascii="宋体" w:hAnsi="宋体" w:eastAsia="宋体" w:cs="宋体"/>
                <w:color w:val="000000"/>
              </w:rPr>
              <w:t>资料卡一：长江里的旗舰物种</w:t>
            </w:r>
          </w:p>
        </w:tc>
      </w:tr>
      <w:tr w14:paraId="2C84F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542FC">
            <w:pPr>
              <w:spacing w:line="360" w:lineRule="auto"/>
              <w:jc w:val="left"/>
              <w:textAlignment w:val="center"/>
              <w:rPr>
                <w:color w:val="000000"/>
              </w:rPr>
            </w:pPr>
            <w:r>
              <w:rPr>
                <w:rFonts w:ascii="宋体" w:hAnsi="宋体" w:eastAsia="宋体" w:cs="宋体"/>
                <w:color w:val="000000"/>
              </w:rPr>
              <w:t>中华鲟</w:t>
            </w:r>
            <w:r>
              <w:rPr>
                <w:rFonts w:ascii="Times New Roman" w:hAnsi="Times New Roman" w:eastAsia="Times New Roman" w:cs="Times New Roman"/>
                <w:color w:val="000000"/>
              </w:rPr>
              <w:t>——“</w:t>
            </w:r>
            <w:r>
              <w:rPr>
                <w:rFonts w:ascii="宋体" w:hAnsi="宋体" w:eastAsia="宋体" w:cs="宋体"/>
                <w:color w:val="000000"/>
              </w:rPr>
              <w:t>长江鱼王</w:t>
            </w:r>
            <w:r>
              <w:rPr>
                <w:rFonts w:ascii="Times New Roman" w:hAnsi="Times New Roman" w:eastAsia="Times New Roman" w:cs="Times New Roman"/>
                <w:color w:val="000000"/>
              </w:rPr>
              <w:t>”</w:t>
            </w:r>
          </w:p>
        </w:tc>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5256C2">
            <w:pPr>
              <w:spacing w:line="360" w:lineRule="auto"/>
              <w:jc w:val="left"/>
              <w:textAlignment w:val="center"/>
              <w:rPr>
                <w:color w:val="000000"/>
              </w:rPr>
            </w:pPr>
            <w:r>
              <w:rPr>
                <w:rFonts w:ascii="宋体" w:hAnsi="宋体" w:eastAsia="宋体" w:cs="宋体"/>
                <w:color w:val="000000"/>
              </w:rPr>
              <w:t>长江鲟</w:t>
            </w:r>
            <w:r>
              <w:rPr>
                <w:rFonts w:ascii="Times New Roman" w:hAnsi="Times New Roman" w:eastAsia="Times New Roman" w:cs="Times New Roman"/>
                <w:color w:val="000000"/>
              </w:rPr>
              <w:t>——“</w:t>
            </w:r>
            <w:r>
              <w:rPr>
                <w:rFonts w:ascii="宋体" w:hAnsi="宋体" w:eastAsia="宋体" w:cs="宋体"/>
                <w:color w:val="000000"/>
              </w:rPr>
              <w:t>水中国宝</w:t>
            </w:r>
            <w:r>
              <w:rPr>
                <w:rFonts w:ascii="Times New Roman" w:hAnsi="Times New Roman" w:eastAsia="Times New Roman" w:cs="Times New Roman"/>
                <w:color w:val="000000"/>
              </w:rPr>
              <w:t>”</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CC27F">
            <w:pPr>
              <w:spacing w:line="360" w:lineRule="auto"/>
              <w:jc w:val="left"/>
              <w:textAlignment w:val="center"/>
              <w:rPr>
                <w:color w:val="000000"/>
              </w:rPr>
            </w:pPr>
            <w:r>
              <w:rPr>
                <w:rFonts w:ascii="宋体" w:hAnsi="宋体" w:eastAsia="宋体" w:cs="宋体"/>
                <w:color w:val="000000"/>
              </w:rPr>
              <w:t>长江江豚</w:t>
            </w:r>
            <w:r>
              <w:rPr>
                <w:rFonts w:ascii="Times New Roman" w:hAnsi="Times New Roman" w:eastAsia="Times New Roman" w:cs="Times New Roman"/>
                <w:color w:val="000000"/>
              </w:rPr>
              <w:t>——“</w:t>
            </w:r>
            <w:r>
              <w:rPr>
                <w:rFonts w:ascii="宋体" w:hAnsi="宋体" w:eastAsia="宋体" w:cs="宋体"/>
                <w:color w:val="000000"/>
              </w:rPr>
              <w:t>微笑天使</w:t>
            </w:r>
            <w:r>
              <w:rPr>
                <w:rFonts w:ascii="Times New Roman" w:hAnsi="Times New Roman" w:eastAsia="Times New Roman" w:cs="Times New Roman"/>
                <w:color w:val="000000"/>
              </w:rPr>
              <w:t>”</w:t>
            </w:r>
          </w:p>
        </w:tc>
      </w:tr>
      <w:tr w14:paraId="3A54F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84E48">
            <w:pPr>
              <w:spacing w:line="360" w:lineRule="auto"/>
              <w:jc w:val="left"/>
              <w:textAlignment w:val="center"/>
              <w:rPr>
                <w:color w:val="000000"/>
              </w:rPr>
            </w:pPr>
            <w:r>
              <w:rPr>
                <w:color w:val="000000"/>
              </w:rPr>
              <w:drawing>
                <wp:inline distT="0" distB="0" distL="114300" distR="114300">
                  <wp:extent cx="1619250" cy="400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19250" cy="400050"/>
                          </a:xfrm>
                          <a:prstGeom prst="rect">
                            <a:avLst/>
                          </a:prstGeom>
                        </pic:spPr>
                      </pic:pic>
                    </a:graphicData>
                  </a:graphic>
                </wp:inline>
              </w:drawing>
            </w:r>
          </w:p>
        </w:tc>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30F545">
            <w:pPr>
              <w:spacing w:line="360" w:lineRule="auto"/>
              <w:jc w:val="left"/>
              <w:textAlignment w:val="center"/>
              <w:rPr>
                <w:color w:val="000000"/>
              </w:rPr>
            </w:pPr>
            <w:r>
              <w:rPr>
                <w:color w:val="000000"/>
              </w:rPr>
              <w:drawing>
                <wp:inline distT="0" distB="0" distL="114300" distR="114300">
                  <wp:extent cx="1609725" cy="342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09725" cy="342900"/>
                          </a:xfrm>
                          <a:prstGeom prst="rect">
                            <a:avLst/>
                          </a:prstGeom>
                        </pic:spPr>
                      </pic:pic>
                    </a:graphicData>
                  </a:graphic>
                </wp:inline>
              </w:drawing>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BE273">
            <w:pPr>
              <w:spacing w:line="360" w:lineRule="auto"/>
              <w:jc w:val="left"/>
              <w:textAlignment w:val="center"/>
              <w:rPr>
                <w:color w:val="000000"/>
              </w:rPr>
            </w:pPr>
            <w:r>
              <w:rPr>
                <w:color w:val="000000"/>
              </w:rPr>
              <w:drawing>
                <wp:inline distT="0" distB="0" distL="114300" distR="114300">
                  <wp:extent cx="1123950" cy="10001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23950" cy="1000125"/>
                          </a:xfrm>
                          <a:prstGeom prst="rect">
                            <a:avLst/>
                          </a:prstGeom>
                        </pic:spPr>
                      </pic:pic>
                    </a:graphicData>
                  </a:graphic>
                </wp:inline>
              </w:drawing>
            </w:r>
          </w:p>
        </w:tc>
      </w:tr>
      <w:tr w14:paraId="6703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D12198">
            <w:pPr>
              <w:spacing w:line="360" w:lineRule="auto"/>
              <w:jc w:val="left"/>
              <w:textAlignment w:val="center"/>
              <w:rPr>
                <w:color w:val="000000"/>
              </w:rPr>
            </w:pPr>
            <w:r>
              <w:rPr>
                <w:rFonts w:ascii="宋体" w:hAnsi="宋体" w:eastAsia="宋体" w:cs="宋体"/>
                <w:color w:val="000000"/>
              </w:rPr>
              <w:t>大型江海洄游性鱼类，恐龙曾与其生活在同一时期</w:t>
            </w:r>
          </w:p>
        </w:tc>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89B51">
            <w:pPr>
              <w:spacing w:line="360" w:lineRule="auto"/>
              <w:jc w:val="left"/>
              <w:textAlignment w:val="center"/>
              <w:rPr>
                <w:color w:val="000000"/>
              </w:rPr>
            </w:pPr>
            <w:r>
              <w:rPr>
                <w:rFonts w:ascii="宋体" w:hAnsi="宋体" w:eastAsia="宋体" w:cs="宋体"/>
                <w:color w:val="000000"/>
              </w:rPr>
              <w:t>长江特有杂食性鱼类</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58769">
            <w:pPr>
              <w:spacing w:line="360" w:lineRule="auto"/>
              <w:jc w:val="left"/>
              <w:textAlignment w:val="center"/>
              <w:rPr>
                <w:color w:val="000000"/>
              </w:rPr>
            </w:pPr>
            <w:r>
              <w:rPr>
                <w:rFonts w:ascii="宋体" w:hAnsi="宋体" w:eastAsia="宋体" w:cs="宋体"/>
                <w:color w:val="000000"/>
              </w:rPr>
              <w:t>我国特有且唯一存活的淡水鲸类，体温恒定，用肺呼吸</w:t>
            </w:r>
          </w:p>
        </w:tc>
      </w:tr>
    </w:tbl>
    <w:p w14:paraId="1C0C0DBF">
      <w:pPr>
        <w:spacing w:line="360" w:lineRule="auto"/>
        <w:jc w:val="left"/>
        <w:textAlignment w:val="center"/>
        <w:rPr>
          <w:color w:val="000000"/>
        </w:rPr>
      </w:pPr>
    </w:p>
    <w:p w14:paraId="783655E8">
      <w:pPr>
        <w:spacing w:line="360" w:lineRule="auto"/>
        <w:jc w:val="left"/>
        <w:textAlignment w:val="center"/>
        <w:rPr>
          <w:color w:val="000000"/>
        </w:rPr>
      </w:pPr>
      <w:r>
        <w:rPr>
          <w:color w:val="000000"/>
        </w:rPr>
        <w:t>（1）</w:t>
      </w:r>
      <w:r>
        <w:rPr>
          <w:rFonts w:ascii="宋体" w:hAnsi="宋体" w:eastAsia="宋体" w:cs="宋体"/>
          <w:color w:val="000000"/>
        </w:rPr>
        <w:t>用于研究中华鲟与恐龙是否生活在同一时期的直接证据是</w:t>
      </w:r>
      <w:r>
        <w:rPr>
          <w:color w:val="000000"/>
        </w:rPr>
        <w:t>__________________</w:t>
      </w:r>
      <w:r>
        <w:rPr>
          <w:rFonts w:ascii="宋体" w:hAnsi="宋体" w:eastAsia="宋体" w:cs="宋体"/>
          <w:color w:val="000000"/>
        </w:rPr>
        <w:t>。</w:t>
      </w:r>
    </w:p>
    <w:p w14:paraId="0CB3B0DE">
      <w:pPr>
        <w:spacing w:line="360" w:lineRule="auto"/>
        <w:jc w:val="left"/>
        <w:textAlignment w:val="center"/>
        <w:rPr>
          <w:color w:val="000000"/>
        </w:rPr>
      </w:pPr>
      <w:r>
        <w:rPr>
          <w:color w:val="000000"/>
        </w:rPr>
        <w:t>（2）</w:t>
      </w:r>
      <w:r>
        <w:rPr>
          <w:rFonts w:ascii="宋体" w:hAnsi="宋体" w:eastAsia="宋体" w:cs="宋体"/>
          <w:color w:val="000000"/>
        </w:rPr>
        <w:t>上述长江旗舰物种中与人类亲缘关系最近的是</w:t>
      </w:r>
      <w:r>
        <w:rPr>
          <w:color w:val="000000"/>
        </w:rPr>
        <w:t>____________</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05"/>
        <w:gridCol w:w="2732"/>
        <w:gridCol w:w="2588"/>
      </w:tblGrid>
      <w:tr w14:paraId="6F37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777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6D8EF">
            <w:pPr>
              <w:spacing w:line="360" w:lineRule="auto"/>
              <w:jc w:val="left"/>
              <w:textAlignment w:val="center"/>
              <w:rPr>
                <w:color w:val="000000"/>
              </w:rPr>
            </w:pPr>
            <w:r>
              <w:rPr>
                <w:rFonts w:ascii="宋体" w:hAnsi="宋体" w:eastAsia="宋体" w:cs="宋体"/>
                <w:color w:val="000000"/>
              </w:rPr>
              <w:t>资料卡二：保护长江的重要行动</w:t>
            </w:r>
          </w:p>
        </w:tc>
      </w:tr>
      <w:tr w14:paraId="27CCA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47775">
            <w:pPr>
              <w:spacing w:line="360" w:lineRule="auto"/>
              <w:jc w:val="left"/>
              <w:textAlignment w:val="center"/>
              <w:rPr>
                <w:color w:val="000000"/>
              </w:rPr>
            </w:pPr>
            <w:r>
              <w:rPr>
                <w:rFonts w:ascii="宋体" w:hAnsi="宋体" w:eastAsia="宋体" w:cs="宋体"/>
                <w:color w:val="000000"/>
              </w:rPr>
              <w:t>◇建立自然保护区</w:t>
            </w:r>
          </w:p>
          <w:p w14:paraId="28D91C9C">
            <w:pPr>
              <w:spacing w:line="360" w:lineRule="auto"/>
              <w:jc w:val="left"/>
              <w:textAlignment w:val="center"/>
              <w:rPr>
                <w:color w:val="000000"/>
              </w:rPr>
            </w:pPr>
            <w:r>
              <w:rPr>
                <w:rFonts w:ascii="宋体" w:hAnsi="宋体" w:eastAsia="宋体" w:cs="宋体"/>
                <w:color w:val="000000"/>
              </w:rPr>
              <w:t>湖北天鹅洲国家级自然保护区不是长江江豚原栖息地，但此处水质优良，已将长江江豚移入该区域生活。</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63F16B">
            <w:pPr>
              <w:spacing w:line="360" w:lineRule="auto"/>
              <w:jc w:val="left"/>
              <w:textAlignment w:val="center"/>
              <w:rPr>
                <w:color w:val="000000"/>
              </w:rPr>
            </w:pPr>
            <w:r>
              <w:rPr>
                <w:rFonts w:ascii="宋体" w:hAnsi="宋体" w:eastAsia="宋体" w:cs="宋体"/>
                <w:color w:val="000000"/>
              </w:rPr>
              <w:t>◇增殖放流</w:t>
            </w:r>
          </w:p>
          <w:p w14:paraId="214F60DE">
            <w:pPr>
              <w:spacing w:line="360" w:lineRule="auto"/>
              <w:jc w:val="left"/>
              <w:textAlignment w:val="center"/>
              <w:rPr>
                <w:color w:val="000000"/>
              </w:rPr>
            </w:pP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2025</w:t>
            </w:r>
            <w:r>
              <w:rPr>
                <w:rFonts w:ascii="宋体" w:hAnsi="宋体" w:eastAsia="宋体" w:cs="宋体"/>
                <w:color w:val="000000"/>
              </w:rPr>
              <w:t>年一共放流约</w:t>
            </w:r>
            <w:r>
              <w:rPr>
                <w:rFonts w:ascii="Times New Roman" w:hAnsi="Times New Roman" w:eastAsia="Times New Roman" w:cs="Times New Roman"/>
                <w:color w:val="000000"/>
              </w:rPr>
              <w:t>205</w:t>
            </w:r>
            <w:r>
              <w:rPr>
                <w:rFonts w:ascii="宋体" w:hAnsi="宋体" w:eastAsia="宋体" w:cs="宋体"/>
                <w:color w:val="000000"/>
              </w:rPr>
              <w:t>万尾中华鲟，研究人员可通过水中</w:t>
            </w:r>
            <w:r>
              <w:rPr>
                <w:rFonts w:ascii="Times New Roman" w:hAnsi="Times New Roman" w:eastAsia="Times New Roman" w:cs="Times New Roman"/>
                <w:color w:val="000000"/>
              </w:rPr>
              <w:t>DNA</w:t>
            </w:r>
            <w:r>
              <w:rPr>
                <w:rFonts w:ascii="宋体" w:hAnsi="宋体" w:eastAsia="宋体" w:cs="宋体"/>
                <w:color w:val="000000"/>
              </w:rPr>
              <w:t>痕迹对其进行监测。</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25708">
            <w:pPr>
              <w:spacing w:line="360" w:lineRule="auto"/>
              <w:jc w:val="left"/>
              <w:textAlignment w:val="center"/>
              <w:rPr>
                <w:color w:val="000000"/>
              </w:rPr>
            </w:pPr>
            <w:r>
              <w:rPr>
                <w:rFonts w:ascii="宋体" w:hAnsi="宋体" w:eastAsia="宋体" w:cs="宋体"/>
                <w:color w:val="000000"/>
              </w:rPr>
              <w:t>◇开展自然繁殖试验</w:t>
            </w:r>
          </w:p>
          <w:p w14:paraId="2654BA83">
            <w:pPr>
              <w:spacing w:line="360" w:lineRule="auto"/>
              <w:jc w:val="left"/>
              <w:textAlignment w:val="center"/>
              <w:rPr>
                <w:color w:val="000000"/>
              </w:rPr>
            </w:pPr>
            <w:r>
              <w:rPr>
                <w:rFonts w:ascii="宋体" w:hAnsi="宋体" w:eastAsia="宋体" w:cs="宋体"/>
                <w:color w:val="000000"/>
              </w:rPr>
              <w:t>利用水利枢纽调度，将试验水域的水温、水流等条件打造为适宜中华鲟自然繁殖的环境。</w:t>
            </w:r>
          </w:p>
        </w:tc>
      </w:tr>
    </w:tbl>
    <w:p w14:paraId="0CBD5891">
      <w:pPr>
        <w:spacing w:line="360" w:lineRule="auto"/>
        <w:jc w:val="left"/>
        <w:textAlignment w:val="center"/>
        <w:rPr>
          <w:color w:val="000000"/>
        </w:rPr>
      </w:pPr>
    </w:p>
    <w:p w14:paraId="52436960">
      <w:pPr>
        <w:spacing w:line="360" w:lineRule="auto"/>
        <w:jc w:val="left"/>
        <w:textAlignment w:val="center"/>
        <w:rPr>
          <w:color w:val="000000"/>
        </w:rPr>
      </w:pPr>
    </w:p>
    <w:p w14:paraId="4EBFA8D6">
      <w:pPr>
        <w:spacing w:line="360" w:lineRule="auto"/>
        <w:jc w:val="left"/>
        <w:textAlignment w:val="center"/>
        <w:rPr>
          <w:color w:val="000000"/>
        </w:rPr>
      </w:pPr>
      <w:r>
        <w:rPr>
          <w:color w:val="000000"/>
        </w:rPr>
        <w:t>（3）</w:t>
      </w:r>
      <w:r>
        <w:rPr>
          <w:rFonts w:ascii="宋体" w:hAnsi="宋体" w:eastAsia="宋体" w:cs="宋体"/>
          <w:color w:val="000000"/>
        </w:rPr>
        <w:t>资料卡二中的天鹅洲国家级自然保护区是对长江江豚进行</w:t>
      </w:r>
      <w:r>
        <w:rPr>
          <w:color w:val="000000"/>
        </w:rPr>
        <w:t>____________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迁地</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就地</w:t>
      </w:r>
      <w:r>
        <w:rPr>
          <w:rFonts w:ascii="Times New Roman" w:hAnsi="Times New Roman" w:eastAsia="Times New Roman" w:cs="Times New Roman"/>
          <w:color w:val="000000"/>
        </w:rPr>
        <w:t>”</w:t>
      </w:r>
      <w:r>
        <w:rPr>
          <w:rFonts w:ascii="宋体" w:hAnsi="宋体" w:eastAsia="宋体" w:cs="宋体"/>
          <w:color w:val="000000"/>
        </w:rPr>
        <w:t>）保护的保护区。</w:t>
      </w:r>
    </w:p>
    <w:p w14:paraId="247C4034">
      <w:pPr>
        <w:spacing w:line="360" w:lineRule="auto"/>
        <w:jc w:val="left"/>
        <w:textAlignment w:val="center"/>
        <w:rPr>
          <w:color w:val="000000"/>
        </w:rPr>
      </w:pPr>
      <w:r>
        <w:rPr>
          <w:color w:val="000000"/>
        </w:rPr>
        <w:t>（4）</w:t>
      </w:r>
      <w:r>
        <w:rPr>
          <w:rFonts w:ascii="宋体" w:hAnsi="宋体" w:eastAsia="宋体" w:cs="宋体"/>
          <w:color w:val="000000"/>
        </w:rPr>
        <w:t>中华鲟虽已实现人工繁殖，但目前仍无法进行自然繁殖。为研究中华鲟是否还具备自然繁殖的能力，</w:t>
      </w:r>
      <w:r>
        <w:rPr>
          <w:rFonts w:ascii="Times New Roman" w:hAnsi="Times New Roman" w:eastAsia="Times New Roman" w:cs="Times New Roman"/>
          <w:color w:val="000000"/>
        </w:rPr>
        <w:t>2025</w:t>
      </w:r>
      <w:r>
        <w:rPr>
          <w:rFonts w:ascii="宋体" w:hAnsi="宋体" w:eastAsia="宋体" w:cs="宋体"/>
          <w:color w:val="000000"/>
        </w:rPr>
        <w:t>年科研人员首次在试验水域开展了相关试验（见资料卡二），并监测到了中华鲟的受精卵和初孵鱼苗。该试验结果可说明</w:t>
      </w:r>
      <w:r>
        <w:rPr>
          <w:color w:val="000000"/>
        </w:rPr>
        <w:t>_________________________</w:t>
      </w:r>
      <w:r>
        <w:rPr>
          <w:rFonts w:ascii="宋体" w:hAnsi="宋体" w:eastAsia="宋体" w:cs="宋体"/>
          <w:color w:val="000000"/>
        </w:rPr>
        <w:t>（答出</w:t>
      </w:r>
      <w:r>
        <w:rPr>
          <w:rFonts w:ascii="Times New Roman" w:hAnsi="Times New Roman" w:eastAsia="Times New Roman" w:cs="Times New Roman"/>
          <w:color w:val="000000"/>
        </w:rPr>
        <w:t>2</w:t>
      </w:r>
      <w:r>
        <w:rPr>
          <w:rFonts w:ascii="宋体" w:hAnsi="宋体" w:eastAsia="宋体" w:cs="宋体"/>
          <w:color w:val="000000"/>
        </w:rPr>
        <w:t>点）。</w:t>
      </w:r>
    </w:p>
    <w:p w14:paraId="3388D129">
      <w:pPr>
        <w:spacing w:line="360" w:lineRule="auto"/>
        <w:jc w:val="left"/>
        <w:textAlignment w:val="center"/>
        <w:rPr>
          <w:color w:val="000000"/>
        </w:rPr>
      </w:pPr>
      <w:r>
        <w:rPr>
          <w:color w:val="000000"/>
        </w:rPr>
        <w:t>（5）</w:t>
      </w:r>
      <w:r>
        <w:rPr>
          <w:rFonts w:ascii="宋体" w:hAnsi="宋体" w:eastAsia="宋体" w:cs="宋体"/>
          <w:color w:val="000000"/>
        </w:rPr>
        <w:t>五年来，土著鱼种类由禁渔前</w:t>
      </w:r>
      <w:r>
        <w:rPr>
          <w:rFonts w:ascii="Times New Roman" w:hAnsi="Times New Roman" w:eastAsia="Times New Roman" w:cs="Times New Roman"/>
          <w:color w:val="000000"/>
        </w:rPr>
        <w:t>308</w:t>
      </w:r>
      <w:r>
        <w:rPr>
          <w:rFonts w:ascii="宋体" w:hAnsi="宋体" w:eastAsia="宋体" w:cs="宋体"/>
          <w:color w:val="000000"/>
        </w:rPr>
        <w:t>种增至</w:t>
      </w:r>
      <w:r>
        <w:rPr>
          <w:rFonts w:ascii="Times New Roman" w:hAnsi="Times New Roman" w:eastAsia="Times New Roman" w:cs="Times New Roman"/>
          <w:color w:val="000000"/>
        </w:rPr>
        <w:t>351</w:t>
      </w:r>
      <w:r>
        <w:rPr>
          <w:rFonts w:ascii="宋体" w:hAnsi="宋体" w:eastAsia="宋体" w:cs="宋体"/>
          <w:color w:val="000000"/>
        </w:rPr>
        <w:t>种，长江江豚种群数量增至</w:t>
      </w:r>
      <w:r>
        <w:rPr>
          <w:rFonts w:ascii="Times New Roman" w:hAnsi="Times New Roman" w:eastAsia="Times New Roman" w:cs="Times New Roman"/>
          <w:color w:val="000000"/>
        </w:rPr>
        <w:t>1426</w:t>
      </w:r>
      <w:r>
        <w:rPr>
          <w:rFonts w:ascii="宋体" w:hAnsi="宋体" w:eastAsia="宋体" w:cs="宋体"/>
          <w:color w:val="000000"/>
        </w:rPr>
        <w:t>头，这表明长江生态系统的自我调节能力</w:t>
      </w:r>
      <w:r>
        <w:rPr>
          <w:color w:val="000000"/>
        </w:rPr>
        <w:t>____________</w:t>
      </w:r>
      <w:r>
        <w:rPr>
          <w:rFonts w:ascii="宋体" w:hAnsi="宋体" w:eastAsia="宋体" w:cs="宋体"/>
          <w:color w:val="000000"/>
        </w:rPr>
        <w:t>。同时，鳡鱼（俗称</w:t>
      </w:r>
      <w:r>
        <w:rPr>
          <w:rFonts w:ascii="Times New Roman" w:hAnsi="Times New Roman" w:eastAsia="Times New Roman" w:cs="Times New Roman"/>
          <w:color w:val="000000"/>
        </w:rPr>
        <w:t>“</w:t>
      </w:r>
      <w:r>
        <w:rPr>
          <w:rFonts w:ascii="宋体" w:hAnsi="宋体" w:eastAsia="宋体" w:cs="宋体"/>
          <w:color w:val="000000"/>
        </w:rPr>
        <w:t>水老虎</w:t>
      </w:r>
      <w:r>
        <w:rPr>
          <w:rFonts w:ascii="Times New Roman" w:hAnsi="Times New Roman" w:eastAsia="Times New Roman" w:cs="Times New Roman"/>
          <w:color w:val="000000"/>
        </w:rPr>
        <w:t>”</w:t>
      </w:r>
      <w:r>
        <w:rPr>
          <w:rFonts w:ascii="宋体" w:hAnsi="宋体" w:eastAsia="宋体" w:cs="宋体"/>
          <w:color w:val="000000"/>
        </w:rPr>
        <w:t>，长江顶级捕食者）数量也大幅增加，它虽不是国家重点保护物种，但仍不能随意捕杀，请说明理由</w:t>
      </w:r>
      <w:r>
        <w:rPr>
          <w:color w:val="000000"/>
        </w:rPr>
        <w:t>____________________________________</w:t>
      </w:r>
      <w:r>
        <w:rPr>
          <w:rFonts w:ascii="宋体" w:hAnsi="宋体" w:eastAsia="宋体" w:cs="宋体"/>
          <w:color w:val="000000"/>
        </w:rPr>
        <w:t>。</w:t>
      </w:r>
    </w:p>
    <w:p w14:paraId="1115B6A6">
      <w:pPr>
        <w:spacing w:line="360" w:lineRule="auto"/>
        <w:jc w:val="left"/>
        <w:textAlignment w:val="center"/>
        <w:rPr>
          <w:color w:val="000000"/>
        </w:rPr>
      </w:pPr>
      <w:r>
        <w:rPr>
          <w:color w:val="000000"/>
        </w:rPr>
        <w:t>（6）</w:t>
      </w:r>
      <w:r>
        <w:rPr>
          <w:rFonts w:ascii="宋体" w:hAnsi="宋体" w:eastAsia="宋体" w:cs="宋体"/>
          <w:color w:val="000000"/>
        </w:rPr>
        <w:t>随意放生动物等行为可能给生态系统引入外来物种。请写出</w:t>
      </w:r>
      <w:r>
        <w:rPr>
          <w:rFonts w:ascii="Times New Roman" w:hAnsi="Times New Roman" w:eastAsia="Times New Roman" w:cs="Times New Roman"/>
          <w:color w:val="000000"/>
        </w:rPr>
        <w:t>1</w:t>
      </w:r>
      <w:r>
        <w:rPr>
          <w:rFonts w:ascii="宋体" w:hAnsi="宋体" w:eastAsia="宋体" w:cs="宋体"/>
          <w:color w:val="000000"/>
        </w:rPr>
        <w:t>条外来物种可能造成的生态危害</w:t>
      </w:r>
      <w:r>
        <w:rPr>
          <w:color w:val="000000"/>
        </w:rPr>
        <w:t>______________________________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D2BF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97A8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2531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4A5F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257A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B930B4"/>
    <w:rsid w:val="37E714CD"/>
    <w:rsid w:val="38274566"/>
    <w:rsid w:val="57E24A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7</Pages>
  <Words>4011</Words>
  <Characters>4564</Characters>
  <Lines>0</Lines>
  <Paragraphs>0</Paragraphs>
  <TotalTime>0</TotalTime>
  <ScaleCrop>false</ScaleCrop>
  <LinksUpToDate>false</LinksUpToDate>
  <CharactersWithSpaces>4693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2026-09-13T13:42:22Z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D089B59FF17E46DFBF50FA8891977D40_12</vt:lpwstr>
  </property>
</Properties>
</file>