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8EF50F">
      <w:pPr>
        <w:spacing w:line="360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12611100</wp:posOffset>
            </wp:positionH>
            <wp:positionV relativeFrom="topMargin">
              <wp:posOffset>10820400</wp:posOffset>
            </wp:positionV>
            <wp:extent cx="304800" cy="495300"/>
            <wp:effectExtent l="0" t="0" r="0" b="0"/>
            <wp:wrapNone/>
            <wp:docPr id="100016" name="图片 1000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2024年广东省初中学业水平考试</w:t>
      </w:r>
    </w:p>
    <w:p w14:paraId="25EA4C1A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语文</w:t>
      </w:r>
    </w:p>
    <w:p w14:paraId="1EB6A017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本试卷共7页，21小题，满分120分。考试用时120分钟。</w:t>
      </w:r>
    </w:p>
    <w:p w14:paraId="07545E5E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5923B267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1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.</w:t>
      </w:r>
      <w:r>
        <w:rPr>
          <w:rFonts w:ascii="宋体" w:hAnsi="宋体" w:eastAsia="宋体" w:cs="宋体"/>
          <w:b/>
          <w:color w:val="auto"/>
          <w:sz w:val="24"/>
        </w:rPr>
        <w:t>答题前，考生务必用黑色字迹的签字笔或钢笔将自己的准考证号、姓名、考场号和座位号填写在答题卡上。用2B铅笔在“考场号”和“座位号”栏相应位置填涂自己的考场号和座位号。将条形码粘贴在答题卡“条形码粘贴处”。</w:t>
      </w:r>
    </w:p>
    <w:p w14:paraId="6E04F796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2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.</w:t>
      </w:r>
      <w:r>
        <w:rPr>
          <w:rFonts w:ascii="宋体" w:hAnsi="宋体" w:eastAsia="宋体" w:cs="宋体"/>
          <w:b/>
          <w:color w:val="auto"/>
          <w:sz w:val="24"/>
        </w:rPr>
        <w:t>作答选择题时，选出每小题答案后，用2B铅笔把答题卡上对应题目选项的答案信息点涂黑；如需改动，用橡皮擦干净后，再选涂其他答案，答案不能答在试卷上。</w:t>
      </w:r>
    </w:p>
    <w:p w14:paraId="4050E6C4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3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.</w:t>
      </w:r>
      <w:r>
        <w:rPr>
          <w:rFonts w:ascii="宋体" w:hAnsi="宋体" w:eastAsia="宋体" w:cs="宋体"/>
          <w:b/>
          <w:color w:val="auto"/>
          <w:sz w:val="24"/>
        </w:rPr>
        <w:t>非选择题必须用黑色字迹的签字笔或钢笔作答，答案必须写在答题卡各题目指定区域内相应位置上；如需改动，先划掉原来的答案，然后再写上新的答案；不准使用铅笔和涂改液。不按以上要求作答的答案无效。</w:t>
      </w:r>
    </w:p>
    <w:p w14:paraId="5F617243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4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.</w:t>
      </w:r>
      <w:r>
        <w:rPr>
          <w:rFonts w:ascii="宋体" w:hAnsi="宋体" w:eastAsia="宋体" w:cs="宋体"/>
          <w:b/>
          <w:color w:val="auto"/>
          <w:sz w:val="24"/>
        </w:rPr>
        <w:t>考生必须保持答题卡的整洁。考试结束后，将试卷和答题卡一并交回。</w:t>
      </w:r>
    </w:p>
    <w:p w14:paraId="103D64E4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一、积累运用（21分）</w:t>
      </w:r>
    </w:p>
    <w:p w14:paraId="234F0E11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默写古诗文。</w:t>
      </w:r>
    </w:p>
    <w:p w14:paraId="756F1DA0">
      <w:pPr>
        <w:spacing w:line="360" w:lineRule="auto"/>
        <w:jc w:val="left"/>
      </w:pPr>
      <w:r>
        <w:rPr>
          <w:rFonts w:ascii="宋体" w:hAnsi="宋体" w:eastAsia="宋体" w:cs="宋体"/>
          <w:color w:val="auto"/>
        </w:rPr>
        <w:t>（1）是故学然后知不足，</w:t>
      </w:r>
      <w:r>
        <w:t>________</w:t>
      </w:r>
      <w:r>
        <w:rPr>
          <w:rFonts w:ascii="宋体" w:hAnsi="宋体" w:eastAsia="宋体" w:cs="宋体"/>
          <w:color w:val="auto"/>
        </w:rPr>
        <w:t>。（《礼记》）</w:t>
      </w:r>
    </w:p>
    <w:p w14:paraId="7DB75BE0">
      <w:pPr>
        <w:spacing w:line="360" w:lineRule="auto"/>
        <w:jc w:val="left"/>
      </w:pPr>
      <w:r>
        <w:rPr>
          <w:rFonts w:ascii="宋体" w:hAnsi="宋体" w:eastAsia="宋体" w:cs="宋体"/>
          <w:color w:val="auto"/>
        </w:rPr>
        <w:t>（2）日月之行，</w:t>
      </w:r>
      <w:r>
        <w:t>________</w:t>
      </w:r>
      <w:r>
        <w:rPr>
          <w:rFonts w:ascii="宋体" w:hAnsi="宋体" w:eastAsia="宋体" w:cs="宋体"/>
          <w:color w:val="auto"/>
        </w:rPr>
        <w:t>；</w:t>
      </w:r>
      <w:r>
        <w:t>________</w:t>
      </w:r>
      <w:r>
        <w:rPr>
          <w:rFonts w:ascii="宋体" w:hAnsi="宋体" w:eastAsia="宋体" w:cs="宋体"/>
          <w:color w:val="auto"/>
        </w:rPr>
        <w:t>，若出其里。（曹操《观沧海》）</w:t>
      </w:r>
    </w:p>
    <w:p w14:paraId="59A09F55">
      <w:pPr>
        <w:spacing w:line="360" w:lineRule="auto"/>
        <w:jc w:val="left"/>
      </w:pPr>
      <w:r>
        <w:rPr>
          <w:rFonts w:ascii="宋体" w:hAnsi="宋体" w:eastAsia="宋体" w:cs="宋体"/>
          <w:color w:val="auto"/>
        </w:rPr>
        <w:t>（3）会挽雕弓如满月，</w:t>
      </w:r>
      <w:r>
        <w:t>________</w:t>
      </w:r>
      <w:r>
        <w:rPr>
          <w:rFonts w:ascii="宋体" w:hAnsi="宋体" w:eastAsia="宋体" w:cs="宋体"/>
          <w:color w:val="auto"/>
        </w:rPr>
        <w:t>，射天狼。（苏轼《江城子·密州出猎》）</w:t>
      </w:r>
    </w:p>
    <w:p w14:paraId="3167BB55">
      <w:pPr>
        <w:spacing w:line="360" w:lineRule="auto"/>
        <w:jc w:val="left"/>
      </w:pPr>
      <w:r>
        <w:rPr>
          <w:rFonts w:ascii="宋体" w:hAnsi="宋体" w:eastAsia="宋体" w:cs="宋体"/>
          <w:color w:val="auto"/>
        </w:rPr>
        <w:t>（4）浩荡离愁白日斜，吟鞭东指即天涯</w:t>
      </w:r>
      <w:r>
        <w:rPr>
          <w:rFonts w:ascii="宋体" w:hAnsi="宋体" w:eastAsia="宋体" w:cs="宋体"/>
          <w:color w:val="auto"/>
          <w:position w:val="-12"/>
        </w:rPr>
        <w:drawing>
          <wp:inline distT="0" distB="0" distL="114300" distR="114300">
            <wp:extent cx="127000" cy="76200"/>
            <wp:effectExtent l="0" t="0" r="0" b="0"/>
            <wp:docPr id="100011" name="图片 100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________</w:t>
      </w:r>
      <w:r>
        <w:rPr>
          <w:rFonts w:ascii="宋体" w:hAnsi="宋体" w:eastAsia="宋体" w:cs="宋体"/>
          <w:color w:val="auto"/>
        </w:rPr>
        <w:t>，</w:t>
      </w:r>
      <w:r>
        <w:t>________</w:t>
      </w:r>
      <w:r>
        <w:rPr>
          <w:rFonts w:ascii="宋体" w:hAnsi="宋体" w:eastAsia="宋体" w:cs="宋体"/>
          <w:color w:val="auto"/>
        </w:rPr>
        <w:t>。（龚自珍《己亥杂诗（其五）》）</w:t>
      </w:r>
    </w:p>
    <w:p w14:paraId="5EE3E46A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color w:val="auto"/>
        </w:rPr>
        <w:t>（5）李可染在《山水画的意境》中说：“在我们的古诗里，往往有很好的意境。”如王维的“</w:t>
      </w:r>
      <w:r>
        <w:t>________</w:t>
      </w:r>
      <w:r>
        <w:rPr>
          <w:rFonts w:ascii="宋体" w:hAnsi="宋体" w:eastAsia="宋体" w:cs="宋体"/>
          <w:color w:val="auto"/>
        </w:rPr>
        <w:t>，</w:t>
      </w:r>
      <w:r>
        <w:t>________</w:t>
      </w:r>
      <w:r>
        <w:rPr>
          <w:rFonts w:ascii="宋体" w:hAnsi="宋体" w:eastAsia="宋体" w:cs="宋体"/>
          <w:color w:val="auto"/>
        </w:rPr>
        <w:t>”（《使至塞上》）描写了大漠、长河，营造了雄浑开阔的意境；白居易的“</w:t>
      </w:r>
      <w:r>
        <w:t>________</w:t>
      </w:r>
      <w:r>
        <w:rPr>
          <w:rFonts w:ascii="宋体" w:hAnsi="宋体" w:eastAsia="宋体" w:cs="宋体"/>
          <w:color w:val="auto"/>
        </w:rPr>
        <w:t>，</w:t>
      </w:r>
      <w:r>
        <w:t>________</w:t>
      </w:r>
      <w:r>
        <w:rPr>
          <w:rFonts w:ascii="宋体" w:hAnsi="宋体" w:eastAsia="宋体" w:cs="宋体"/>
          <w:color w:val="auto"/>
        </w:rPr>
        <w:t>”（《钱塘湖春行》）勾勒了莺燕忙碌、生机盎然的早春图景；温庭筠的“</w:t>
      </w:r>
      <w:r>
        <w:t>________</w:t>
      </w:r>
      <w:r>
        <w:rPr>
          <w:rFonts w:ascii="宋体" w:hAnsi="宋体" w:eastAsia="宋体" w:cs="宋体"/>
          <w:color w:val="auto"/>
        </w:rPr>
        <w:t>，</w:t>
      </w:r>
      <w:r>
        <w:t>________</w:t>
      </w:r>
      <w:r>
        <w:rPr>
          <w:rFonts w:ascii="宋体" w:hAnsi="宋体" w:eastAsia="宋体" w:cs="宋体"/>
          <w:color w:val="auto"/>
        </w:rPr>
        <w:t>”（《商山早行》）视听结合，渲染了旅人早行清冷孤寂的氛围。</w:t>
      </w:r>
    </w:p>
    <w:p w14:paraId="7F566F34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阅读下面的文字，完成下面小题。</w:t>
      </w:r>
    </w:p>
    <w:p w14:paraId="4F6047D1">
      <w:pPr>
        <w:spacing w:line="360" w:lineRule="auto"/>
        <w:ind w:firstLine="420"/>
        <w:jc w:val="left"/>
        <w:rPr>
          <w:color w:val="000000"/>
        </w:rPr>
      </w:pPr>
      <w:r>
        <w:rPr>
          <w:rFonts w:ascii="楷体" w:hAnsi="楷体" w:eastAsia="楷体" w:cs="楷体"/>
          <w:color w:val="000000"/>
        </w:rPr>
        <w:t>古今中外的优秀作品，大多会充分地流露出作者的情感。有的像</w:t>
      </w:r>
      <w:r>
        <w:rPr>
          <w:rFonts w:ascii="Times New Roman" w:hAnsi="Times New Roman" w:eastAsia="Times New Roman" w:cs="Times New Roman"/>
          <w:color w:val="000000"/>
        </w:rPr>
        <w:t>chì</w:t>
      </w:r>
      <w:r>
        <w:rPr>
          <w:rFonts w:ascii="楷体" w:hAnsi="楷体" w:eastAsia="楷体" w:cs="楷体"/>
          <w:color w:val="000000"/>
        </w:rPr>
        <w:t xml:space="preserve"> </w:t>
      </w:r>
      <w:r>
        <w:rPr>
          <w:rFonts w:ascii="Times New Roman" w:hAnsi="Times New Roman" w:eastAsia="Times New Roman" w:cs="Times New Roman"/>
          <w:color w:val="000000"/>
        </w:rPr>
        <w:t>rè</w:t>
      </w:r>
      <w:r>
        <w:rPr>
          <w:rFonts w:ascii="楷体" w:hAnsi="楷体" w:eastAsia="楷体" w:cs="楷体"/>
          <w:color w:val="000000"/>
        </w:rPr>
        <w:t>耀眼的阳光，有的像奔腾________的大海，有的像旋律优美的赞歌。当然也有与此________的，那就是比较含蓄地表达情感。这种方式似乎并不强劲猛烈，但蕴含着丰富的</w:t>
      </w:r>
      <w:r>
        <w:rPr>
          <w:rFonts w:ascii="Times New Roman" w:hAnsi="Times New Roman" w:eastAsia="Times New Roman" w:cs="Times New Roman"/>
          <w:color w:val="000000"/>
        </w:rPr>
        <w:t>yán</w:t>
      </w:r>
      <w:r>
        <w:rPr>
          <w:rFonts w:ascii="楷体" w:hAnsi="楷体" w:eastAsia="楷体" w:cs="楷体"/>
          <w:color w:val="000000"/>
        </w:rPr>
        <w:t xml:space="preserve"> </w:t>
      </w:r>
      <w:r>
        <w:rPr>
          <w:rFonts w:ascii="Times New Roman" w:hAnsi="Times New Roman" w:eastAsia="Times New Roman" w:cs="Times New Roman"/>
          <w:color w:val="000000"/>
        </w:rPr>
        <w:t>wài</w:t>
      </w:r>
      <w:r>
        <w:rPr>
          <w:rFonts w:ascii="楷体" w:hAnsi="楷体" w:eastAsia="楷体" w:cs="楷体"/>
          <w:color w:val="000000"/>
        </w:rPr>
        <w:t xml:space="preserve"> </w:t>
      </w:r>
      <w:r>
        <w:rPr>
          <w:rFonts w:ascii="Times New Roman" w:hAnsi="Times New Roman" w:eastAsia="Times New Roman" w:cs="Times New Roman"/>
          <w:color w:val="000000"/>
        </w:rPr>
        <w:t>zhī</w:t>
      </w:r>
      <w:r>
        <w:rPr>
          <w:rFonts w:ascii="楷体" w:hAnsi="楷体" w:eastAsia="楷体" w:cs="楷体"/>
          <w:color w:val="000000"/>
        </w:rPr>
        <w:t xml:space="preserve"> </w:t>
      </w:r>
      <w:r>
        <w:rPr>
          <w:rFonts w:ascii="Times New Roman" w:hAnsi="Times New Roman" w:eastAsia="Times New Roman" w:cs="Times New Roman"/>
          <w:color w:val="000000"/>
        </w:rPr>
        <w:t>yì</w:t>
      </w:r>
      <w:r>
        <w:rPr>
          <w:rFonts w:ascii="楷体" w:hAnsi="楷体" w:eastAsia="楷体" w:cs="楷体"/>
          <w:color w:val="000000"/>
        </w:rPr>
        <w:t>，可以让读者更深切地感受到情感的</w:t>
      </w:r>
      <w:r>
        <w:rPr>
          <w:rFonts w:ascii="Times New Roman" w:hAnsi="Times New Roman" w:eastAsia="Times New Roman" w:cs="Times New Roman"/>
          <w:color w:val="000000"/>
        </w:rPr>
        <w:t>qū</w:t>
      </w:r>
      <w:r>
        <w:rPr>
          <w:rFonts w:ascii="楷体" w:hAnsi="楷体" w:eastAsia="楷体" w:cs="楷体"/>
          <w:color w:val="000000"/>
        </w:rPr>
        <w:t xml:space="preserve"> </w:t>
      </w:r>
      <w:r>
        <w:rPr>
          <w:rFonts w:ascii="Times New Roman" w:hAnsi="Times New Roman" w:eastAsia="Times New Roman" w:cs="Times New Roman"/>
          <w:color w:val="000000"/>
        </w:rPr>
        <w:t>zhé</w:t>
      </w:r>
      <w:r>
        <w:rPr>
          <w:rFonts w:ascii="楷体" w:hAnsi="楷体" w:eastAsia="楷体" w:cs="楷体"/>
          <w:color w:val="000000"/>
        </w:rPr>
        <w:t>回旋，领悟到更多的________。</w:t>
      </w:r>
      <w:r>
        <w:rPr>
          <w:rFonts w:ascii="楷体" w:hAnsi="楷体" w:eastAsia="楷体" w:cs="楷体"/>
          <w:color w:val="000000"/>
          <w:u w:val="wave"/>
        </w:rPr>
        <w:t>无论作者采取哪种表达情感，情感本身必须真实诚挚。</w:t>
      </w:r>
    </w:p>
    <w:p w14:paraId="690BC9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根据拼音写出相应的词语。</w:t>
      </w:r>
    </w:p>
    <w:p w14:paraId="0A1E441C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（1）</w:t>
      </w:r>
      <w:r>
        <w:rPr>
          <w:rFonts w:ascii="Times New Roman" w:hAnsi="Times New Roman" w:eastAsia="Times New Roman" w:cs="Times New Roman"/>
          <w:color w:val="000000"/>
        </w:rPr>
        <w:t>chì</w:t>
      </w:r>
      <w:r>
        <w:rPr>
          <w:rFonts w:ascii="宋体" w:hAnsi="宋体" w:eastAsia="宋体" w:cs="宋体"/>
          <w:color w:val="000000"/>
        </w:rPr>
        <w:t xml:space="preserve"> </w:t>
      </w:r>
      <w:r>
        <w:rPr>
          <w:rFonts w:ascii="Times New Roman" w:hAnsi="Times New Roman" w:eastAsia="Times New Roman" w:cs="Times New Roman"/>
          <w:color w:val="000000"/>
        </w:rPr>
        <w:t>rè</w:t>
      </w:r>
      <w:r>
        <w:rPr>
          <w:color w:val="000000"/>
        </w:rPr>
        <w:t>（     ）</w:t>
      </w:r>
      <w:r>
        <w:rPr>
          <w:rFonts w:ascii="宋体" w:hAnsi="宋体" w:eastAsia="宋体" w:cs="宋体"/>
          <w:color w:val="000000"/>
        </w:rPr>
        <w:t xml:space="preserve">    （2）</w:t>
      </w:r>
      <w:r>
        <w:rPr>
          <w:rFonts w:ascii="Times New Roman" w:hAnsi="Times New Roman" w:eastAsia="Times New Roman" w:cs="Times New Roman"/>
          <w:color w:val="000000"/>
        </w:rPr>
        <w:t>yán</w:t>
      </w:r>
      <w:r>
        <w:rPr>
          <w:rFonts w:ascii="宋体" w:hAnsi="宋体" w:eastAsia="宋体" w:cs="宋体"/>
          <w:color w:val="000000"/>
        </w:rPr>
        <w:t xml:space="preserve"> </w:t>
      </w:r>
      <w:r>
        <w:rPr>
          <w:rFonts w:ascii="Times New Roman" w:hAnsi="Times New Roman" w:eastAsia="Times New Roman" w:cs="Times New Roman"/>
          <w:color w:val="000000"/>
        </w:rPr>
        <w:t>wài</w:t>
      </w:r>
      <w:r>
        <w:rPr>
          <w:rFonts w:ascii="宋体" w:hAnsi="宋体" w:eastAsia="宋体" w:cs="宋体"/>
          <w:color w:val="000000"/>
        </w:rPr>
        <w:t xml:space="preserve"> </w:t>
      </w:r>
      <w:r>
        <w:rPr>
          <w:rFonts w:ascii="Times New Roman" w:hAnsi="Times New Roman" w:eastAsia="Times New Roman" w:cs="Times New Roman"/>
          <w:color w:val="000000"/>
        </w:rPr>
        <w:t>zhī</w:t>
      </w:r>
      <w:r>
        <w:rPr>
          <w:rFonts w:ascii="宋体" w:hAnsi="宋体" w:eastAsia="宋体" w:cs="宋体"/>
          <w:color w:val="000000"/>
        </w:rPr>
        <w:t xml:space="preserve"> </w:t>
      </w:r>
      <w:r>
        <w:rPr>
          <w:rFonts w:ascii="Times New Roman" w:hAnsi="Times New Roman" w:eastAsia="Times New Roman" w:cs="Times New Roman"/>
          <w:color w:val="000000"/>
        </w:rPr>
        <w:t>yì</w:t>
      </w:r>
      <w:r>
        <w:rPr>
          <w:color w:val="000000"/>
        </w:rPr>
        <w:t>（     ）</w:t>
      </w:r>
      <w:r>
        <w:rPr>
          <w:rFonts w:ascii="宋体" w:hAnsi="宋体" w:eastAsia="宋体" w:cs="宋体"/>
          <w:color w:val="000000"/>
        </w:rPr>
        <w:t xml:space="preserve">    （3）</w:t>
      </w:r>
      <w:r>
        <w:rPr>
          <w:rFonts w:ascii="Times New Roman" w:hAnsi="Times New Roman" w:eastAsia="Times New Roman" w:cs="Times New Roman"/>
          <w:color w:val="000000"/>
        </w:rPr>
        <w:t>qū</w:t>
      </w:r>
      <w:r>
        <w:rPr>
          <w:rFonts w:ascii="宋体" w:hAnsi="宋体" w:eastAsia="宋体" w:cs="宋体"/>
          <w:color w:val="000000"/>
        </w:rPr>
        <w:t xml:space="preserve"> </w:t>
      </w:r>
      <w:r>
        <w:rPr>
          <w:rFonts w:ascii="Times New Roman" w:hAnsi="Times New Roman" w:eastAsia="Times New Roman" w:cs="Times New Roman"/>
          <w:color w:val="000000"/>
        </w:rPr>
        <w:t>zhé</w:t>
      </w:r>
      <w:r>
        <w:rPr>
          <w:color w:val="000000"/>
        </w:rPr>
        <w:t>（     ）</w:t>
      </w:r>
    </w:p>
    <w:p w14:paraId="13DDD1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下列依次填入横线处的词语，最恰当的一项是（   ）</w:t>
      </w:r>
    </w:p>
    <w:p w14:paraId="3E8C16A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呼啸    天壤之别    意愿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呼啸    大相径庭    意蕴</w:t>
      </w:r>
    </w:p>
    <w:p w14:paraId="050EB3E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呼唤    天壤之别    意蕴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呼唤    大相径庭    意愿</w:t>
      </w:r>
    </w:p>
    <w:p w14:paraId="5A3BAA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语段中画波浪线的句子有语病，下列修改最恰当的一项是（   ）</w:t>
      </w:r>
    </w:p>
    <w:p w14:paraId="0E9F540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作者无论采取哪种表达情感，情感本身必须真实诚挚。</w:t>
      </w:r>
    </w:p>
    <w:p w14:paraId="226726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无论作者采取哪种表达情感，情感必须本身真实诚挚。</w:t>
      </w:r>
    </w:p>
    <w:p w14:paraId="22B81D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无论作者采取哪种方式表达情感，情感本身必须真实诚挚。</w:t>
      </w:r>
    </w:p>
    <w:p w14:paraId="4D73F0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作者无论采取哪种方式表达情感，情感必须本身真实诚挚。</w:t>
      </w:r>
    </w:p>
    <w:p w14:paraId="077D952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阅读下面的文字，完成下面小题。</w:t>
      </w:r>
    </w:p>
    <w:p w14:paraId="7D7A7699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在劳动周主题活动中，学校拟邀请大国工匠做报告。作为学校记者团成员，你获得了采访大国工匠的机会。请结合以下材料，完成采访任务。</w:t>
      </w:r>
    </w:p>
    <w:p w14:paraId="361983B8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大国工匠李工：带领团队经过无数次打磨、测试，总结出“一枪三焊”操作法，攻克了一系列难题。2020年完成世界首个钛合金高铁转向架的试制工作，为我国高铁行业转型升级提供了技术支撑；2022年完成新型动车组转向架的试制工作，为新一代动车组研制打下了坚实基础。</w:t>
      </w:r>
    </w:p>
    <w:p w14:paraId="4D2993B2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大国工匠竺工：桥吊是码头上最大最高的机械设备，操控千吨的桥吊，抓起庞大的集装箱，准确放在指定位置，误差不超过2厘米。看似简单的一抓一放，在49米高的驾驶室透过玻璃向下看，集装箱上的4个锁孔就像针眼一样小，其难度如同高空“穿针引线”。</w:t>
      </w:r>
    </w:p>
    <w:p w14:paraId="25774BD7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大国工匠郭工：出土的文物，有的断成了好几部分，有的碎成了好几百块，有的严重氧化，根本看不出原貌。文物修复，需要在每一块碎片上仔细寻找线索，并且严格按照原始痕迹把碎片拼接起来，这不是一件容易的事。能够在40多年中修复文物6000余件，更为不易。</w:t>
      </w:r>
    </w:p>
    <w:p w14:paraId="54DD39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请结合材料拟写一个采访主题。</w:t>
      </w:r>
    </w:p>
    <w:p w14:paraId="1AF57F03">
      <w:pPr>
        <w:spacing w:line="360" w:lineRule="auto"/>
        <w:jc w:val="left"/>
        <w:textAlignment w:val="center"/>
        <w:rPr>
          <w:color w:val="000000"/>
        </w:rPr>
      </w:pPr>
    </w:p>
    <w:p w14:paraId="0607E2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请从三位大国工匠中选择一位作为采访对象，提出一个采访问题。</w:t>
      </w:r>
    </w:p>
    <w:p w14:paraId="58A84F4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二、阅读（49分）</w:t>
      </w:r>
    </w:p>
    <w:p w14:paraId="5D9DE6A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（一）（18分）</w:t>
      </w:r>
    </w:p>
    <w:p w14:paraId="5E88A9E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阅读下面的文字，完成下面小题。</w:t>
      </w:r>
    </w:p>
    <w:p w14:paraId="15A6B90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95250" cy="171450"/>
            <wp:effectExtent l="0" t="0" r="0" b="0"/>
            <wp:docPr id="100005" name="图片 100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甲】</w:t>
      </w:r>
    </w:p>
    <w:p w14:paraId="5EDA2EE0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从小丘西行百二十步，隔篁竹，闻水声，如鸣珮环，心乐之。伐竹取</w:t>
      </w:r>
      <w:r>
        <w:rPr>
          <w:rFonts w:ascii="楷体" w:hAnsi="楷体" w:eastAsia="楷体" w:cs="楷体"/>
          <w:color w:val="000000"/>
          <w:em w:val="dot"/>
        </w:rPr>
        <w:t>道</w:t>
      </w:r>
      <w:r>
        <w:rPr>
          <w:rFonts w:ascii="楷体" w:hAnsi="楷体" w:eastAsia="楷体" w:cs="楷体"/>
          <w:color w:val="000000"/>
        </w:rPr>
        <w:t>，下见小潭，水尤清冽。全石以为底，近岸，卷石底以出，为坻，为屿，为嵁，为岩。青树翠蔓，蒙络摇缀，参差披拂。</w:t>
      </w:r>
    </w:p>
    <w:p w14:paraId="7B257CFE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潭中鱼可百</w:t>
      </w:r>
      <w:r>
        <w:rPr>
          <w:rFonts w:ascii="楷体" w:hAnsi="楷体" w:eastAsia="楷体" w:cs="楷体"/>
          <w:color w:val="000000"/>
          <w:em w:val="dot"/>
        </w:rPr>
        <w:t>许</w:t>
      </w:r>
      <w:r>
        <w:rPr>
          <w:rFonts w:ascii="楷体" w:hAnsi="楷体" w:eastAsia="楷体" w:cs="楷体"/>
          <w:color w:val="000000"/>
        </w:rPr>
        <w:t>头，皆若空游无所依，日光下澈，影布石上。佁然不动，俶尔远逝，往来翕忽，似与游者相乐。</w:t>
      </w:r>
    </w:p>
    <w:p w14:paraId="3C3666E1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潭西南而望，</w:t>
      </w:r>
      <w:r>
        <w:rPr>
          <w:rFonts w:ascii="楷体" w:hAnsi="楷体" w:eastAsia="楷体" w:cs="楷体"/>
          <w:color w:val="000000"/>
          <w:u w:val="single"/>
        </w:rPr>
        <w:t>斗折蛇行，明灭可见。</w:t>
      </w:r>
      <w:r>
        <w:rPr>
          <w:rFonts w:ascii="楷体" w:hAnsi="楷体" w:eastAsia="楷体" w:cs="楷体"/>
          <w:color w:val="000000"/>
        </w:rPr>
        <w:t>其岸势犬牙差互，不可知其源。</w:t>
      </w:r>
    </w:p>
    <w:p w14:paraId="747C110B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坐潭上，四面竹树环合，寂寥无人，凄神寒骨，悄怆幽邃。以其境过清，不可久居，乃记之而去。</w:t>
      </w:r>
    </w:p>
    <w:p w14:paraId="224E79F5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（节选自柳宗元《柳河东集》）</w:t>
      </w:r>
    </w:p>
    <w:p w14:paraId="13D992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【乙】</w:t>
      </w:r>
    </w:p>
    <w:p w14:paraId="5916E122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二里，见大溪自石门</w:t>
      </w:r>
      <w:r>
        <w:rPr>
          <w:rFonts w:ascii="Cambria Math" w:hAnsi="Cambria Math" w:eastAsia="Cambria Math" w:cs="Cambria Math"/>
          <w:color w:val="000000"/>
          <w:vertAlign w:val="superscript"/>
        </w:rPr>
        <w:t>①</w:t>
      </w:r>
      <w:r>
        <w:rPr>
          <w:rFonts w:ascii="楷体" w:hAnsi="楷体" w:eastAsia="楷体" w:cs="楷体"/>
          <w:color w:val="000000"/>
        </w:rPr>
        <w:t>出，溪北无路入，乃下</w:t>
      </w:r>
      <w:r>
        <w:rPr>
          <w:rFonts w:ascii="楷体" w:hAnsi="楷体" w:eastAsia="楷体" w:cs="楷体"/>
          <w:color w:val="000000"/>
          <w:em w:val="dot"/>
        </w:rPr>
        <w:t>就</w:t>
      </w:r>
      <w:r>
        <w:rPr>
          <w:rFonts w:ascii="楷体" w:hAnsi="楷体" w:eastAsia="楷体" w:cs="楷体"/>
          <w:color w:val="000000"/>
        </w:rPr>
        <w:t>溪中；溪中多巨石，多奔流，亦无路入。惟</w:t>
      </w:r>
      <w:r>
        <w:rPr>
          <w:rFonts w:ascii="楷体" w:hAnsi="楷体" w:eastAsia="楷体" w:cs="楷体"/>
          <w:color w:val="000000"/>
          <w:em w:val="dot"/>
        </w:rPr>
        <w:t>望</w:t>
      </w:r>
      <w:r>
        <w:rPr>
          <w:rFonts w:ascii="楷体" w:hAnsi="楷体" w:eastAsia="楷体" w:cs="楷体"/>
          <w:color w:val="000000"/>
        </w:rPr>
        <w:t>石门近在咫尺，上下逼凑，骈削万仞，相距不逾二丈。盖本一山外屏，直从其脊一刀中剖而成者，故既难为陆陟</w:t>
      </w:r>
      <w:r>
        <w:rPr>
          <w:rFonts w:ascii="Cambria Math" w:hAnsi="Cambria Math" w:eastAsia="Cambria Math" w:cs="Cambria Math"/>
          <w:color w:val="000000"/>
          <w:vertAlign w:val="superscript"/>
        </w:rPr>
        <w:t>②</w:t>
      </w:r>
      <w:r>
        <w:rPr>
          <w:rFonts w:ascii="楷体" w:hAnsi="楷体" w:eastAsia="楷体" w:cs="楷体"/>
          <w:color w:val="000000"/>
        </w:rPr>
        <w:t>，复无从溯溪。徘徊久之，得一径东向，复从以入，</w:t>
      </w:r>
      <w:r>
        <w:rPr>
          <w:rFonts w:ascii="楷体" w:hAnsi="楷体" w:eastAsia="楷体" w:cs="楷体"/>
          <w:color w:val="000000"/>
          <w:u w:val="single"/>
        </w:rPr>
        <w:t>将及门下，复渡溪北。</w:t>
      </w:r>
      <w:r>
        <w:rPr>
          <w:rFonts w:ascii="楷体" w:hAnsi="楷体" w:eastAsia="楷体" w:cs="楷体"/>
          <w:color w:val="000000"/>
        </w:rPr>
        <w:t>溪中缚木架巨石以渡，知此道乃不乏行人，甚喜过望。</w:t>
      </w:r>
      <w:r>
        <w:rPr>
          <w:rFonts w:ascii="楷体" w:hAnsi="楷体" w:eastAsia="楷体" w:cs="楷体"/>
          <w:color w:val="000000"/>
          <w:u w:val="wave"/>
        </w:rPr>
        <w:t>乃先降而就溪则溪水正从门中跃出有巨石当门分为二道</w:t>
      </w:r>
      <w:r>
        <w:rPr>
          <w:rFonts w:ascii="楷体" w:hAnsi="楷体" w:eastAsia="楷体" w:cs="楷体"/>
          <w:color w:val="000000"/>
        </w:rPr>
        <w:t>。</w:t>
      </w:r>
    </w:p>
    <w:p w14:paraId="5B720179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（选自徐霞客《徐霞客游记》，有删节）</w:t>
      </w:r>
    </w:p>
    <w:p w14:paraId="22BA785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[注]①石门：位于云南苍山。②陟：登，上。</w:t>
      </w:r>
    </w:p>
    <w:p w14:paraId="25343B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下列各组词语中，加点词语意思相同的一项是（   ）</w:t>
      </w:r>
    </w:p>
    <w:p w14:paraId="06603FE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伐竹取</w:t>
      </w:r>
      <w:r>
        <w:rPr>
          <w:rFonts w:ascii="宋体" w:hAnsi="宋体" w:eastAsia="宋体" w:cs="宋体"/>
          <w:color w:val="000000"/>
          <w:em w:val="dot"/>
        </w:rPr>
        <w:t>道</w:t>
      </w:r>
      <w:r>
        <w:rPr>
          <w:rFonts w:ascii="宋体" w:hAnsi="宋体" w:eastAsia="宋体" w:cs="宋体"/>
          <w:color w:val="000000"/>
        </w:rPr>
        <w:t>/会天大雨，</w:t>
      </w:r>
      <w:r>
        <w:rPr>
          <w:rFonts w:ascii="宋体" w:hAnsi="宋体" w:eastAsia="宋体" w:cs="宋体"/>
          <w:color w:val="000000"/>
          <w:em w:val="dot"/>
        </w:rPr>
        <w:t>道</w:t>
      </w:r>
      <w:r>
        <w:rPr>
          <w:rFonts w:ascii="宋体" w:hAnsi="宋体" w:eastAsia="宋体" w:cs="宋体"/>
          <w:color w:val="000000"/>
        </w:rPr>
        <w:t>不通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潭中鱼可百</w:t>
      </w:r>
      <w:r>
        <w:rPr>
          <w:rFonts w:ascii="宋体" w:hAnsi="宋体" w:eastAsia="宋体" w:cs="宋体"/>
          <w:color w:val="000000"/>
          <w:em w:val="dot"/>
        </w:rPr>
        <w:t>许</w:t>
      </w:r>
      <w:r>
        <w:rPr>
          <w:rFonts w:ascii="宋体" w:hAnsi="宋体" w:eastAsia="宋体" w:cs="宋体"/>
          <w:color w:val="000000"/>
        </w:rPr>
        <w:t>头/杂然相</w:t>
      </w:r>
      <w:r>
        <w:rPr>
          <w:rFonts w:ascii="宋体" w:hAnsi="宋体" w:eastAsia="宋体" w:cs="宋体"/>
          <w:color w:val="000000"/>
          <w:em w:val="dot"/>
        </w:rPr>
        <w:t>许</w:t>
      </w:r>
    </w:p>
    <w:p w14:paraId="5B65AB5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乃下</w:t>
      </w:r>
      <w:r>
        <w:rPr>
          <w:rFonts w:ascii="宋体" w:hAnsi="宋体" w:eastAsia="宋体" w:cs="宋体"/>
          <w:color w:val="000000"/>
          <w:em w:val="dot"/>
        </w:rPr>
        <w:t>就</w:t>
      </w:r>
      <w:r>
        <w:rPr>
          <w:rFonts w:ascii="宋体" w:hAnsi="宋体" w:eastAsia="宋体" w:cs="宋体"/>
          <w:color w:val="000000"/>
        </w:rPr>
        <w:t>溪中/瞬息可</w:t>
      </w:r>
      <w:r>
        <w:rPr>
          <w:rFonts w:ascii="宋体" w:hAnsi="宋体" w:eastAsia="宋体" w:cs="宋体"/>
          <w:color w:val="000000"/>
          <w:em w:val="dot"/>
        </w:rPr>
        <w:t>就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惟</w:t>
      </w:r>
      <w:r>
        <w:rPr>
          <w:rFonts w:ascii="宋体" w:hAnsi="宋体" w:eastAsia="宋体" w:cs="宋体"/>
          <w:color w:val="000000"/>
          <w:em w:val="dot"/>
        </w:rPr>
        <w:t>望</w:t>
      </w:r>
      <w:r>
        <w:rPr>
          <w:rFonts w:ascii="宋体" w:hAnsi="宋体" w:eastAsia="宋体" w:cs="宋体"/>
          <w:color w:val="000000"/>
        </w:rPr>
        <w:t>石门近</w:t>
      </w:r>
      <w:r>
        <w:rPr>
          <w:rFonts w:ascii="宋体" w:hAnsi="宋体" w:eastAsia="宋体" w:cs="宋体"/>
          <w:color w:val="000000"/>
          <w:position w:val="-1"/>
        </w:rPr>
        <w:drawing>
          <wp:inline distT="0" distB="0" distL="114300" distR="114300">
            <wp:extent cx="139700" cy="190500"/>
            <wp:effectExtent l="0" t="0" r="0" b="0"/>
            <wp:docPr id="100009" name="图片 100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咫尺/先达德隆</w:t>
      </w:r>
      <w:r>
        <w:rPr>
          <w:rFonts w:ascii="宋体" w:hAnsi="宋体" w:eastAsia="宋体" w:cs="宋体"/>
          <w:color w:val="000000"/>
          <w:em w:val="dot"/>
        </w:rPr>
        <w:t>望</w:t>
      </w:r>
      <w:r>
        <w:rPr>
          <w:rFonts w:ascii="宋体" w:hAnsi="宋体" w:eastAsia="宋体" w:cs="宋体"/>
          <w:color w:val="000000"/>
        </w:rPr>
        <w:t>尊</w:t>
      </w:r>
    </w:p>
    <w:p w14:paraId="7F4B05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把文中画横线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00007" name="图片 100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句子翻译成现代汉语。</w:t>
      </w:r>
    </w:p>
    <w:p w14:paraId="2806A9D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（1）斗折蛇行，明灭可见。</w:t>
      </w:r>
    </w:p>
    <w:p w14:paraId="6D3BF18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（2）将及门下，复渡溪北。</w:t>
      </w:r>
    </w:p>
    <w:p w14:paraId="378F423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请用三条“/”给文中画波浪线的句子断句。</w:t>
      </w:r>
    </w:p>
    <w:p w14:paraId="62CF140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乃 先 降 而 就 溪 则 溪 水 正 从 门 中 跃 出 有 巨 石 当 门 分 为 二 道</w:t>
      </w:r>
    </w:p>
    <w:p w14:paraId="565B20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【乙】文作者探游石门的经历与陆游《游山西村》“山重水复疑无路，柳暗花明又一村”表现的情景有何相似之处？请简要分析。</w:t>
      </w:r>
    </w:p>
    <w:p w14:paraId="1F29C6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学校地理社团拟在“游山河，赏胜景”主题活动中宣传“小石潭”“石门”两处景观。作为社团成员，请你任选一处，结合文段内容，写一则宣传语。要求：①包含景观名称；②突出景观特点；③语言简洁。</w:t>
      </w:r>
    </w:p>
    <w:p w14:paraId="54A50FE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（二）（10分）</w:t>
      </w:r>
    </w:p>
    <w:p w14:paraId="08CE4AE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阅读下面的文字，完成下面小题。</w:t>
      </w:r>
    </w:p>
    <w:p w14:paraId="0072BA6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学校拟开展“护革命文物，传红色精神”主题活动，提供了以下材料。请你根据材料完成任务。</w:t>
      </w:r>
    </w:p>
    <w:p w14:paraId="4383FD5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材料一</w:t>
      </w:r>
    </w:p>
    <w:p w14:paraId="257EEE50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在湖南汝城“半条被子的温暖”专题陈列馆，讲解员讲了这样一个故事。在艰苦卓绝的长征路上，三名女红军借宿在湖南汝城县沙洲村村民徐解秀家中，晚上她们拿出仅有的一条被子与徐解秀母子合盖，临走时剪下一半留给他们母子过冬。后来，徐解秀常讲，什么是共产党？共产党就是自己有一条被子，也要剪下半条给老百姓的人。“半条被子”的故事，让我们领悟到这段历史所蕴含的精神，得到心灵的洗礼和启迪。</w:t>
      </w:r>
    </w:p>
    <w:p w14:paraId="50C84E4D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（摘编自胡革平《讲好“半条被子”故事，凝聚追梦前行力量》）</w:t>
      </w:r>
    </w:p>
    <w:p w14:paraId="33446FA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材料二</w:t>
      </w:r>
    </w:p>
    <w:p w14:paraId="448522DD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近些年，红色博物馆对公众的吸引力显著增强，一些展馆不断丰富陈列手段，努力提高展陈设计水平，使陈列展示更加丰富，留住许多年轻观众。在讲解方式上，一些红色博物馆注重把握“物”与“史”的关系，物配合史，在讲“物”的同时，更注重“史”，把史作为展示的中心，以突出文物蕴含的革命精神。以“物”说史，渐渐让红色博物馆成为传承红色精神的历史课堂，成为民众日常出游的热门选项。</w:t>
      </w:r>
    </w:p>
    <w:p w14:paraId="2246FF96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（摘编自余玮《讲述博物馆里的红色故事》）</w:t>
      </w:r>
    </w:p>
    <w:p w14:paraId="74ECC3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材料三</w:t>
      </w:r>
    </w:p>
    <w:p w14:paraId="18AB3CD0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革命文物是党和国家的宝贵财富。让革命文物焕发恒久光彩，需要加快革命文物资源数字化进程。广州市上线“花城红图：广州市不可移动革命文物数字化展示应用系统”小程序，打开地图，革命文物分布一目了然，点击图标，还能查看文物现状照片、文物简介与讲解视频。在科技助力下，日益丰富多元的体验与互动方式，拉近了革命文物与人们的距离，增强了革命文物的吸引力、感染力。</w:t>
      </w:r>
    </w:p>
    <w:p w14:paraId="2B318FA5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（摘编自尹双红《让革命文物焕发恒久光彩》）</w:t>
      </w:r>
    </w:p>
    <w:p w14:paraId="1C384D0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材料四</w:t>
      </w:r>
    </w:p>
    <w:p w14:paraId="1D717D91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从目前的实际情况来看，多数重大历史事件发生地的不可移动文物受到了重视，并得到妥善保护，但仍有部分不可移动文物亟待保护。1936年，红十五军团在攻下下马关城后，军团长徐海东将指挥部设在下马关的南门城墙箭楼上。如今箭楼已经不复存在，下马关古城墙因村民修便道被凿开一条豁口。未得到妥善保护的革命“家址”也是革命文物的一部分，需对其进行抢救性保护。</w:t>
      </w:r>
    </w:p>
    <w:p w14:paraId="6AECFAA8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从合理利用的方式上看，目前有些地区革命文物保护仅有建设基地、红色旅游、阅读红色经典等几种有限的利用方式。各地应根据革命文物的实际情况，创新革命文物的合理利用方式，如红色皮影戏、红色实景演出、红色节日庆祝等方式，鼓励民众对革命文物保护的有效参与，进而增强革命文物的教育效果。</w:t>
      </w:r>
    </w:p>
    <w:p w14:paraId="55BF907B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从革命文物的资源整合角度讲，革命文物与其他类型文物，以及相关的非物质资源的协同保护机制尚未建立。这不利于对革命文物价值的深入发掘和阐释，也不利于对革命精神的弘扬。</w:t>
      </w:r>
    </w:p>
    <w:p w14:paraId="468D8A5F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（摘编自田艳、李帅《革命文物保护与中华民族共有精神家园建设研究》）</w:t>
      </w:r>
    </w:p>
    <w:p w14:paraId="7FB81B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下列是对材料的理解与分析，请选出</w:t>
      </w:r>
      <w:r>
        <w:rPr>
          <w:rFonts w:ascii="宋体" w:hAnsi="宋体" w:eastAsia="宋体" w:cs="宋体"/>
          <w:color w:val="000000"/>
          <w:em w:val="dot"/>
        </w:rPr>
        <w:t>不正确</w:t>
      </w:r>
      <w:r>
        <w:rPr>
          <w:rFonts w:ascii="宋体" w:hAnsi="宋体" w:eastAsia="宋体" w:cs="宋体"/>
          <w:color w:val="000000"/>
        </w:rPr>
        <w:t>的一项（   ）</w:t>
      </w:r>
    </w:p>
    <w:p w14:paraId="4AB57C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红色博物馆丰富陈列手段，优化展陈设计，有利于吸引更多年轻人。</w:t>
      </w:r>
    </w:p>
    <w:p w14:paraId="6A23E86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“花城红图”小程序为市民了解不可移动革命文物提供了便捷的渠道。</w:t>
      </w:r>
    </w:p>
    <w:p w14:paraId="1710E1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下马关古城墙、箭楼没有得到妥善的保护，主要与其不可移动有关。</w:t>
      </w:r>
    </w:p>
    <w:p w14:paraId="00D550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红色旅游、红色皮影戏及红色实景演出都是对革命文物合理利用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00003" name="图片 100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方式。</w:t>
      </w:r>
    </w:p>
    <w:p w14:paraId="63471C0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任务二：以“物”说史</w:t>
      </w:r>
    </w:p>
    <w:p w14:paraId="5AA4F4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请用材料二“以‘物’说史”的方法，向同学们阐述材料一中“半条被子”故事所蕴含的精神。</w:t>
      </w:r>
    </w:p>
    <w:p w14:paraId="7CC74C0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任务三：护“物”有我</w:t>
      </w:r>
    </w:p>
    <w:p w14:paraId="5031D9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为更好地传承红色精神，请结合材料三和材料四，提出保护利用革命文物的建议。</w:t>
      </w:r>
    </w:p>
    <w:p w14:paraId="6D91EE4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（三）（15分）</w:t>
      </w:r>
    </w:p>
    <w:p w14:paraId="36C8E0D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阅读下面的文字，完成下面小题。</w:t>
      </w:r>
    </w:p>
    <w:p w14:paraId="75F06D1D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春到零丁洋</w:t>
      </w:r>
    </w:p>
    <w:p w14:paraId="33B7DF4F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刘白羽</w:t>
      </w:r>
    </w:p>
    <w:p w14:paraId="52368EB4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①迷蒙细雨，给珠江三角洲增添了朦胧的妩媚，甚是好看。珠海可真是一个漂亮所在。木棉花红得那样浓，像拼着一腔热血濡染了南天，我觉得她正象征着繁荣的今天。珠海之美，在晚间以惊人姿态出现。伫立海边，一轮圆月清凉透彻，把无边的碧海照得浩浩荡荡、迷迷茫茫。</w:t>
      </w:r>
      <w:r>
        <w:rPr>
          <w:rFonts w:ascii="楷体" w:hAnsi="楷体" w:eastAsia="楷体" w:cs="楷体"/>
          <w:color w:val="000000"/>
          <w:u w:val="single"/>
        </w:rPr>
        <w:t>大海正在涨潮，海水发出絮语，不太远的水面上，粼粼波光像无数金蛇在飞舞。</w:t>
      </w:r>
      <w:r>
        <w:rPr>
          <w:rFonts w:ascii="楷体" w:hAnsi="楷体" w:eastAsia="楷体" w:cs="楷体"/>
          <w:color w:val="000000"/>
        </w:rPr>
        <w:t>朋友透过虚无缥缈的月光，指给我看海湾中一座渔女明珠的雕塑，它的雪白、圣洁，正像这美丽的城市，永远带着海的清澄、海的温馨。近揖零丁，远眺虎门，这片海在中华民族艰苦跋涉的历程中，曾经怎样火光盈盈，血泪盈盈，而今又是怎样灯火盈盈，笑语盈盈。此时此刻，我的心灵深处如波涛起伏，一下涌起悲哀，一下涌起欢乐。这一晚久久不能入寐，待得辗转睡去，那海水、那月光，还在梦中萦回飘逸呢。</w:t>
      </w:r>
    </w:p>
    <w:p w14:paraId="3859E4AA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②清晨，海上遮着一层薄薄银雾，我们连人带车上了海船，横渡零丁洋。我坐在驾驶台上，柔软的春风吹拂着我，镜面般的海水上，白鸥在空中划个弧线，渔帆在海上摇着绿的倒影。零丁洋、零丁洋，你突然闯入我的胸怀，击痛我的胸膛。我从幼小就爱读文天祥咏零丁洋的诗，每次诵到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惶恐滩头说惶恐，零丁洋里叹零丁。人生自古谁无死？留取丹心照汗青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，辄击节称赏，为这种高风亮节所感染，从而对零丁洋也生发出多少神思妙想。如今与零丁洋邂逅相晤，不禁让人感慨，这</w:t>
      </w:r>
      <w:r>
        <w:rPr>
          <w:rFonts w:ascii="楷体" w:hAnsi="楷体" w:eastAsia="楷体" w:cs="楷体"/>
          <w:color w:val="000000"/>
          <w:u w:val="wave"/>
        </w:rPr>
        <w:t>是不同凡响的海，是凝聚着浩然正气的海</w:t>
      </w:r>
      <w:r>
        <w:rPr>
          <w:rFonts w:ascii="楷体" w:hAnsi="楷体" w:eastAsia="楷体" w:cs="楷体"/>
          <w:color w:val="000000"/>
        </w:rPr>
        <w:t>。想着想着，在波光雾影之中，我仿佛看到这个气重千秋的人，正在驾飞云、御长风，悠然飘荡，漫漫行吟……当船长指给我看内零丁岛时，我才意识到，我朦胧中看到的是这岛上的高山。是的，这巍巍然、峨峨然的高峰不就是文天祥的化身吗？！</w:t>
      </w:r>
    </w:p>
    <w:p w14:paraId="0C2BEC82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③我从蛇口登陆，风掣电闪，疾奔深圳市区。深圳，不仅在全中国，在全世界，也是一个响亮的名字了。这儿一切都是速度、速度、速度，汽车在刷刷地奔驰，大厦在刷刷地矗立。当我驰入市中心，那密集的高楼群拔地摩天，已经像雄鹰展翅，初露神姿了。放眼一望，粉红的、绿的、雪白的，各种颜色的楼房，像春天原野上的百花争妍，像雪亮的眼睛在闪着眯眯笑容。市区里金碧辉煌，一片繁华，真是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车如流水马如龙，花月正春风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，我在这里领悟到了这两句诗所含的新意。</w:t>
      </w:r>
    </w:p>
    <w:p w14:paraId="58A3B0F6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④透过碧绿丛丛的芭蕉林、棕榈林，一树树火热的木棉花，一树树红艳的三角梅，在绿荫深处，我看到一座小桥。这时，我的记忆之门一下张开。那是</w:t>
      </w:r>
      <w:r>
        <w:rPr>
          <w:rFonts w:ascii="Times New Roman" w:hAnsi="Times New Roman" w:eastAsia="Times New Roman" w:cs="Times New Roman"/>
          <w:color w:val="000000"/>
        </w:rPr>
        <w:t>1950</w:t>
      </w:r>
      <w:r>
        <w:rPr>
          <w:rFonts w:ascii="楷体" w:hAnsi="楷体" w:eastAsia="楷体" w:cs="楷体"/>
          <w:color w:val="000000"/>
        </w:rPr>
        <w:t>年出国访问，途经我国香港，不就是踏着这小桥去，踏着这小桥回的吗？这时我才恍然大悟，原来深圳特区就是当年我走过的荒凉渡口。当然，深圳也不是凭空一跃而起的，我访问的渔村，那儿还保留着两座不蔽风雨的残屋，而旁边就是一片新式楼房，它们像是历史发展的明证。</w:t>
      </w:r>
    </w:p>
    <w:p w14:paraId="190D1019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⑤我看了白日的深圳，又看了夜间的深圳，杯中酒影照着一些游人的蒙眬醉眼，而居室的灯光却照着聚精会神的读书人。深圳的青年人，浸沉在一股学习热潮中。因为在这里谁不学得一技之长，谁就将在竞争中被淘汰。我喜爱这种气氛，这气氛里透露出一种志气。出人头地有什么不好？力争上游有什么不好？我认为竞争是永远值得称赞的。夜游回来，在记事本上写下一首诗：昔日过罗湖，荒沙点点愁。小桥恋归梦，平野跃新楼。万岭天摩峻，大潮风劲流。拓荒明远志，擂鼓战春牛。这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春牛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说的是我最喜爱的一座青铜雕塑，一头抵首挺角、奋着全身强劲、将铁硬的树根从荒土中拔出的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开荒牛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。</w:t>
      </w:r>
    </w:p>
    <w:p w14:paraId="7E80EF18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⑥柔软得像丝绸一样的春风，吹绿零丁洋，吹绿深圳，吹绿珠海。如果说渔女明珠的雕塑象征着珠海的清雅秀丽之美，那么这垦荒春牛的雕塑则象征着深圳的粗犷豪壮之美，而它们的共同之处就是创造新时代的美。这不正寄托着我们的理想，我们的希望，我们的未来吗？</w:t>
      </w:r>
    </w:p>
    <w:p w14:paraId="1B55F3B0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（选自《刘白羽散文》，有删改）</w:t>
      </w:r>
    </w:p>
    <w:p w14:paraId="1633C1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选文以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为线索，叙写了作者游览珠海、横渡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、到访深圳的经历。</w:t>
      </w:r>
    </w:p>
    <w:p w14:paraId="252AC6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请结合上下文，从修辞角度赏析第①段中画横线的句子。</w:t>
      </w:r>
    </w:p>
    <w:p w14:paraId="6E602E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大海正在涨潮，海水发出絮语，不太远的水面上，粼粼波光像无数金蛇在飞舞。</w:t>
      </w:r>
    </w:p>
    <w:p w14:paraId="7FB5D7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第⑤段作者为什么着重写深圳的青年人？</w:t>
      </w:r>
    </w:p>
    <w:p w14:paraId="5741FD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为什么说零丁洋“是不同凡响的海，是凝聚着浩然正气的海”？请结合全文加以分析。</w:t>
      </w:r>
    </w:p>
    <w:p w14:paraId="2BE08F2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（四）（6分）</w:t>
      </w:r>
    </w:p>
    <w:p w14:paraId="6EB938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下列名著中，人物关系</w:t>
      </w:r>
      <w:r>
        <w:rPr>
          <w:rFonts w:ascii="宋体" w:hAnsi="宋体" w:eastAsia="宋体" w:cs="宋体"/>
          <w:color w:val="000000"/>
          <w:em w:val="dot"/>
        </w:rPr>
        <w:t>不正确</w:t>
      </w:r>
      <w:r>
        <w:rPr>
          <w:rFonts w:ascii="宋体" w:hAnsi="宋体" w:eastAsia="宋体" w:cs="宋体"/>
          <w:color w:val="000000"/>
        </w:rPr>
        <w:t>的一项是（   ）</w:t>
      </w:r>
    </w:p>
    <w:tbl>
      <w:tblPr>
        <w:tblStyle w:val="4"/>
        <w:tblW w:w="597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810"/>
        <w:gridCol w:w="1860"/>
        <w:gridCol w:w="2070"/>
        <w:gridCol w:w="1230"/>
      </w:tblGrid>
      <w:tr w14:paraId="6A281D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2DD0BE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选项</w:t>
            </w:r>
          </w:p>
        </w:tc>
        <w:tc>
          <w:tcPr>
            <w:tcW w:w="18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41D2D6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作品名称</w:t>
            </w:r>
          </w:p>
        </w:tc>
        <w:tc>
          <w:tcPr>
            <w:tcW w:w="20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4E2503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人物</w:t>
            </w:r>
          </w:p>
        </w:tc>
        <w:tc>
          <w:tcPr>
            <w:tcW w:w="12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E451D3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人物关系</w:t>
            </w:r>
          </w:p>
        </w:tc>
      </w:tr>
      <w:tr w14:paraId="24BF25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15DB39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A</w:t>
            </w:r>
          </w:p>
        </w:tc>
        <w:tc>
          <w:tcPr>
            <w:tcW w:w="18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3A0CEA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《骆驼祥子》</w:t>
            </w:r>
          </w:p>
        </w:tc>
        <w:tc>
          <w:tcPr>
            <w:tcW w:w="20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B56ACC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刘四爷与虎妞</w:t>
            </w:r>
          </w:p>
        </w:tc>
        <w:tc>
          <w:tcPr>
            <w:tcW w:w="12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4F243E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父女</w:t>
            </w:r>
          </w:p>
        </w:tc>
      </w:tr>
      <w:tr w14:paraId="532787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6BF7F1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B</w:t>
            </w:r>
          </w:p>
        </w:tc>
        <w:tc>
          <w:tcPr>
            <w:tcW w:w="18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75674F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《海底两万里》</w:t>
            </w:r>
          </w:p>
        </w:tc>
        <w:tc>
          <w:tcPr>
            <w:tcW w:w="20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A8B7C2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阿龙纳斯与康塞尔</w:t>
            </w:r>
          </w:p>
        </w:tc>
        <w:tc>
          <w:tcPr>
            <w:tcW w:w="12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88E612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主仆</w:t>
            </w:r>
          </w:p>
        </w:tc>
      </w:tr>
      <w:tr w14:paraId="67D98A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01005D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C</w:t>
            </w:r>
          </w:p>
        </w:tc>
        <w:tc>
          <w:tcPr>
            <w:tcW w:w="18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F67C3B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《朝花夕拾》</w:t>
            </w:r>
          </w:p>
        </w:tc>
        <w:tc>
          <w:tcPr>
            <w:tcW w:w="20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30E30C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寿镜吾与鲁迅</w:t>
            </w:r>
          </w:p>
        </w:tc>
        <w:tc>
          <w:tcPr>
            <w:tcW w:w="12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842754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师生</w:t>
            </w:r>
          </w:p>
        </w:tc>
      </w:tr>
      <w:tr w14:paraId="166600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3868F9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D</w:t>
            </w:r>
          </w:p>
        </w:tc>
        <w:tc>
          <w:tcPr>
            <w:tcW w:w="18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2DD183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《儒林外史》</w:t>
            </w:r>
          </w:p>
        </w:tc>
        <w:tc>
          <w:tcPr>
            <w:tcW w:w="20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C6C4D6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严贡生与严监生</w:t>
            </w:r>
          </w:p>
        </w:tc>
        <w:tc>
          <w:tcPr>
            <w:tcW w:w="12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9FEB51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父子</w:t>
            </w:r>
          </w:p>
        </w:tc>
      </w:tr>
    </w:tbl>
    <w:p w14:paraId="3206E330">
      <w:pPr>
        <w:spacing w:line="360" w:lineRule="auto"/>
        <w:jc w:val="left"/>
        <w:textAlignment w:val="center"/>
        <w:rPr>
          <w:color w:val="000000"/>
        </w:rPr>
      </w:pPr>
    </w:p>
    <w:p w14:paraId="06F744A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A. A</w:t>
      </w:r>
      <w:r>
        <w:rPr>
          <w:color w:val="000000"/>
        </w:rPr>
        <w:tab/>
      </w:r>
      <w:r>
        <w:rPr>
          <w:color w:val="000000"/>
        </w:rPr>
        <w:t>B. B</w:t>
      </w:r>
      <w:r>
        <w:rPr>
          <w:color w:val="000000"/>
        </w:rPr>
        <w:tab/>
      </w:r>
      <w:r>
        <w:rPr>
          <w:color w:val="000000"/>
        </w:rPr>
        <w:t>C. C</w:t>
      </w:r>
      <w:r>
        <w:rPr>
          <w:color w:val="000000"/>
        </w:rPr>
        <w:tab/>
      </w:r>
      <w:r>
        <w:rPr>
          <w:color w:val="000000"/>
        </w:rPr>
        <w:t>D. D</w:t>
      </w:r>
    </w:p>
    <w:p w14:paraId="58FE06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请将下面选文的批注补写完整。</w:t>
      </w:r>
    </w:p>
    <w:tbl>
      <w:tblPr>
        <w:tblStyle w:val="4"/>
        <w:tblW w:w="595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3540"/>
        <w:gridCol w:w="2415"/>
      </w:tblGrid>
      <w:tr w14:paraId="58E1AD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35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98CCA58">
            <w:pPr>
              <w:spacing w:line="360" w:lineRule="auto"/>
              <w:ind w:firstLine="420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“</w:t>
            </w:r>
            <w:r>
              <w:rPr>
                <w:rFonts w:ascii="楷体" w:hAnsi="楷体" w:eastAsia="楷体" w:cs="楷体"/>
                <w:color w:val="000000"/>
              </w:rPr>
              <w:t>可是，祥子你得从此好好的干哪！</w:t>
            </w:r>
            <w:r>
              <w:rPr>
                <w:rFonts w:ascii="宋体" w:hAnsi="宋体" w:eastAsia="宋体" w:cs="宋体"/>
                <w:color w:val="000000"/>
              </w:rPr>
              <w:t>”</w:t>
            </w:r>
            <w:r>
              <w:rPr>
                <w:rFonts w:ascii="楷体" w:hAnsi="楷体" w:eastAsia="楷体" w:cs="楷体"/>
                <w:color w:val="000000"/>
              </w:rPr>
              <w:t>他嘱咐着自己。</w:t>
            </w:r>
            <w:r>
              <w:rPr>
                <w:rFonts w:ascii="宋体" w:hAnsi="宋体" w:eastAsia="宋体" w:cs="宋体"/>
                <w:color w:val="000000"/>
              </w:rPr>
              <w:t>“</w:t>
            </w:r>
            <w:r>
              <w:rPr>
                <w:rFonts w:ascii="楷体" w:hAnsi="楷体" w:eastAsia="楷体" w:cs="楷体"/>
                <w:color w:val="000000"/>
              </w:rPr>
              <w:t>干吗不好好的干呢？我有志气，有力量，年纪轻！</w:t>
            </w:r>
            <w:r>
              <w:rPr>
                <w:rFonts w:ascii="宋体" w:hAnsi="宋体" w:eastAsia="宋体" w:cs="宋体"/>
                <w:color w:val="000000"/>
              </w:rPr>
              <w:t>”</w:t>
            </w:r>
            <w:r>
              <w:rPr>
                <w:rFonts w:ascii="楷体" w:hAnsi="楷体" w:eastAsia="楷体" w:cs="楷体"/>
                <w:color w:val="000000"/>
              </w:rPr>
              <w:t>他替自己答辩：</w:t>
            </w:r>
            <w:r>
              <w:rPr>
                <w:rFonts w:ascii="宋体" w:hAnsi="宋体" w:eastAsia="宋体" w:cs="宋体"/>
                <w:color w:val="000000"/>
              </w:rPr>
              <w:t>“</w:t>
            </w:r>
            <w:r>
              <w:rPr>
                <w:rFonts w:ascii="楷体" w:hAnsi="楷体" w:eastAsia="楷体" w:cs="楷体"/>
                <w:color w:val="000000"/>
              </w:rPr>
              <w:t>心中一痛快，谁能拦得住祥子成家立业呢？把前些日子的事搁在谁身上，谁能高兴，谁能不往下溜？那全过去了，明天你们会看见一个新的祥子，比以前的还要好，好的多！</w:t>
            </w:r>
            <w:r>
              <w:rPr>
                <w:rFonts w:ascii="宋体" w:hAnsi="宋体" w:eastAsia="宋体" w:cs="宋体"/>
                <w:color w:val="000000"/>
              </w:rPr>
              <w:t>”</w:t>
            </w:r>
          </w:p>
        </w:tc>
        <w:tc>
          <w:tcPr>
            <w:tcW w:w="24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3B0355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批注：</w:t>
            </w:r>
          </w:p>
          <w:p w14:paraId="4BEE551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这段文字写出了祥子的心理活动，值得细品。</w:t>
            </w:r>
          </w:p>
          <w:p w14:paraId="250EE02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__________</w:t>
            </w:r>
          </w:p>
        </w:tc>
      </w:tr>
    </w:tbl>
    <w:p w14:paraId="7C83CBAF">
      <w:pPr>
        <w:spacing w:line="360" w:lineRule="auto"/>
        <w:jc w:val="left"/>
        <w:textAlignment w:val="center"/>
        <w:rPr>
          <w:color w:val="000000"/>
        </w:rPr>
      </w:pPr>
    </w:p>
    <w:p w14:paraId="4CF06F1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三、作文（50分）</w:t>
      </w:r>
    </w:p>
    <w:p w14:paraId="713531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阅读下面的文字，按要求作文。</w:t>
      </w:r>
    </w:p>
    <w:p w14:paraId="3F55357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每个人都是自己人生故事的主角。请以</w:t>
      </w:r>
      <w:r>
        <w:rPr>
          <w:rFonts w:ascii="宋体" w:hAnsi="宋体" w:eastAsia="宋体" w:cs="宋体"/>
          <w:color w:val="000000"/>
          <w:u w:val="single"/>
        </w:rPr>
        <w:t>“当好自己故事的主角”</w:t>
      </w:r>
      <w:r>
        <w:rPr>
          <w:rFonts w:ascii="宋体" w:hAnsi="宋体" w:eastAsia="宋体" w:cs="宋体"/>
          <w:color w:val="000000"/>
        </w:rPr>
        <w:t>为题目，写一篇文章。</w:t>
      </w:r>
    </w:p>
    <w:p w14:paraId="316EAAE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要求：（1）文体自选（诗歌除外）；（2）不少于500字；（3）文中不得出现真实姓名和校名。</w:t>
      </w:r>
    </w:p>
    <w:p w14:paraId="1DAB75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 w14:paraId="11E00620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mbria Math">
    <w:panose1 w:val="02040503050406030204"/>
    <w:charset w:val="01"/>
    <w:family w:val="roman"/>
    <w:pitch w:val="default"/>
    <w:sig w:usb0="E00002FF" w:usb1="420024FF" w:usb2="00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B01D04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7724E06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7DF2B38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450FB3C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9BCBEEC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3CEF4BE7"/>
    <w:rsid w:val="55B04DD8"/>
    <w:rsid w:val="658B68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customXml" Target="../customXml/item1.xml"/><Relationship Id="rId14" Type="http://schemas.openxmlformats.org/officeDocument/2006/relationships/image" Target="media/image5.wmf"/><Relationship Id="rId13" Type="http://schemas.openxmlformats.org/officeDocument/2006/relationships/image" Target="media/image4.wmf"/><Relationship Id="rId12" Type="http://schemas.openxmlformats.org/officeDocument/2006/relationships/image" Target="media/image3.wmf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7</Pages>
  <Words>5675</Words>
  <Characters>5921</Characters>
  <Lines>0</Lines>
  <Paragraphs>0</Paragraphs>
  <TotalTime>5</TotalTime>
  <ScaleCrop>false</ScaleCrop>
  <LinksUpToDate>false</LinksUpToDate>
  <CharactersWithSpaces>6072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2024-07-01T16:55:00Z</dcterms:created>
  <dc:creator>学科网试题生产平台</dc:creator>
  <dc:description>3530085552504832</dc:description>
  <cp:lastModifiedBy>上帝掷骰子吗</cp:lastModifiedBy>
  <dcterms:modified xsi:type="dcterms:W3CDTF">2026-02-09T00:20:53Z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22AB8063ED7B471FACBDF34734B2AEC6_12</vt:lpwstr>
  </property>
  <property fmtid="{D5CDD505-2E9C-101B-9397-08002B2CF9AE}" pid="8" name="KSOTemplateDocerSaveRecord">
    <vt:lpwstr>eyJoZGlkIjoiMjljNjk0N2RhMTc0NzI3ZTQwZWEyZWMyMzA2NzliMDQiLCJ1c2VySWQiOiI3ODUwOTA2ODcifQ==</vt:lpwstr>
  </property>
</Properties>
</file>