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53D6F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10541000</wp:posOffset>
            </wp:positionV>
            <wp:extent cx="482600" cy="457200"/>
            <wp:effectExtent l="0" t="0" r="1270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年武汉市初中毕业生学业考试语文试卷</w:t>
      </w:r>
    </w:p>
    <w:p w14:paraId="31F8FA9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亲爱的同学：</w:t>
      </w:r>
    </w:p>
    <w:p w14:paraId="35CD136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在你答题前，请认真阅读下面的注意事项。</w:t>
      </w:r>
    </w:p>
    <w:p w14:paraId="7F1697B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.本试卷由“阅读”和“表达”两部分组成，全卷共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页，七大题，满分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EA38FD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.答题前，请将你的姓名、准考证号填写在“答题卡”相应位置，并在“答题卡”背面左上角填写姓名和座位号。将条形码横贴在答题卡第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页右上“贴条形码区”。</w:t>
      </w:r>
    </w:p>
    <w:p w14:paraId="44E4B00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.作答选择题时，选出每小题答案后，用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铅笔把答题卡上对应题目选项的答案信息点涂黑；如需改动，用橡皮擦干净后，再选涂其他答案。答在“试卷”上无效。</w:t>
      </w:r>
    </w:p>
    <w:p w14:paraId="1571318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.非选择题必须用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.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毫米黑色笔迹签字笔作答，答案必须写在答题卡各题目指定区域内相应位置上，答在“试卷”上无效。</w:t>
      </w:r>
    </w:p>
    <w:p w14:paraId="33EC053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.认真阅读答题卡上的注意事项。预祝你取得优异成绩！</w:t>
      </w:r>
    </w:p>
    <w:p w14:paraId="4EA9044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Ⅰ阅读（共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0A548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0D1EB2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阅读下面的实用类文本，完成下面小题。</w:t>
      </w:r>
    </w:p>
    <w:p w14:paraId="182B2BDF">
      <w:pPr>
        <w:spacing w:line="360" w:lineRule="auto"/>
        <w:jc w:val="center"/>
      </w:pPr>
      <w:r>
        <w:rPr>
          <w:rFonts w:ascii="楷体" w:hAnsi="楷体" w:eastAsia="楷体" w:cs="楷体"/>
          <w:color w:val="auto"/>
        </w:rPr>
        <w:t>诗意与物理的双向奔赴</w:t>
      </w:r>
    </w:p>
    <w:p w14:paraId="11BEEBF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①人们习惯把诗歌划进人文领域，把物理归入科学范畴，认为两者并没有什么关联。但当我们换一种方式审读诗歌，就会有不一样的发现：王维《使至塞上》中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大漠孤烟直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所描绘的雄浑开阔的塞外奇景，从物理视角看，是门罗效应在无风空旷环境中的具象表现；白居易《暮江吟》中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半江瑟瑟半江红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所描写的夕阳下江面色彩不一的奇景，涉及光的散射和反射等相关知识。包何的《赋得秤送孟孺卿》更是诗意与物理双向奔赴的典范之作：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钩悬新月吐，衡举众星随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让我们仿佛看到科学的测量场景在优美的诗句中生动展开；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掌握须平执，锱铢必尽知。由来投分审，莫放弄权移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在阐释精准不偏移的测量准则的同时，又有劝勉友人坚守原则、不偏不倚的意味。</w:t>
      </w:r>
    </w:p>
    <w:p w14:paraId="70C7B791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②诗歌是讲究精练的语言艺术，在气质上与具有简单性原则的物理学颇为契合。五言四句足以描绘万物，简短公式便可解释世界。诗歌简洁生动的语句，是传播深奥物理学知识的良好载体；物理学独特的科学视角，又为耳熟能详的诗歌开辟了新的解读空间，让人们在欣赏文学之美的同时，也能思索语句背后的科学原理。诗歌与物理源于同一个世界，在这片土地上诞生第一首诗篇、第一个公式的时候，它们就在用不同的方式将这个世界呈现在人们面前。那轮被无数人举杯相邀的明月，也是那颗被无数次测量计算的月球。诗歌与物理共生于一片广袤的天地，这片天地既是挥洒浪漫情怀的信笺，也是探究万物运行规律的稿纸。</w:t>
      </w:r>
    </w:p>
    <w:p w14:paraId="4E42A7FA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③这是一个庞大丰富、万物交融的世界。当人们从打动人心的诗句中读出自然之理，从丈量世界的方程里品出人文诗意，他们就会明白，这个世界允许人们从任何一个角度去观察和探究它，更欢迎人们从不同的方面来感受和理解它。随着一个人认识世界的角度逐渐多样化，他对于世界的认知也将趋于完整。这样一个兼具科学精神和人文情怀的人，会更加热爱这个世界。因为，他既可以用科学精神透过现象的迷雾看到事物的本质，也可以凭借人文情怀从中品味出诗意与美好。呈现在他面前的，是一个有着丰富层次和缤纷色彩的世界，更是一个有着思想深度和情感温度的世界。</w:t>
      </w:r>
    </w:p>
    <w:p w14:paraId="20AFC48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关于诗意与物理“双向奔赴”在诗歌中的体现，下列表述不符合文意的一项是（   ）</w:t>
      </w:r>
    </w:p>
    <w:p w14:paraId="5A50BB51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诗句生动描绘的自然现象蕴含着物理学的原理。</w:t>
      </w:r>
    </w:p>
    <w:p w14:paraId="096755C0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诗句精彩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景物描写源于诗人丰富的物理知识。</w:t>
      </w:r>
    </w:p>
    <w:p w14:paraId="57D8B574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诗人用文学手法将物理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测量场景写出了诗意。</w:t>
      </w:r>
    </w:p>
    <w:p w14:paraId="105965C9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诗人借助物理知识让人文主旨的表达更加巧妙。</w:t>
      </w:r>
    </w:p>
    <w:p w14:paraId="6E63D1C4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为什么诗意与物理可以“双向奔赴？下列表述不符合文意的一项是（   ）</w:t>
      </w:r>
    </w:p>
    <w:p w14:paraId="6EF32A7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诗歌与物理在气质上非常相似。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诗歌适合用来传播物理的知识。</w:t>
      </w:r>
    </w:p>
    <w:p w14:paraId="534EFF5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物理能够让诗歌具有科学价值。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物理与诗歌是同源共生的关系。</w:t>
      </w:r>
    </w:p>
    <w:p w14:paraId="2F1822BA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结合第③段内容，说说作者倡导“诗意与物理的双向奔赴”表达了怎样的希望。</w:t>
      </w:r>
    </w:p>
    <w:p w14:paraId="04E2E04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3BFDE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阅读下面的文学类文本，完成下面小题。</w:t>
      </w:r>
    </w:p>
    <w:p w14:paraId="2E81ECFA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小院的馈赠</w:t>
      </w:r>
    </w:p>
    <w:p w14:paraId="2608B8F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①天不怎么冷，没有到冻鼻子的程度。我走进我的小院。没有风，一丝儿风都没有。小院很安静。尘埃落下，枯叶腐烂，昆虫在葡萄树的树皮下冬眠，为枝条运送营养的汁液仿佛已停止流动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这里只有我与我的小伙伴——我把小院里的这些草啊花啊树啊都称作小伙伴，我们谁都不发出声息。这是我们相互陪伴的第五个冬天，要说它们数量多少，我从来没有真正地数清楚过。最多的是月季，还有葡萄树、石榴树、花椒树、木绣球、绣线菊、铁线莲，还有辣椒、芹菜、丝瓜、豆角、番茄和南瓜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它们来来去去，很少固定在一个恒定的数字上。</w:t>
      </w:r>
    </w:p>
    <w:p w14:paraId="24DF513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站在这个雪气未至的静夜里，我越发察觉到，或许，小院里的这些绿色生灵，许多年前就在我的生命里了。童年的我生活在沙漠戈壁之缘，那里只有寂静的沙丘、杂草丛生的排渠、空荡的场院、灰尘漫天的马路。到了懂得憧憬一件事情的年龄，我总把远方的世界和自己的未来想象成有很多树木和花草的地方。我在沙地上画很多很多的树，把状如米粒的红柳花想象成一片五彩缤纷的花海，然后行走在脑海里的水边或者花径上。其实，每一个小孩，都曾营造过他人或者连自己也看不透的梦境。</w:t>
      </w:r>
    </w:p>
    <w:p w14:paraId="670516C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三十年后，我认出了身边的这些小伙伴，认出它们就是藏在那个梦境里的花海和繁枝。三十年里，我总在通向外部世界的道路上疾行，少有驻足，日复一日，年复一年。从繁杂的事务中抽离，能在枝叶婆娑、暗香萦绕的地方，读会儿书，喝会儿茶，是我由来已久的心愿。而最便于实现愿望的地方，就是我的窗外，一个二十步就能走到头的小院。</w:t>
      </w:r>
    </w:p>
    <w:p w14:paraId="679C1B8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只要走进小院，走到一株株正在奋力生长的小伙伴身边，我就没法让自己停下来。每月第一天为每一株植物施复合颗粒肥，周末再施复合型水肥；留心观察月季叶片的每一个变化，提前预防从不间断的病虫害；观察葡萄长势，及时抹芽、定梢、打顶；为番茄、芹菜和辣椒小苗搭建的简易温棚每天要及时通风；自制发酵液，改良土壤养分和酸碱度；垫高积水处土层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小院时光是在与泥土、烈日、尖刺、害虫、病斑、肥料、失修的水龙头的厮守中度过的，我没有多余的时间考虑小院之外的任何人、任何事。我把小院里的这些劳作看成是为伙伴们做服务，也尤其喜欢这种为它们做服务的感觉。</w:t>
      </w:r>
    </w:p>
    <w:p w14:paraId="289A9D1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⑤相伴多年，对于这些小伙伴的生长与需要，我仍有困惑与迟疑，也常感知到自己对这些小伙伴的无知。而我喜欢这种无知，并因为拥有这种无知产生了一种渴望探知的热忱。去年月季剪枝剪得太早，叶子也撸得太早，三分之一月季的枝条因为失水得剪掉。地里的杂草清理得过于干净，失墒严重，等到今年葡萄秋剪，葡萄叶没再扔了，都铺在地里保墒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一个园丁在探求与试错中营造出一个逐渐接近心中梦境的国度。</w:t>
      </w:r>
    </w:p>
    <w:p w14:paraId="05C4951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⑥花椒树是头一年种，入冬前，我用内层棉毡外层塑料，将树身的下半部分包裹得严严实实。两棵葡萄树也裹在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暖被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，粗壮虬曲的枝干说不定正在自己黑甜的梦乡里开枝散叶。剩下的就是等待了！等待着气温回暖，等待着枝条上紫红色的芽点，等待着绿叶中星星点点的花苞，等待着一整面墙的连绵花海、一整个小院的花云冠盖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想要观赏植物的美丽，收获它们的果实，非得挨得住长长短短的不同时光。</w:t>
      </w:r>
    </w:p>
    <w:p w14:paraId="1C1182E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⑦营造一个小院没有尽头，这和小院的大小无关。日月流转，我的小院在不断完善。几阵春雨后，葡萄藤开始疯长，粉绿色的新叶就像一只只婴儿的小手，迎着春风可爱地抓玩着空气，三晃两晃，巴掌大小的新叶已经能为小院遮挡骄阳。清晨或者傍晚的光线中，月季的每一朵花都美得惊天动地，我因为沉醉而失语，找不到匹配的词语来描摹它们的美。院中花香馥郁而微妙，橙子香与没药香、老玫瑰香与茶香混合在一起。我常常会因为渴望完全拥有这些美丽时刻而觉得眼睛不够用、鼻子不够用、记忆不够用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和它们在一起的日子，我一年比一年更热切地关心阳光、风雨和泥土，一年比一年更细心地理解季节的更替，一步一步走向更多的好奇与慎重。小院这一方天地的茂盛繁荣看似因我而起，决定者却是大自然的法则。人、植物和自然之法，我喜欢这个共同参与的过程，它有章可循，却也充满了神秘与未知。一年又一年，和这些小伙伴待在一起的日子充实又明亮。我习惯了它们的静静陪伴，也习惯了为它们劳作后的酣畅淋漓。站在小院里，我能清晰地听到自己的心跳声，不疾不徐，富有节律，坚定有力。这使我确信，走出小院，抬头看到的，依旧是透过繁花绿叶看到的那片蓝天。这是我的小院，尽管我为它花费了大量的时间和精力，却始终认为它给予我的馈赠更广阔、更深邃。</w:t>
      </w:r>
    </w:p>
    <w:p w14:paraId="4579113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第①段中作者描绘的小院具有哪两个特点？</w:t>
      </w:r>
    </w:p>
    <w:p w14:paraId="08DE841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作者营造小院是为了实现自己的哪些愿望？结合第②③段内容简要概括。</w:t>
      </w:r>
    </w:p>
    <w:p w14:paraId="12F7C40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读④～⑥段，简要概括作者是怎样对待“小伙伴”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。</w:t>
      </w:r>
    </w:p>
    <w:p w14:paraId="122952C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结合第⑦段内容，说说在营造小院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过程中作者有哪些收获。</w:t>
      </w:r>
    </w:p>
    <w:p w14:paraId="064375D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F60E5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阅读《红星照耀中国》节选部分，完成下面小题。</w:t>
      </w:r>
    </w:p>
    <w:p w14:paraId="2C97E06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我心中纳闷，这个老爷爷怎么闯到我们童子军的营房里来了？他告诉我，他姓李，六十四岁，自称是年纪最大的一个红军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战士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45F7CEB1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我要求参军时，他们对我说，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你年岁大了。红军生活很艰苦。’我怎么说？我说，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不错，我这身子已六十四岁，可是我走路像个二十岁的小伙子。我会开枪。别人能干的我都能干。你们要的是人，我也能当兵。’因此他们说你就来吧，我同红军一起行军过了山西，同红军一起渡了黄河，现在就到了甘肃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他对我说。</w:t>
      </w:r>
    </w:p>
    <w:p w14:paraId="1D845AE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我微笑着问他，喜欢这里吗？</w:t>
      </w:r>
    </w:p>
    <w:p w14:paraId="20D205D2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这里的工作值得干。穷人的军队在为被压迫者打仗，你说是不是？我当然喜欢。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那老头儿在胸前口袋里摸索了一会儿，掏出来一个脏布包，他小心翼翼地打开来，里面是一个旧笔记本。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你瞧，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我已经认识了二百多个字。红军每天教我认四个。我在山西活了六十四年，可没有人教我写自己的名字。你说红军好还是不好？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很得意地指着他写得歪歪斜斜的字，好像是带着污泥的鸡爪子在干净的地席上留下的脚印，他还期期艾艾地念着刚写上去的几句话。接着，好像戏剧的高潮一样，他拿出一支铅笔头，龙飞凤舞地给我写了他的名字。</w:t>
      </w:r>
    </w:p>
    <w:p w14:paraId="5A13BAE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用简洁的语言概括以上节选部分的内容。</w:t>
      </w:r>
    </w:p>
    <w:p w14:paraId="2948B94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从选文内容看，老红军战士具有什么突出的特点？请写出其中一个，并结合具体内容简要说说你的理由。</w:t>
      </w:r>
    </w:p>
    <w:p w14:paraId="3121D29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D48D2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b/>
          <w:color w:val="000000"/>
        </w:rPr>
        <w:t>阅读下面的古诗，完成小题。</w:t>
      </w:r>
    </w:p>
    <w:p w14:paraId="0CBC5EC6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送友人游蜀</w:t>
      </w:r>
    </w:p>
    <w:p w14:paraId="7CDC4A17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【唐】姚合</w:t>
      </w:r>
    </w:p>
    <w:p w14:paraId="7CFAE5E4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送君一壶酒，相别野庭边。</w:t>
      </w:r>
    </w:p>
    <w:p w14:paraId="77AD077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马上过秋色，舟中到锦川。</w:t>
      </w:r>
    </w:p>
    <w:p w14:paraId="29DEB84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峡猿啼夜雨，蜀鸟噪晨烟。</w:t>
      </w:r>
    </w:p>
    <w:p w14:paraId="4A812E8D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莫便不回首，风光促几年。</w:t>
      </w:r>
    </w:p>
    <w:p w14:paraId="40AF802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下列对本诗内容和情感的理解，不正确的一项是（   ）</w:t>
      </w:r>
    </w:p>
    <w:p w14:paraId="3DF95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首联用“一壶酒”“野庭边”描绘送别友人的场景，流露出不舍之情。</w:t>
      </w:r>
    </w:p>
    <w:p w14:paraId="7D86D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颔联通过“马上"舟中”的场景转换，描写了友人辗转入蜀的情景。</w:t>
      </w:r>
    </w:p>
    <w:p w14:paraId="0775A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颈联中诗人对友人入蜀途中自然环境的想象，暗含着对友人的牵挂。</w:t>
      </w:r>
    </w:p>
    <w:p w14:paraId="0E864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尾联中诗人希望友人勇敢追求自己的梦想，早日功成名就，风光归乡。</w:t>
      </w:r>
    </w:p>
    <w:p w14:paraId="04F2CF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2B3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阅读下面的文言语段，完成下面小题。</w:t>
      </w:r>
    </w:p>
    <w:p w14:paraId="17DED6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罗仲渊，吉水人，多读古书，性倜傥，好施。洪武戊辰，应诏徙江宁，守令皆礼为宾。市里争讼，走求平者盈门。永乐初，上书言便宜十事，文皇甚</w:t>
      </w:r>
      <w:r>
        <w:rPr>
          <w:rFonts w:ascii="楷体" w:hAnsi="楷体" w:eastAsia="楷体" w:cs="楷体"/>
          <w:color w:val="000000"/>
          <w:em w:val="dot"/>
        </w:rPr>
        <w:t>嘉</w:t>
      </w:r>
      <w:r>
        <w:rPr>
          <w:rFonts w:ascii="楷体" w:hAnsi="楷体" w:eastAsia="楷体" w:cs="楷体"/>
          <w:color w:val="000000"/>
        </w:rPr>
        <w:t>之。</w:t>
      </w:r>
    </w:p>
    <w:p w14:paraId="38AF87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仁庙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监国，江宁令王凯、上元令魏鉴，造战车不如法，系御史狱。仲渊怜凯、鉴廉，倡两县父老</w:t>
      </w:r>
      <w:r>
        <w:rPr>
          <w:rFonts w:ascii="楷体" w:hAnsi="楷体" w:eastAsia="楷体" w:cs="楷体"/>
          <w:color w:val="000000"/>
          <w:em w:val="dot"/>
        </w:rPr>
        <w:t>白</w:t>
      </w:r>
      <w:r>
        <w:rPr>
          <w:rFonts w:ascii="楷体" w:hAnsi="楷体" w:eastAsia="楷体" w:cs="楷体"/>
          <w:color w:val="000000"/>
        </w:rPr>
        <w:t>其枉状。</w:t>
      </w:r>
      <w:r>
        <w:rPr>
          <w:rFonts w:ascii="楷体" w:hAnsi="楷体" w:eastAsia="楷体" w:cs="楷体"/>
          <w:color w:val="000000"/>
          <w:u w:val="single"/>
        </w:rPr>
        <w:t>后父老悔惧鼠散，仲渊独诣东宫，陈二县令之贤。</w:t>
      </w:r>
      <w:r>
        <w:rPr>
          <w:rFonts w:ascii="楷体" w:hAnsi="楷体" w:eastAsia="楷体" w:cs="楷体"/>
          <w:color w:val="000000"/>
        </w:rPr>
        <w:t>御史</w:t>
      </w:r>
      <w:r>
        <w:rPr>
          <w:rFonts w:ascii="楷体" w:hAnsi="楷体" w:eastAsia="楷体" w:cs="楷体"/>
          <w:color w:val="000000"/>
          <w:em w:val="dot"/>
        </w:rPr>
        <w:t>折</w:t>
      </w:r>
      <w:r>
        <w:rPr>
          <w:rFonts w:ascii="楷体" w:hAnsi="楷体" w:eastAsia="楷体" w:cs="楷体"/>
          <w:color w:val="000000"/>
        </w:rPr>
        <w:t>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两县父老不至，若以一人，白两县长吏，公邪？私邪？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公私不在人之少多。诚公，一人可也。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仁庙召与语曰：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县令诚贤，战车重事而误之，如何？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顿首曰：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人安能每事尽善？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仁庙喜曰：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长者之言。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即释两县令。</w:t>
      </w:r>
    </w:p>
    <w:p w14:paraId="54C0E5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亡何，应天府丞张执中系狱，使人诱仲渊如两县令救之。仲渊不可，曰：</w:t>
      </w:r>
      <w:r>
        <w:rPr>
          <w:rFonts w:ascii="宋体" w:hAnsi="宋体" w:eastAsia="宋体" w:cs="宋体"/>
          <w:color w:val="000000"/>
          <w:u w:val="wave"/>
        </w:rPr>
        <w:t>“</w:t>
      </w:r>
      <w:r>
        <w:rPr>
          <w:rFonts w:ascii="楷体" w:hAnsi="楷体" w:eastAsia="楷体" w:cs="楷体"/>
          <w:color w:val="000000"/>
          <w:u w:val="wave"/>
        </w:rPr>
        <w:t>两县令误公事故得公言今府丞私罪敢面谩且与丞俱族矣！</w:t>
      </w:r>
      <w:r>
        <w:rPr>
          <w:rFonts w:ascii="宋体" w:hAnsi="宋体" w:eastAsia="宋体" w:cs="宋体"/>
          <w:color w:val="000000"/>
          <w:u w:val="wave"/>
        </w:rPr>
        <w:t>”</w:t>
      </w:r>
    </w:p>
    <w:p w14:paraId="3F2401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执中</w:t>
      </w:r>
      <w:r>
        <w:rPr>
          <w:rFonts w:ascii="楷体" w:hAnsi="楷体" w:eastAsia="楷体" w:cs="楷体"/>
          <w:color w:val="000000"/>
          <w:em w:val="dot"/>
        </w:rPr>
        <w:t>衔</w:t>
      </w:r>
      <w:r>
        <w:rPr>
          <w:rFonts w:ascii="楷体" w:hAnsi="楷体" w:eastAsia="楷体" w:cs="楷体"/>
          <w:color w:val="000000"/>
        </w:rPr>
        <w:t>之。竟因盗官钱被籍，犹不足偿，乃诬寄钞十五万仲渊所，逮狱。长子三锡，皇恐倾赀，晨夜携金偿所诬钞，得释。仲渊以直受诬，诸学士如解、胡、金、杨辈，皆忘势与交。</w:t>
      </w:r>
    </w:p>
    <w:p w14:paraId="27094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【注释】①仁庙：指明仁宗朱高炽，此时他以太子身份监督国事。</w:t>
      </w:r>
    </w:p>
    <w:p w14:paraId="043DA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下列对句中加点词的理解，不正确的一项是（   ）</w:t>
      </w:r>
    </w:p>
    <w:p w14:paraId="60ABD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文皇甚</w:t>
      </w:r>
      <w:r>
        <w:rPr>
          <w:rFonts w:ascii="宋体" w:hAnsi="宋体" w:eastAsia="宋体" w:cs="宋体"/>
          <w:color w:val="000000"/>
          <w:em w:val="dot"/>
        </w:rPr>
        <w:t>嘉</w:t>
      </w:r>
      <w:r>
        <w:rPr>
          <w:rFonts w:ascii="宋体" w:hAnsi="宋体" w:eastAsia="宋体" w:cs="宋体"/>
          <w:color w:val="000000"/>
        </w:rPr>
        <w:t>之             嘉：赞许</w:t>
      </w:r>
    </w:p>
    <w:p w14:paraId="61BF0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倡两县父老</w:t>
      </w:r>
      <w:r>
        <w:rPr>
          <w:rFonts w:ascii="宋体" w:hAnsi="宋体" w:eastAsia="宋体" w:cs="宋体"/>
          <w:color w:val="000000"/>
          <w:em w:val="dot"/>
        </w:rPr>
        <w:t>白</w:t>
      </w:r>
      <w:r>
        <w:rPr>
          <w:rFonts w:ascii="宋体" w:hAnsi="宋体" w:eastAsia="宋体" w:cs="宋体"/>
          <w:color w:val="000000"/>
        </w:rPr>
        <w:t>其枉状     白：陈述</w:t>
      </w:r>
    </w:p>
    <w:p w14:paraId="746A4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御史</w:t>
      </w:r>
      <w:r>
        <w:rPr>
          <w:rFonts w:ascii="宋体" w:hAnsi="宋体" w:eastAsia="宋体" w:cs="宋体"/>
          <w:color w:val="000000"/>
          <w:em w:val="dot"/>
        </w:rPr>
        <w:t>折</w:t>
      </w:r>
      <w:r>
        <w:rPr>
          <w:rFonts w:ascii="宋体" w:hAnsi="宋体" w:eastAsia="宋体" w:cs="宋体"/>
          <w:color w:val="000000"/>
        </w:rPr>
        <w:t>之曰             折：损失</w:t>
      </w:r>
    </w:p>
    <w:p w14:paraId="166D0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执中</w:t>
      </w:r>
      <w:r>
        <w:rPr>
          <w:rFonts w:ascii="宋体" w:hAnsi="宋体" w:eastAsia="宋体" w:cs="宋体"/>
          <w:color w:val="000000"/>
          <w:em w:val="dot"/>
        </w:rPr>
        <w:t>衔</w:t>
      </w:r>
      <w:r>
        <w:rPr>
          <w:rFonts w:ascii="宋体" w:hAnsi="宋体" w:eastAsia="宋体" w:cs="宋体"/>
          <w:color w:val="000000"/>
        </w:rPr>
        <w:t>之               衔：怀恨</w:t>
      </w:r>
    </w:p>
    <w:p w14:paraId="05D7C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下列对文中画波浪线部分的断句，正确的一项是（   ）</w:t>
      </w:r>
    </w:p>
    <w:p w14:paraId="6FFAA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两县令误公事故得公言今府丞私罪敢面谩且与丞俱族矣</w:t>
      </w:r>
    </w:p>
    <w:p w14:paraId="2237A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两县令误公事/故得公言/今府丞私罪/敢面谩/且与丞俱族矣</w:t>
      </w:r>
    </w:p>
    <w:p w14:paraId="76BE6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两县令误公/事故得公言今/府丞私罪/敢面谩且与丞/俱族矣</w:t>
      </w:r>
    </w:p>
    <w:p w14:paraId="090F7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两县令误公/事故得公/言今府丞/私罪敢面谩/且与丞俱族矣</w:t>
      </w:r>
    </w:p>
    <w:p w14:paraId="7709E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两县令误公事/故得公/言今府丞/私罪敢面谩且与丞/俱族矣</w:t>
      </w:r>
    </w:p>
    <w:p w14:paraId="0D5ED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下列对文本内容的理解，不正确的一项是（   ）</w:t>
      </w:r>
    </w:p>
    <w:p w14:paraId="4014B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罗仲渊移居江宁后，受到当地官员的礼遇，百姓也常常来找他平息纷争。</w:t>
      </w:r>
    </w:p>
    <w:p w14:paraId="6B9A1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罗仲渊不忍两位廉洁的县令被治罪，为他们求情，两位县令得以获释。</w:t>
      </w:r>
    </w:p>
    <w:p w14:paraId="07C02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罗仲渊面对十五万钱的诱惑，拒绝了张执中的无理要求，没有为他求情。</w:t>
      </w:r>
    </w:p>
    <w:p w14:paraId="4B978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罗仲渊被长子营救出狱，学士们认为他为人正直，都很愿意和他交往。</w:t>
      </w:r>
    </w:p>
    <w:p w14:paraId="41BF1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将文中画横线的句子翻译成现代汉语。</w:t>
      </w:r>
    </w:p>
    <w:p w14:paraId="55BCF8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后父老悔惧鼠散，仲渊独诣东宫，陈二县令之贤。</w:t>
      </w:r>
    </w:p>
    <w:p w14:paraId="006BF85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Ⅱ表达（共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79C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094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阅读下面的材料，完成下面小题。</w:t>
      </w:r>
    </w:p>
    <w:p w14:paraId="23B5FB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在数字技术蓬勃发展的今天，美育与数字技术走向深度溶合。采用数字技术制作的《清明上河图》，动态还原了北宋都城汴京的景象。学生戴上</w:t>
      </w:r>
      <w:r>
        <w:rPr>
          <w:rFonts w:ascii="Times New Roman" w:hAnsi="Times New Roman" w:eastAsia="Times New Roman" w:cs="Times New Roman"/>
          <w:color w:val="000000"/>
        </w:rPr>
        <w:t>VR</w:t>
      </w:r>
      <w:r>
        <w:rPr>
          <w:rFonts w:ascii="楷体" w:hAnsi="楷体" w:eastAsia="楷体" w:cs="楷体"/>
          <w:color w:val="000000"/>
        </w:rPr>
        <w:t>（虚拟现实技术）眼镜观看画作，就仿佛走入真实的历史情境。汴京城里，街道纵横，店铺_____，一路逛过去，肉饼店、果子铺、成衣坊、书画斋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应有尽有，目不暇接；汴河两岸，人流如织，热闹非凡，挤进______的人群，看船只往来、舶胪相接。听一听茶坊、酒肆、脚店里的人们谈天说地，融入宋人______的市井；跟随城郊外、汴河边、街市上人们往来穿梭的足迹，尽览宋朝的______盛景。这种沉浸式体验，让文化艺术之美以更加直观、生动的方式触动人心，激活学生的想象力和创造力。</w:t>
      </w:r>
    </w:p>
    <w:p w14:paraId="7DE497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数字技术带来的美育新形式，打破时间【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楷体" w:hAnsi="楷体" w:eastAsia="楷体" w:cs="楷体"/>
          <w:color w:val="000000"/>
        </w:rPr>
        <w:t>】空间的限制，让优质数字美育资源惠及人人【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楷体" w:hAnsi="楷体" w:eastAsia="楷体" w:cs="楷体"/>
          <w:color w:val="000000"/>
        </w:rPr>
        <w:t>】教育部指导建设的国家智慧教育公共服务平台，在各学段设立美育专题【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楷体" w:hAnsi="楷体" w:eastAsia="楷体" w:cs="楷体"/>
          <w:color w:val="000000"/>
        </w:rPr>
        <w:t>】以美联通城乡【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楷体" w:hAnsi="楷体" w:eastAsia="楷体" w:cs="楷体"/>
          <w:color w:val="000000"/>
        </w:rPr>
        <w:t>】跨越山海；各地汇集学生艺术展演成果的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数字美术馆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，通过全方位高清呈现展厅及作品，让学生随时随地感受艺术魅力。</w:t>
      </w:r>
      <w:r>
        <w:rPr>
          <w:rFonts w:ascii="楷体" w:hAnsi="楷体" w:eastAsia="楷体" w:cs="楷体"/>
          <w:color w:val="000000"/>
          <w:u w:val="single"/>
        </w:rPr>
        <w:t>如今，优质数字美育资源还在不断增产，不同地区、不同条件的学生平等地能够享有学习机会，助力美育浸润常态化发展。</w:t>
      </w:r>
    </w:p>
    <w:p w14:paraId="3E41C4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我们要充分利用数字技术的优势，拓宽美育空间，探索满足学生个性化需求的美育方式，让他们在美的海洋中游得更远。②同时也要注意，如果过度依赖数字技术带来的虚拟审美体验，可能会削弱学生在具体实践中对美的感知力。③我们要注重保持各艺术门类教育过程的实践性，让学生在具体的实践中去发现美、创造美，使他们的身体与心灵和谐发展，让他们在美的海洋中游得更深。④</w:t>
      </w:r>
    </w:p>
    <w:p w14:paraId="282F6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下列词语中，有错别字的一项是（   ）</w:t>
      </w:r>
    </w:p>
    <w:p w14:paraId="024EE4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蓬勃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沉浸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触动</w:t>
      </w:r>
    </w:p>
    <w:p w14:paraId="43EBA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依次填入文中横线处的词语，恰当的一项是（   ）</w:t>
      </w:r>
    </w:p>
    <w:p w14:paraId="29485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繁多      繁密      繁闹      繁华</w:t>
      </w:r>
    </w:p>
    <w:p w14:paraId="34C42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繁密      繁多      繁闹      繁华</w:t>
      </w:r>
    </w:p>
    <w:p w14:paraId="7E55A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繁密      繁多      繁华      繁闹</w:t>
      </w:r>
    </w:p>
    <w:p w14:paraId="2E71D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繁多      繁密      繁华      繁闹</w:t>
      </w:r>
    </w:p>
    <w:p w14:paraId="32588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依次填入文中方括号处的标点符号，不正确的一项是（   ）</w:t>
      </w:r>
    </w:p>
    <w:p w14:paraId="3E3905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、</w:t>
      </w:r>
    </w:p>
    <w:p w14:paraId="13E45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下列对文中画线句子的修改，最恰当的一项是（   ）</w:t>
      </w:r>
    </w:p>
    <w:p w14:paraId="5C39D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如今，优质数字美育资源还在不断增产，使不同地区、不同条件的学生能够平等地享有学习机会，助力美育浸润常态化发展。</w:t>
      </w:r>
    </w:p>
    <w:p w14:paraId="366DB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如今，优质数字美育资源还在不断增产，不同地区、不同条件的学生能够平等地享有学习机会，助力美育浸润常态化发展。</w:t>
      </w:r>
    </w:p>
    <w:p w14:paraId="12A13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如今，优质数字美育资源还在不断增加，使不同地区、不同条件的学生能够平等地享有学习机会，助力美育浸润常态化发展。</w:t>
      </w:r>
    </w:p>
    <w:p w14:paraId="223FC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如今，优质数字美育资源还在不断增加，不同地区、不同条件的学生平等地能够享有学习机会，助力美育浸润常态化发展。</w:t>
      </w:r>
    </w:p>
    <w:p w14:paraId="74B18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将“数字技术应该成为美育的‘助力’而非‘阻力’”这句话还原到文中，最恰当的一项是（   ）</w:t>
      </w:r>
    </w:p>
    <w:p w14:paraId="5A8641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E454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七、作文（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284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阅读下面的材料，根据要求写作。</w:t>
      </w:r>
    </w:p>
    <w:p w14:paraId="511E4E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在以“演讲”为主题的“活动·探究”单元学习中，班级将举办演讲比赛。</w:t>
      </w:r>
    </w:p>
    <w:p w14:paraId="2795F0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赛前，小凌说：“老师，我刚写了一篇很好的议论文，正好用来演讲，您觉得合适吗？”老师微笑着说：“欲知，且试。相信你会对演讲有更清楚的理解。”</w:t>
      </w:r>
    </w:p>
    <w:p w14:paraId="6C72AA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赛后，小凌找到老师：“听众对我的演讲不是很感兴趣。现在我明白了，演讲稿不同于议论文，心中要有听众，才会有说服力和感染力。另外，我还在这次登台演讲中摸索出一些新的方法和技巧，有了不少感悟，这是演讲之前不可能想到的。”</w:t>
      </w:r>
    </w:p>
    <w:p w14:paraId="04BD2E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老师欣慰地说：“你看，真知还是要靠实践得来。这一试，还让你有了新的收获。”</w:t>
      </w:r>
    </w:p>
    <w:p w14:paraId="505027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试一试，方能获得真知。</w:t>
      </w:r>
    </w:p>
    <w:p w14:paraId="20C403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请你根据对上述文字的理解和思考，或叙述生活经历，或论述其中道理，写一篇文章。</w:t>
      </w:r>
    </w:p>
    <w:p w14:paraId="518DA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要求：依据材料的整体语意立意，自拟标题，不少于600字。文中如果出现自己的姓名或校名，请以化名代替。</w:t>
      </w:r>
    </w:p>
    <w:p w14:paraId="63265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1AA2ED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371D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87B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071A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102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0AC8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0259A8"/>
    <w:rsid w:val="38274566"/>
    <w:rsid w:val="51D978ED"/>
    <w:rsid w:val="5AAD0449"/>
    <w:rsid w:val="5BF3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6426</Words>
  <Characters>6544</Characters>
  <Lines>0</Lines>
  <Paragraphs>0</Paragraphs>
  <TotalTime>5</TotalTime>
  <ScaleCrop>false</ScaleCrop>
  <LinksUpToDate>false</LinksUpToDate>
  <CharactersWithSpaces>6770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2025-07-08T11:31:00Z</dcterms:created>
  <dc:creator>学科网试题生产平台</dc:creator>
  <dc:description>3793029056053248</dc:description>
  <cp:lastModifiedBy>上帝掷骰子吗</cp:lastModifiedBy>
  <dcterms:modified xsi:type="dcterms:W3CDTF">2026-02-09T00:21:30Z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0FADF67A438C415FBB870A03032A5228_12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