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C31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11836400</wp:posOffset>
            </wp:positionV>
            <wp:extent cx="292100" cy="330200"/>
            <wp:effectExtent l="0" t="0" r="1270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12065000</wp:posOffset>
            </wp:positionV>
            <wp:extent cx="495300" cy="317500"/>
            <wp:effectExtent l="0" t="0" r="0" b="6350"/>
            <wp:wrapNone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广元市2026年初中学业水平考试暨高中阶段学校招生考试</w:t>
      </w:r>
    </w:p>
    <w:p w14:paraId="673F6D0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7A10777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说明：1．全卷满分150分，考试时间120分钟。</w:t>
      </w:r>
    </w:p>
    <w:p w14:paraId="7FCFF38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2．本试卷共三个任务24个小题。</w:t>
      </w:r>
    </w:p>
    <w:p w14:paraId="64CD4C1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3．考生必须在答题卡上答题，写在试卷上的答案无效。选择题必须使用2B铅笔填涂答案，非选择题必须使用0.5毫米黑色墨迹签字笔答题。</w:t>
      </w:r>
    </w:p>
    <w:p w14:paraId="0C6432E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4．考试结束，将答题卡和试卷一并交回。</w:t>
      </w:r>
    </w:p>
    <w:p w14:paraId="32F7BB1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文化是流动的活水，科技是澎湃的滔浪。</w:t>
      </w:r>
    </w:p>
    <w:p w14:paraId="1A4115A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当文化与科技在更深层次、更广范围深度融合，必将谱写中华文明新篇章。</w:t>
      </w:r>
    </w:p>
    <w:p w14:paraId="1C9A5B5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任务一：汉字里的科技密码（24分）</w:t>
      </w:r>
    </w:p>
    <w:p w14:paraId="185FAD0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活动一：观展·筑基（9分）</w:t>
      </w:r>
    </w:p>
    <w:p w14:paraId="0DE4232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阅读“中国科技成果展”宣传海报，完成以下任务。</w:t>
      </w:r>
    </w:p>
    <w:p w14:paraId="24C80923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b/>
          <w:color w:val="auto"/>
        </w:rPr>
        <w:t>华夏底蕴  智创未来</w:t>
      </w:r>
    </w:p>
    <w:p w14:paraId="07F29FA0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张衡——地动仪  祖冲之——《缀术》</w:t>
      </w:r>
    </w:p>
    <w:p w14:paraId="524F8122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华佗——麻</w:t>
      </w:r>
      <w:r>
        <w:rPr>
          <w:rFonts w:ascii="楷体" w:hAnsi="楷体" w:eastAsia="楷体" w:cs="楷体"/>
          <w:color w:val="auto"/>
          <w:em w:val="dot"/>
          <w:lang w:eastAsia="zh-CN"/>
        </w:rPr>
        <w:t>沸</w:t>
      </w:r>
      <w:r>
        <w:rPr>
          <w:rFonts w:ascii="楷体" w:hAnsi="楷体" w:eastAsia="楷体" w:cs="楷体"/>
          <w:color w:val="auto"/>
        </w:rPr>
        <w:t>散  郦道元——《水经注》</w:t>
      </w:r>
    </w:p>
    <w:p w14:paraId="62FF6F56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水利工程  四大发明  青铜</w:t>
      </w:r>
      <w:r>
        <w:rPr>
          <w:rFonts w:ascii="Times New Roman" w:hAnsi="Times New Roman" w:eastAsia="Times New Roman" w:cs="Times New Roman"/>
          <w:color w:val="auto"/>
        </w:rPr>
        <w:t>yě</w:t>
      </w:r>
      <w:r>
        <w:rPr>
          <w:rFonts w:ascii="楷体" w:hAnsi="楷体" w:eastAsia="楷体" w:cs="楷体"/>
          <w:color w:val="auto"/>
        </w:rPr>
        <w:t>炼</w:t>
      </w:r>
    </w:p>
    <w:p w14:paraId="03189F39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 xml:space="preserve">宇宙探秘  北斗卫星  </w:t>
      </w:r>
      <w:r>
        <w:rPr>
          <w:rFonts w:ascii="Times New Roman" w:hAnsi="Times New Roman" w:eastAsia="Times New Roman" w:cs="Times New Roman"/>
          <w:color w:val="auto"/>
        </w:rPr>
        <w:t>áo</w:t>
      </w:r>
      <w:r>
        <w:rPr>
          <w:rFonts w:ascii="楷体" w:hAnsi="楷体" w:eastAsia="楷体" w:cs="楷体"/>
          <w:color w:val="auto"/>
        </w:rPr>
        <w:t>游太空</w:t>
      </w:r>
    </w:p>
    <w:p w14:paraId="70B94330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量子通信  深度算法  月</w:t>
      </w:r>
      <w:r>
        <w:rPr>
          <w:rFonts w:ascii="Times New Roman" w:hAnsi="Times New Roman" w:eastAsia="Times New Roman" w:cs="Times New Roman"/>
          <w:color w:val="auto"/>
        </w:rPr>
        <w:t>rǎng</w:t>
      </w:r>
      <w:r>
        <w:rPr>
          <w:rFonts w:ascii="楷体" w:hAnsi="楷体" w:eastAsia="楷体" w:cs="楷体"/>
          <w:color w:val="auto"/>
        </w:rPr>
        <w:t>采集</w:t>
      </w:r>
    </w:p>
    <w:p w14:paraId="2007E1E4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>中国天眼  海底</w:t>
      </w:r>
      <w:r>
        <w:rPr>
          <w:rFonts w:ascii="楷体" w:hAnsi="楷体" w:eastAsia="楷体" w:cs="楷体"/>
          <w:color w:val="auto"/>
          <w:em w:val="dot"/>
          <w:lang w:eastAsia="zh-CN"/>
        </w:rPr>
        <w:t>隧</w:t>
      </w:r>
      <w:r>
        <w:rPr>
          <w:rFonts w:ascii="楷体" w:hAnsi="楷体" w:eastAsia="楷体" w:cs="楷体"/>
          <w:color w:val="auto"/>
        </w:rPr>
        <w:t>道  人造太阳</w:t>
      </w:r>
    </w:p>
    <w:p w14:paraId="4A4FAE29">
      <w:pPr>
        <w:spacing w:line="360" w:lineRule="auto"/>
        <w:jc w:val="center"/>
        <w:textAlignment w:val="center"/>
      </w:pPr>
      <w:r>
        <w:rPr>
          <w:rFonts w:ascii="楷体" w:hAnsi="楷体" w:eastAsia="楷体" w:cs="楷体"/>
          <w:color w:val="auto"/>
        </w:rPr>
        <w:t xml:space="preserve">芯片技术  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楷体" w:hAnsi="楷体" w:eastAsia="楷体" w:cs="楷体"/>
          <w:color w:val="auto"/>
        </w:rPr>
        <w:t>大</w:t>
      </w:r>
      <w:r>
        <w:rPr>
          <w:rFonts w:ascii="楷体" w:hAnsi="楷体" w:eastAsia="楷体" w:cs="楷体"/>
          <w:color w:val="auto"/>
          <w:em w:val="dot"/>
          <w:lang w:eastAsia="zh-CN"/>
        </w:rPr>
        <w:t>模</w:t>
      </w:r>
      <w:r>
        <w:rPr>
          <w:rFonts w:ascii="楷体" w:hAnsi="楷体" w:eastAsia="楷体" w:cs="楷体"/>
          <w:color w:val="auto"/>
        </w:rPr>
        <w:t>型  福建舰</w:t>
      </w:r>
    </w:p>
    <w:p w14:paraId="5B3202F3">
      <w:pPr>
        <w:spacing w:line="360" w:lineRule="auto"/>
        <w:jc w:val="center"/>
        <w:textAlignment w:val="center"/>
      </w:pPr>
      <w:r>
        <w:drawing>
          <wp:inline distT="0" distB="0" distL="114300" distR="114300">
            <wp:extent cx="2171700" cy="1419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5E96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根据拼音，规范书写正确的汉字。</w:t>
      </w:r>
    </w:p>
    <w:p w14:paraId="21E76D4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（1）</w:t>
      </w:r>
      <w:r>
        <w:rPr>
          <w:rFonts w:ascii="Times New Roman" w:hAnsi="Times New Roman" w:eastAsia="Times New Roman" w:cs="Times New Roman"/>
          <w:color w:val="auto"/>
        </w:rPr>
        <w:t>yě</w:t>
      </w:r>
      <w:r>
        <w:drawing>
          <wp:inline distT="0" distB="0" distL="114300" distR="114300">
            <wp:extent cx="476250" cy="476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炼  （2）</w:t>
      </w:r>
      <w:r>
        <w:rPr>
          <w:rFonts w:ascii="Times New Roman" w:hAnsi="Times New Roman" w:eastAsia="Times New Roman" w:cs="Times New Roman"/>
          <w:color w:val="auto"/>
        </w:rPr>
        <w:t>áo</w:t>
      </w:r>
      <w:r>
        <w:rPr>
          <w:rFonts w:ascii="宋体" w:hAnsi="宋体" w:eastAsia="宋体" w:cs="宋体"/>
          <w:color w:val="auto"/>
        </w:rPr>
        <w:t xml:space="preserve"> </w:t>
      </w:r>
      <w:r>
        <w:drawing>
          <wp:inline distT="0" distB="0" distL="114300" distR="114300">
            <wp:extent cx="476250" cy="476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游  （3）月</w:t>
      </w:r>
      <w:r>
        <w:drawing>
          <wp:inline distT="0" distB="0" distL="114300" distR="114300">
            <wp:extent cx="476250" cy="476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rǎng</w:t>
      </w:r>
    </w:p>
    <w:p w14:paraId="128CA369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给下列加点的字注上正确的读音。</w:t>
      </w:r>
    </w:p>
    <w:p w14:paraId="5DC16D4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（1）麻</w:t>
      </w:r>
      <w:r>
        <w:rPr>
          <w:rFonts w:ascii="宋体" w:hAnsi="宋体" w:eastAsia="宋体" w:cs="宋体"/>
          <w:color w:val="auto"/>
          <w:em w:val="dot"/>
          <w:lang w:eastAsia="zh-CN"/>
        </w:rPr>
        <w:t>沸</w:t>
      </w:r>
      <w:r>
        <w:rPr>
          <w:rFonts w:ascii="宋体" w:hAnsi="宋体" w:eastAsia="宋体" w:cs="宋体"/>
          <w:color w:val="auto"/>
        </w:rPr>
        <w:t>散</w:t>
      </w:r>
      <w:r>
        <w:t>（       ）</w:t>
      </w:r>
      <w:r>
        <w:rPr>
          <w:rFonts w:ascii="宋体" w:hAnsi="宋体" w:eastAsia="宋体" w:cs="宋体"/>
          <w:color w:val="auto"/>
        </w:rPr>
        <w:t xml:space="preserve"> （2）</w:t>
      </w:r>
      <w:r>
        <w:rPr>
          <w:rFonts w:ascii="宋体" w:hAnsi="宋体" w:eastAsia="宋体" w:cs="宋体"/>
          <w:color w:val="auto"/>
          <w:em w:val="dot"/>
          <w:lang w:eastAsia="zh-CN"/>
        </w:rPr>
        <w:t>隧</w:t>
      </w:r>
      <w:r>
        <w:rPr>
          <w:rFonts w:ascii="宋体" w:hAnsi="宋体" w:eastAsia="宋体" w:cs="宋体"/>
          <w:color w:val="auto"/>
        </w:rPr>
        <w:t>道</w:t>
      </w:r>
      <w:r>
        <w:t>（       ）</w:t>
      </w:r>
      <w:r>
        <w:rPr>
          <w:rFonts w:ascii="宋体" w:hAnsi="宋体" w:eastAsia="宋体" w:cs="宋体"/>
          <w:color w:val="auto"/>
        </w:rPr>
        <w:t xml:space="preserve"> （3）</w:t>
      </w:r>
      <w:r>
        <w:rPr>
          <w:rFonts w:ascii="宋体" w:hAnsi="宋体" w:eastAsia="宋体" w:cs="宋体"/>
          <w:color w:val="auto"/>
          <w:em w:val="dot"/>
          <w:lang w:eastAsia="zh-CN"/>
        </w:rPr>
        <w:t>模</w:t>
      </w:r>
      <w:r>
        <w:rPr>
          <w:rFonts w:ascii="宋体" w:hAnsi="宋体" w:eastAsia="宋体" w:cs="宋体"/>
          <w:color w:val="auto"/>
        </w:rPr>
        <w:t>型</w:t>
      </w:r>
      <w:r>
        <w:t>（       ）</w:t>
      </w:r>
    </w:p>
    <w:p w14:paraId="7E74C455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下列句子中，没有语病的一项是（   ）</w:t>
      </w:r>
    </w:p>
    <w:p w14:paraId="1D9C970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地动仪、指南针等古代科技经丝绸之路传播至西方，对世界文明产生了宏伟的影响。</w:t>
      </w:r>
    </w:p>
    <w:p w14:paraId="48EF711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深度算法、量子通信、芯片技术等前沿科技，正在重塑和改变我们的生活方式。</w:t>
      </w:r>
    </w:p>
    <w:p w14:paraId="6570B43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在中国科技实施创新发展的过程中，实现了从数量积累到质量跃升的历史性转变。</w:t>
      </w:r>
    </w:p>
    <w:p w14:paraId="30057A5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加强科技自主创新和人才自主培养，是把握战略主动和提高核心竞争力的必然要求。</w:t>
      </w:r>
    </w:p>
    <w:p w14:paraId="3160DA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活动二：凝智·启慧（6分）</w:t>
      </w:r>
    </w:p>
    <w:p w14:paraId="3C47B0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阅读“中国科技成果展”推介语，完成以下任务。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65"/>
      </w:tblGrid>
      <w:tr w14:paraId="7CA8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A3A5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【推介语】浩瀚星空，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楷体" w:hAnsi="楷体" w:eastAsia="楷体" w:cs="楷体"/>
                <w:color w:val="000000"/>
              </w:rPr>
              <w:t>，中国空间站一次次科学实验鼓舞人心，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  <w:r>
              <w:rPr>
                <w:rFonts w:ascii="楷体" w:hAnsi="楷体" w:eastAsia="楷体" w:cs="楷体"/>
                <w:color w:val="000000"/>
              </w:rPr>
              <w:t>；蛟龙潜海，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楷体" w:hAnsi="楷体" w:eastAsia="楷体" w:cs="楷体"/>
                <w:color w:val="000000"/>
              </w:rPr>
              <w:t>，中国载人深潜工程不断创造海试奇迹，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楷体" w:hAnsi="楷体" w:eastAsia="楷体" w:cs="楷体"/>
                <w:color w:val="000000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楷体" w:hAnsi="楷体" w:eastAsia="楷体" w:cs="楷体"/>
                <w:color w:val="000000"/>
              </w:rPr>
              <w:t>，千帆竞发，粤港澳大湾区创新产业集群蓬勃发展，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知所来，明所往。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中国将继续以高水平科技自立自强为战略支撑，以发展新质生产力为核心动能，以</w:t>
            </w:r>
            <w:r>
              <w:rPr>
                <w:rFonts w:ascii="宋体" w:hAnsi="宋体" w:eastAsia="宋体" w:cs="宋体"/>
                <w:color w:val="000000"/>
                <w:u w:val="wave"/>
              </w:rPr>
              <w:t>“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乱云飞渡仍从容</w:t>
            </w:r>
            <w:r>
              <w:rPr>
                <w:rFonts w:ascii="宋体" w:hAnsi="宋体" w:eastAsia="宋体" w:cs="宋体"/>
                <w:color w:val="000000"/>
                <w:u w:val="wave"/>
              </w:rPr>
              <w:t>”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的定力，为人类科技进步贡献中国智慧和中国方案。</w:t>
            </w:r>
          </w:p>
        </w:tc>
      </w:tr>
    </w:tbl>
    <w:p w14:paraId="08AFDEB5">
      <w:pPr>
        <w:spacing w:line="360" w:lineRule="auto"/>
        <w:jc w:val="both"/>
        <w:textAlignment w:val="center"/>
        <w:rPr>
          <w:color w:val="000000"/>
        </w:rPr>
      </w:pPr>
    </w:p>
    <w:p w14:paraId="38D64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下列说法不正确的一项是（   ）</w:t>
      </w:r>
    </w:p>
    <w:p w14:paraId="44DBD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语段中的“……”表示列举的省略。</w:t>
      </w:r>
    </w:p>
    <w:p w14:paraId="5C3A1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“千帆竞发”中的“帆”运用了借代的修辞手法。</w:t>
      </w:r>
    </w:p>
    <w:p w14:paraId="769D8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“鼓舞人心”“蛟龙潜海”“蓬勃发展”三个短语结构完全不同。</w:t>
      </w:r>
    </w:p>
    <w:p w14:paraId="31B4A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语段中画波浪线句子的主干是“中国将继续贡献智慧和方案”。</w:t>
      </w:r>
    </w:p>
    <w:p w14:paraId="33854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下列填入语段横线处的句子最恰当的一项是（   ）</w:t>
      </w:r>
    </w:p>
    <w:p w14:paraId="3E346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①风起潮涌②极限挑战“中国深度”</w:t>
      </w:r>
    </w:p>
    <w:p w14:paraId="59A0C2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③劈波斩浪④奋力刷新“中国速度”</w:t>
      </w:r>
    </w:p>
    <w:p w14:paraId="7CBF45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⑤持续见证“中国高度”⑥飞天逐梦</w:t>
      </w:r>
    </w:p>
    <w:p w14:paraId="66F18F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⑥⑤③②①④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⑥④①②③⑤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①⑤③④⑥②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①④⑥②③⑤</w:t>
      </w:r>
    </w:p>
    <w:p w14:paraId="714847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活动三：解字·溯源（9分）</w:t>
      </w:r>
    </w:p>
    <w:p w14:paraId="552BE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“探”是对未知的憧憬，是对科学的追求。请根据“探”字演变及释义，完成以下任务。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6240"/>
      </w:tblGrid>
      <w:tr w14:paraId="777E5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668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演变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6D5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67050" cy="4953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D70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56B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释义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E3A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本义：“探，远取之也。从手，罙声。”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《说文·手部》</w:t>
            </w:r>
          </w:p>
          <w:p w14:paraId="48FACE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引申义：①看望；②寻究；③向前伸出（头或上身）。</w:t>
            </w:r>
          </w:p>
        </w:tc>
      </w:tr>
    </w:tbl>
    <w:p w14:paraId="6319F0CC">
      <w:pPr>
        <w:spacing w:line="360" w:lineRule="auto"/>
        <w:jc w:val="both"/>
        <w:textAlignment w:val="center"/>
        <w:rPr>
          <w:color w:val="000000"/>
        </w:rPr>
      </w:pPr>
    </w:p>
    <w:p w14:paraId="2ACA3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下列选项中的“探”最接近其本义的一项是（   ）</w:t>
      </w:r>
    </w:p>
    <w:p w14:paraId="776B39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探囊取物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探头探脑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探亲访友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探本穷源</w:t>
      </w:r>
    </w:p>
    <w:p w14:paraId="7CCD7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下列说法不正确的一项是（   ）</w:t>
      </w:r>
    </w:p>
    <w:p w14:paraId="295FF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“探”最初的字形像洞穴里有一只手。</w:t>
      </w:r>
    </w:p>
    <w:p w14:paraId="41569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23850" cy="323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字体为隶书，其特点是线条圆转，粗细基本一致。</w:t>
      </w:r>
    </w:p>
    <w:p w14:paraId="2C5AC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“深”表示和水相关，也表示程度高，比如深渊。</w:t>
      </w:r>
    </w:p>
    <w:p w14:paraId="34AD3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“探”“深”都是会意兼形声字。</w:t>
      </w:r>
    </w:p>
    <w:p w14:paraId="16859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下列选项中的人物最具“探索者”品质的是（   ）</w:t>
      </w:r>
    </w:p>
    <w:p w14:paraId="55C93C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《愚公移山</w:t>
      </w:r>
      <w:r>
        <w:rPr>
          <w:rFonts w:ascii="Times New Roman" w:hAnsi="Times New Roman" w:eastAsia="Times New Roman" w:cs="Times New Roman"/>
          <w:color w:val="000000"/>
        </w:rPr>
        <w:t>》——</w:t>
      </w:r>
      <w:r>
        <w:rPr>
          <w:rFonts w:ascii="宋体" w:hAnsi="宋体" w:eastAsia="宋体" w:cs="宋体"/>
          <w:color w:val="000000"/>
        </w:rPr>
        <w:t>愚公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《邓稼先》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邓稼先</w:t>
      </w:r>
    </w:p>
    <w:p w14:paraId="3E214E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《“飞天”凌空》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吕伟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《刘姥姥进大观园》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刘姥姥</w:t>
      </w:r>
    </w:p>
    <w:p w14:paraId="500C2F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任务二：经典里的智慧传承（76分）</w:t>
      </w:r>
    </w:p>
    <w:p w14:paraId="6F62B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活动一：读史·悟巧（19分）</w:t>
      </w:r>
    </w:p>
    <w:p w14:paraId="6A8075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【甲】</w:t>
      </w:r>
    </w:p>
    <w:p w14:paraId="3DBD55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板印书籍，唐人尚未盛为之</w:t>
      </w:r>
      <w:r>
        <w:rPr>
          <w:rFonts w:ascii="楷体" w:hAnsi="楷体" w:eastAsia="楷体" w:cs="楷体"/>
          <w:color w:val="000000"/>
        </w:rPr>
        <w:t>。自冯瀛王始印五经，已后典籍皆为板本。</w:t>
      </w:r>
    </w:p>
    <w:p w14:paraId="30EC3E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庆历中，有布衣毕昇，又为活板。其法：用胶泥刻字，薄如钱唇，每字为一印，火烧令坚。先设一铁板，其上以松脂、蜡和纸灰之类冒之。欲印，则以一铁范置铁板上，乃密布字印，满铁范为一板，持就火炀之；药稍镕，则以一平板按其面，则字平如砥。若止印三二本，未为简易；若印数十百千本，则极为神速。常作二铁板，一板印刷，一板已自布字，此印者才毕，则第二板已具，</w:t>
      </w:r>
      <w:r>
        <w:rPr>
          <w:rFonts w:ascii="楷体" w:hAnsi="楷体" w:eastAsia="楷体" w:cs="楷体"/>
          <w:color w:val="000000"/>
          <w:em w:val="dot"/>
          <w:lang w:eastAsia="zh-CN"/>
        </w:rPr>
        <w:t>更</w:t>
      </w:r>
      <w:r>
        <w:rPr>
          <w:rFonts w:ascii="楷体" w:hAnsi="楷体" w:eastAsia="楷体" w:cs="楷体"/>
          <w:color w:val="000000"/>
        </w:rPr>
        <w:t>互用之，瞬息可就。每一字皆有数印，如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之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等字，每字有二十余印，</w:t>
      </w:r>
      <w:r>
        <w:rPr>
          <w:rFonts w:ascii="楷体" w:hAnsi="楷体" w:eastAsia="楷体" w:cs="楷体"/>
          <w:color w:val="000000"/>
          <w:em w:val="dot"/>
          <w:lang w:eastAsia="zh-CN"/>
        </w:rPr>
        <w:t>以</w:t>
      </w:r>
      <w:r>
        <w:rPr>
          <w:rFonts w:ascii="楷体" w:hAnsi="楷体" w:eastAsia="楷体" w:cs="楷体"/>
          <w:color w:val="000000"/>
        </w:rPr>
        <w:t>备一板内有重复者。不用，则以纸帖之，每韵为一帖，木格贮之。有奇字素无备者，旋刻之，以草火烧，瞬息可成。不以木为之者，木理有疏密，沾水则高下不平，兼与药相粘，不可取；不若燔土，用讫再火令药镕，以手拂之，其印自落，殊不沾污。</w:t>
      </w:r>
    </w:p>
    <w:p w14:paraId="10EDE58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（节选自沈括《活板》）</w:t>
      </w:r>
    </w:p>
    <w:p w14:paraId="43804D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【乙】</w:t>
      </w:r>
    </w:p>
    <w:p w14:paraId="3733B1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马先生钧，字德衡，天下之名巧也。少而游豫，不自知其为巧也。当此之时，言不及巧，焉可以言知乎？</w:t>
      </w:r>
    </w:p>
    <w:p w14:paraId="0922E22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先生为给事中，与常侍高堂隆、骁骑将军秦朗争论于朝，言及指南车。二子谓古无指南车，记言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之虚也。先生曰：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古有之。未之思耳，夫何远</w:t>
      </w:r>
      <w:r>
        <w:rPr>
          <w:rFonts w:ascii="楷体" w:hAnsi="楷体" w:eastAsia="楷体" w:cs="楷体"/>
          <w:color w:val="000000"/>
          <w:em w:val="dot"/>
          <w:lang w:eastAsia="zh-CN"/>
        </w:rPr>
        <w:t>之</w:t>
      </w:r>
      <w:r>
        <w:rPr>
          <w:rFonts w:ascii="楷体" w:hAnsi="楷体" w:eastAsia="楷体" w:cs="楷体"/>
          <w:color w:val="000000"/>
        </w:rPr>
        <w:t>有？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二子哂之曰：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先生名钧，字德衡，钧者器之模，而衡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者所以定物之轻重，轻重无准而莫不模哉！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先生曰：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虚争空言，不如试之易效也。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于是二子遂以白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明帝，诏先生作之，而指南车成。此一异也，又不可以言者也。从是，天下服其巧矣。</w:t>
      </w:r>
    </w:p>
    <w:p w14:paraId="4DB1F75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居京师都城内有地可以为园患无水以溉</w:t>
      </w:r>
      <w:r>
        <w:rPr>
          <w:rFonts w:ascii="楷体" w:hAnsi="楷体" w:eastAsia="楷体" w:cs="楷体"/>
          <w:color w:val="000000"/>
        </w:rPr>
        <w:t>。先生乃作翻车，令童儿转之，而灌水自覆，</w:t>
      </w:r>
      <w:r>
        <w:rPr>
          <w:rFonts w:ascii="楷体" w:hAnsi="楷体" w:eastAsia="楷体" w:cs="楷体"/>
          <w:color w:val="000000"/>
          <w:em w:val="dot"/>
          <w:lang w:eastAsia="zh-CN"/>
        </w:rPr>
        <w:t>更</w:t>
      </w:r>
      <w:r>
        <w:rPr>
          <w:rFonts w:ascii="楷体" w:hAnsi="楷体" w:eastAsia="楷体" w:cs="楷体"/>
          <w:color w:val="000000"/>
        </w:rPr>
        <w:t>入更出，其功百倍于常。此二异也。</w:t>
      </w:r>
    </w:p>
    <w:p w14:paraId="2B7770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马先生之巧，虽古公输般、墨翟、王尔，近汉世张平子，不能过也。</w:t>
      </w:r>
      <w:r>
        <w:rPr>
          <w:rFonts w:ascii="楷体" w:hAnsi="楷体" w:eastAsia="楷体" w:cs="楷体"/>
          <w:color w:val="000000"/>
          <w:u w:val="single"/>
        </w:rPr>
        <w:t>公输般、墨翟皆见用于时，乃有益于世</w:t>
      </w:r>
      <w:r>
        <w:rPr>
          <w:rFonts w:ascii="楷体" w:hAnsi="楷体" w:eastAsia="楷体" w:cs="楷体"/>
          <w:color w:val="000000"/>
        </w:rPr>
        <w:t>。平子虽为侍中，马先生虽给事省中，俱不典工官，巧无益于世，用人不当其才，闻</w:t>
      </w:r>
      <w:r>
        <w:rPr>
          <w:rFonts w:ascii="楷体" w:hAnsi="楷体" w:eastAsia="楷体" w:cs="楷体"/>
          <w:color w:val="000000"/>
          <w:em w:val="dot"/>
          <w:lang w:eastAsia="zh-CN"/>
        </w:rPr>
        <w:t>贤</w:t>
      </w:r>
      <w:r>
        <w:rPr>
          <w:rFonts w:ascii="楷体" w:hAnsi="楷体" w:eastAsia="楷体" w:cs="楷体"/>
          <w:color w:val="000000"/>
        </w:rPr>
        <w:t>不试以事，良可恨也。</w:t>
      </w:r>
    </w:p>
    <w:p w14:paraId="44DB49F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（节选自傅玄《马钧传》）</w:t>
      </w:r>
    </w:p>
    <w:p w14:paraId="2E90AC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【注释】</w:t>
      </w:r>
      <w:r>
        <w:rPr>
          <w:rFonts w:ascii="宋体" w:hAnsi="宋体" w:eastAsia="宋体" w:cs="宋体"/>
          <w:color w:val="000000"/>
        </w:rPr>
        <w:t>①记言：史书上的记载；②衡：秤杆，泛指称重量的器具；③白：禀告，报告（上级或长辈）。</w:t>
      </w:r>
    </w:p>
    <w:p w14:paraId="75884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下列对文中加点的字及相关内容的解说，正确的一项是（   ）</w:t>
      </w:r>
    </w:p>
    <w:p w14:paraId="2C0AA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甲文中“更互用之”与乙文中“更入更出”的“更”都是“复，再”的意思。</w:t>
      </w:r>
    </w:p>
    <w:p w14:paraId="12C9F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甲文中“以备一板内有重复者”与“以中有足乐者”（《送东阳马生序》）的“以”意思相同。</w:t>
      </w:r>
    </w:p>
    <w:p w14:paraId="37F19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乙文中“夫何远之有”与“何陋之有”（《陋室铭》）中的“之”都是助词，宾语前置标志。</w:t>
      </w:r>
    </w:p>
    <w:p w14:paraId="41882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乙文中“闻贤不试以事”的“贤”与“互相轩邈”（《与朱元思书》）的“轩”都是形容词活用作动词。</w:t>
      </w:r>
    </w:p>
    <w:p w14:paraId="352AC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下列对选文有关内容的理解，不正确的一项是（   ）</w:t>
      </w:r>
    </w:p>
    <w:p w14:paraId="59330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甲文中“极为神速”与“瞬息可成”相呼应，表明活字印刷效率高。</w:t>
      </w:r>
    </w:p>
    <w:p w14:paraId="1D79C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甲文中每字为一印，取用灵活，随排随用，体现了活字印刷术“活”的特点。</w:t>
      </w:r>
    </w:p>
    <w:p w14:paraId="5F114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乙文中高堂隆、秦朗用“钧”来嘲笑马钧是制造器物的模具。</w:t>
      </w:r>
    </w:p>
    <w:p w14:paraId="7BAA7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乙文中马钧在明帝的诏令下制成了指南车，这是一件奇妙却又不能告诉别人的事。</w:t>
      </w:r>
    </w:p>
    <w:p w14:paraId="21017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请用“/”给文中画波浪线的句子断句（限3处）。</w:t>
      </w:r>
    </w:p>
    <w:p w14:paraId="14675C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居 京 师 都 城 内 有 地 可 以 为 园 患 无 水 以 溉。</w:t>
      </w:r>
    </w:p>
    <w:p w14:paraId="0D72A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请把文中划横线的句子翻译成现代汉语。</w:t>
      </w:r>
    </w:p>
    <w:p w14:paraId="7B2BCF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（1）板印书籍，唐人尚未盛为之。</w:t>
      </w:r>
    </w:p>
    <w:p w14:paraId="484D4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（2）公输般、墨翟皆见用于时，乃有益于世。</w:t>
      </w:r>
    </w:p>
    <w:p w14:paraId="448F0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匠心立，匠魂铸。甲文中毕昇造“活板”是注重实践、精益求精、勇于创新等“工匠精神”的具体体现。请结合乙文具体内容，谈谈马钧的“工匠精神”是如何体现的？</w:t>
      </w:r>
    </w:p>
    <w:p w14:paraId="0C78C8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活动二：品诗·寄情（12分）</w:t>
      </w:r>
    </w:p>
    <w:p w14:paraId="5477F9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根据要求答题。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  <w:gridCol w:w="4245"/>
      </w:tblGrid>
      <w:tr w14:paraId="523C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591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钓鱼湾</w:t>
            </w:r>
          </w:p>
          <w:p w14:paraId="2F32A8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唐·储光羲</w:t>
            </w:r>
          </w:p>
          <w:p w14:paraId="173C5A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垂钓绿湾春，春深杏花乱。</w:t>
            </w:r>
          </w:p>
          <w:p w14:paraId="747D01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潭清疑水浅，荷动知鱼散。</w:t>
            </w:r>
          </w:p>
          <w:p w14:paraId="77DEB2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日暮待情人，维舟绿杨岸。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5F5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村居书喜</w:t>
            </w:r>
          </w:p>
          <w:p w14:paraId="71F143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宋·陆游</w:t>
            </w:r>
          </w:p>
          <w:p w14:paraId="0D9A1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红桥梅市晓山横，白塔樊江春水生。</w:t>
            </w:r>
          </w:p>
          <w:p w14:paraId="5F499E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花气袭人知骤暖，鹊声穿树喜新晴。</w:t>
            </w:r>
          </w:p>
          <w:p w14:paraId="65248F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坊场酒贱贫犹醉，原野泥深老亦耕。</w:t>
            </w:r>
          </w:p>
          <w:p w14:paraId="70BFAC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最喜先期官赋</w:t>
            </w:r>
            <w:r>
              <w:rPr>
                <w:rFonts w:ascii="Cambria Math" w:hAnsi="Cambria Math" w:eastAsia="Cambria Math" w:cs="Cambria Math"/>
                <w:color w:val="000000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color w:val="000000"/>
              </w:rPr>
              <w:t>足，经年无吏叩柴荆。</w:t>
            </w:r>
          </w:p>
        </w:tc>
      </w:tr>
    </w:tbl>
    <w:p w14:paraId="3D3246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【注释】</w:t>
      </w:r>
      <w:r>
        <w:rPr>
          <w:rFonts w:ascii="宋体" w:hAnsi="宋体" w:eastAsia="宋体" w:cs="宋体"/>
          <w:color w:val="000000"/>
        </w:rPr>
        <w:t>①官赋：国家征收的赋税。</w:t>
      </w:r>
    </w:p>
    <w:p w14:paraId="7AC05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储诗以景衬情，用一个“乱”字，写出了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宋体" w:hAnsi="宋体" w:eastAsia="宋体" w:cs="宋体"/>
          <w:color w:val="000000"/>
        </w:rPr>
        <w:t>之景，“待情人”一句流露出诗人的期盼与怅惘；陆诗情景交融，由自然美景写到农事生活场景，“贫犹醉”“老亦耕”“无吏叩柴荆”表现了诗人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宋体" w:hAnsi="宋体" w:eastAsia="宋体" w:cs="宋体"/>
          <w:color w:val="000000"/>
        </w:rPr>
        <w:t>之情。</w:t>
      </w:r>
    </w:p>
    <w:p w14:paraId="1809F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有人认为：“用科学之眼‘观’潭水与花香，看到的是自然现象；用文学之眼‘观’之，又有‘疑’与‘知’的情趣。”请在“潭清疑水浅”和“花气袭人知骤暖”两句中任选一句简要分析。</w:t>
      </w:r>
    </w:p>
    <w:p w14:paraId="0FC182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名句积累。</w:t>
      </w:r>
    </w:p>
    <w:p w14:paraId="7D1156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（1）科学求索，征途漫漫，我们从古代先贤的教诲中汲取力量。刘禹锡用“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，病树前头万木春”（《酬乐天扬州初逢席上见赠》）告诉我们要用发展的眼光看待问题；孔子在“学而不思则罔，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”（《〈论语〉十二章》）中强调学思结合的重要性；杜甫以“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，一览众山小”（《望岳》）启示我们要有敢于攀登的勇气和决心；苏轼借“莫听穿林打叶声，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”（《定风波》）给予我们乐观旷达的心灵指引。</w:t>
      </w:r>
    </w:p>
    <w:p w14:paraId="0426ED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（2）“荷动知鱼散”中的“荷”是常见的吟咏对象。请看下图，另写两句古诗文。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3690"/>
      </w:tblGrid>
      <w:tr w14:paraId="50F4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8D9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7429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87F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2BCCC5CB">
      <w:pPr>
        <w:spacing w:line="360" w:lineRule="auto"/>
        <w:jc w:val="both"/>
        <w:textAlignment w:val="center"/>
        <w:rPr>
          <w:color w:val="000000"/>
        </w:rPr>
      </w:pPr>
    </w:p>
    <w:p w14:paraId="1F28D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活动三：研书·揭秘（8分）</w:t>
      </w:r>
    </w:p>
    <w:p w14:paraId="32E2C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《西游记》是一部很有趣的书，鲁迅先生称之为“神魔小说”；《昆虫记》也被他评为“一部很有趣，也很有益的书”。请任选一部，结合具体内容说说“趣”在何处。</w:t>
      </w:r>
    </w:p>
    <w:p w14:paraId="78B9A5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阅读【链接材料】，并结合《红星照耀中国》主要内容，探究我国运载火箭以“长征”命名的原因。</w:t>
      </w:r>
    </w:p>
    <w:p w14:paraId="0BC5D6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【链接材料】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05"/>
        <w:gridCol w:w="3585"/>
      </w:tblGrid>
      <w:tr w14:paraId="5BC9C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72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0AE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长征统计数据</w:t>
            </w:r>
            <w:r>
              <w:rPr>
                <w:rFonts w:ascii="楷体" w:hAnsi="楷体" w:eastAsia="楷体" w:cs="楷体"/>
                <w:color w:val="000000"/>
              </w:rPr>
              <w:t>（摘编自《红星照耀中国》）</w:t>
            </w:r>
          </w:p>
        </w:tc>
      </w:tr>
      <w:tr w14:paraId="1959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F3C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▲十五个整天的大决战</w:t>
            </w:r>
          </w:p>
          <w:p w14:paraId="1469F2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▲平均每天一次遭遇战</w:t>
            </w:r>
          </w:p>
          <w:p w14:paraId="43D056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▲二百三十五天的白天行军</w:t>
            </w:r>
          </w:p>
          <w:p w14:paraId="741BBF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▲十八天夜间行军</w:t>
            </w:r>
          </w:p>
          <w:p w14:paraId="2770B4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▲平均每天行军七十一华里</w:t>
            </w:r>
          </w:p>
          <w:p w14:paraId="3CD332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▲平均每走一百一十四英里休息一次</w:t>
            </w:r>
          </w:p>
          <w:p w14:paraId="6971F7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▲平均每走一公里就有4名战士倒下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BCA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▲爬过18条山脉</w:t>
            </w:r>
          </w:p>
          <w:p w14:paraId="4FD18A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▲渡过24条河流</w:t>
            </w:r>
          </w:p>
          <w:p w14:paraId="1629D1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▲经过12个省份</w:t>
            </w:r>
          </w:p>
          <w:p w14:paraId="5FEBD6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▲占领过62座大小城市</w:t>
            </w:r>
          </w:p>
          <w:p w14:paraId="2B7FA0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▲突破10个地方军阀军队的重围</w:t>
            </w:r>
          </w:p>
          <w:p w14:paraId="59F372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▲深入几十年来中国军队从没到过的地方</w:t>
            </w:r>
          </w:p>
          <w:p w14:paraId="494C00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▲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00E385F2">
      <w:pPr>
        <w:spacing w:line="360" w:lineRule="auto"/>
        <w:jc w:val="both"/>
        <w:textAlignment w:val="center"/>
        <w:rPr>
          <w:color w:val="000000"/>
        </w:rPr>
      </w:pPr>
    </w:p>
    <w:p w14:paraId="66AC61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活动四：赏文·明理（26分）</w:t>
      </w:r>
    </w:p>
    <w:p w14:paraId="246772B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祖父的河流</w:t>
      </w:r>
    </w:p>
    <w:p w14:paraId="080627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①我开始建造河流。就是那条河流，祖父的河流——10岁时他带着我顺流而下，然后在我16岁和25岁时又带我去过两次的那条河流。</w:t>
      </w:r>
    </w:p>
    <w:p w14:paraId="6DB1B1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花了几天的时间在网络档案里查找有关他的数据，找出了20年前他使用过的旧版二维地图信息软件，然后成功地把数据转化成三维的，展示了堤坝的变换和河水的枯竭过程，再绘上枯萎的树和死去的动物。结果不太让人满意。要不放弃算了，我想。</w:t>
      </w:r>
    </w:p>
    <w:p w14:paraId="2438DE7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③祖父花了六年的时间试图挽救河流。然后又花了十年在河流上游下游来回漫游，想找出失败的缘由。最后一次旅程，我25岁，他70岁，我们坐在河中央的红色小木船上。一条死鱼从小船旁边漂过。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你为什么要留下？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我问他。</w:t>
      </w:r>
    </w:p>
    <w:p w14:paraId="223065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我得挽救它。</w:t>
      </w:r>
      <w:r>
        <w:rPr>
          <w:rFonts w:ascii="宋体" w:hAnsi="宋体" w:eastAsia="宋体" w:cs="宋体"/>
          <w:color w:val="000000"/>
        </w:rPr>
        <w:t>”</w:t>
      </w:r>
    </w:p>
    <w:p w14:paraId="49A939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⑤我看着河面上肚皮上翻的死鱼没说话。</w:t>
      </w:r>
    </w:p>
    <w:p w14:paraId="4A6C9E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⑥祖父转过头去没再看我，打破沉默开始说话。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我在为你绘制河流的地图。我无法挽救河流，但我可以为它留下一份记录。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他指着那堆我们一直随身携带的微型照相机。</w:t>
      </w:r>
    </w:p>
    <w:p w14:paraId="2DB76CA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⑦那次旅行之后，我决定重造河流。</w:t>
      </w:r>
    </w:p>
    <w:p w14:paraId="4B2BB1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⑧而且我要重造的是我年轻时的河流，我第一次踏入的那条河流。</w:t>
      </w:r>
    </w:p>
    <w:p w14:paraId="18F923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利用智能软件从祖父在《自然地理学》上发表的第一篇文章中找到一些旧照片，又花了两天多的时间扫描、处理、修复这些古老且透薄的2D照片，证实河水里原来确实生长着几英尺长的香蒲，它们有的紧紧缠绕成一团，有的像褐色的旗子一样飘荡在水面上。</w:t>
      </w:r>
    </w:p>
    <w:p w14:paraId="157838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⑩我把河水像素调高一点，仔细看，能看出河岸洼地上布满小块的湿地，又用智能软件将池塘、雪松、雾组合在一起，并加了一些四散爬行的水蜘蛛</w:t>
      </w:r>
      <w:r>
        <w:rPr>
          <w:rFonts w:ascii="宋体" w:hAnsi="宋体" w:eastAsia="宋体" w:cs="宋体"/>
          <w:color w:val="000000"/>
        </w:rPr>
        <w:t>……</w:t>
      </w:r>
    </w:p>
    <w:p w14:paraId="4E7607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⑪最后，我倒在睡椅上，在梦中我又回到了童年时代，记忆中祖父的声音还是那么清晰有力，好像河水一直间歇不断地奔腾流淌了40年。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它们再也不会流淌了。河水流得实在是太慢了。</w:t>
      </w:r>
      <w:r>
        <w:rPr>
          <w:rFonts w:ascii="宋体" w:hAnsi="宋体" w:eastAsia="宋体" w:cs="宋体"/>
          <w:color w:val="000000"/>
        </w:rPr>
        <w:t>”</w:t>
      </w:r>
    </w:p>
    <w:p w14:paraId="4E0E99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我注视着他热切的眼睛，想起他放在我肩上的手。祖父仔细查看水势，尽量让小船避开在白浪里翻滚的暗礁，这个一直对我很温和的男人用力攫住我的肩。当他充满力度做这个动作时，阳光照在他稀疏的头发上，身下的独木舟在剧烈地摇晃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潘妮，这是你的遗产。我们从你那里偷走了它。记住它，潘妮。记住顺流而下的小溪，洁净、浑圆的岩石，还有水蜘蛛。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记忆中他的声音勾起了很多细节。</w:t>
      </w:r>
    </w:p>
    <w:p w14:paraId="45AEBF4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⑬我一样一样把它们加进去。</w:t>
      </w:r>
    </w:p>
    <w:p w14:paraId="4EEA3FD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⑭漂在一根浮木上的乌龟。</w:t>
      </w:r>
    </w:p>
    <w:p w14:paraId="1E5CC4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⑮微风拂面凉飕飕的感觉。</w:t>
      </w:r>
    </w:p>
    <w:p w14:paraId="4C0DE4C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⑯一只伪装成香蒲的鹭鸶。</w:t>
      </w:r>
    </w:p>
    <w:p w14:paraId="10BEA9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祖父生日那天早上，我把设计好的河流揣在上衣口袋里带去给他。火辣辣的太阳炙烤着他干枯的小草坪。他坐在一把老式木椅上等我，明亮的眼神像蓄满一河波纹的水面。他笑着站起来扶住我，胳膊有些颤抖。我突然有点憎恶这个事实，他今天100岁了。</w:t>
      </w:r>
    </w:p>
    <w:p w14:paraId="795D91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⑱打量的间歇，我注意到他手臂的纳米体检器今天早晨显示的又是黄色。谢天谢地，至少没发出闪烁警报信号。</w:t>
      </w:r>
    </w:p>
    <w:p w14:paraId="5886319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⑲坐在他身后，我扶着他的肩膀，喉咙有些发硬。我从口袋里掏出眼镜，为他戴上。</w:t>
      </w:r>
    </w:p>
    <w:p w14:paraId="122482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⑳他的声音很苍老。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这是什么？</w:t>
      </w:r>
      <w:r>
        <w:rPr>
          <w:rFonts w:ascii="宋体" w:hAnsi="宋体" w:eastAsia="宋体" w:cs="宋体"/>
          <w:color w:val="000000"/>
        </w:rPr>
        <w:t>”</w:t>
      </w:r>
    </w:p>
    <w:p w14:paraId="0FF399A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㉑我的声音有点发颤。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你看嘛。</w:t>
      </w:r>
      <w:r>
        <w:rPr>
          <w:rFonts w:ascii="宋体" w:hAnsi="宋体" w:eastAsia="宋体" w:cs="宋体"/>
          <w:color w:val="000000"/>
        </w:rPr>
        <w:t>”</w:t>
      </w:r>
    </w:p>
    <w:p w14:paraId="7F8880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㉒眼镜中出现的景象激活了他。虽然我不能看到他看到的景象，但我知道河水正包围他，浸过他的脚踝。他按住膝盖，呼吸变急促。虚拟现实眼镜是专为老年人设计的。我把视网膜调换到虚拟模式。现实景象从背景中淡出。我也进入了他所在的河流程序中，看到空空的门框中出现三只小乌龟。他紧紧攥住我的手。</w:t>
      </w:r>
    </w:p>
    <w:p w14:paraId="2FCF860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㉓我把眼睛转向真实的世界。</w:t>
      </w:r>
    </w:p>
    <w:p w14:paraId="1BF3197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㉔一滴老泪顺着他的脸颊流淌下来。</w:t>
      </w:r>
    </w:p>
    <w:p w14:paraId="112F3ED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（选自《Nature杂志科幻小说选集》有删改）</w:t>
      </w:r>
    </w:p>
    <w:p w14:paraId="7AF97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祖父的河流里流淌着“我”的记忆。请梳理情节，补全下面的思维导图。</w:t>
      </w:r>
    </w:p>
    <w:p w14:paraId="12C5AECB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5473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E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文章标题为《祖父的河流》，却用大量篇幅写“我”重造河流。你认为文中的主人公是祖父还是“我”？请结合文本内容发表你的看法。</w:t>
      </w:r>
    </w:p>
    <w:p w14:paraId="3228B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文章最后一段写到“一滴老泪顺着他的脸颊流淌下来”。请联系全文，理解祖父的“泪”所蕴含的深意。</w:t>
      </w:r>
    </w:p>
    <w:p w14:paraId="65AFF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你认为本文更适合作为下面哪篇课文的拓展阅读篇目？请阐述理由。</w:t>
      </w:r>
    </w:p>
    <w:p w14:paraId="074BC0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 xml:space="preserve">利奥波德《大雁归来》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．刘慈欣《带上她的眼睛》</w:t>
      </w:r>
    </w:p>
    <w:p w14:paraId="7DBC8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祖父独自挽救的河流枯竭了，而我们共同守护的蜀道古柏苍翠千年。为践行绿水青山就是金山银山理念，让每个人都成为环境的保护者、建设者、受益者，请你以九（1）班团支部的名义拟写一则倡议书，号召全校师生“保护环境，从我做起”。</w:t>
      </w:r>
    </w:p>
    <w:p w14:paraId="527C13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要求：①格式正确；②要素完整；③表达得体。</w:t>
      </w:r>
    </w:p>
    <w:p w14:paraId="6807B4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活动五：析材·向善（11分）</w:t>
      </w:r>
    </w:p>
    <w:p w14:paraId="0F440B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材料一：</w:t>
      </w:r>
    </w:p>
    <w:p w14:paraId="24B265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读大学的宋浩感觉自己现在不习惯拿笔写字了，字迹比高中时潦草很多。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时代，电子化成为一种趋势。现在上课大多用电脑记笔记或直接拍照，不会再像高中时一刻不停地用笔记，电脑记笔记的功能很多，我比较习惯用思维导图帮助自己理清思路。平时作业会以电子版形式发送到老师邮箱，没什么需要手写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宋浩也表示，字如其人，写一手好字可以成为一项特长，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如果别人发现你字写得漂亮，就会对你产生好的印象，这也是个人形象管理的一种方式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80"/>
      </w:tblGrid>
      <w:tr w14:paraId="28D3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B92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“</w:t>
            </w:r>
            <w:r>
              <w:rPr>
                <w:rFonts w:ascii="楷体" w:hAnsi="楷体" w:eastAsia="楷体" w:cs="楷体"/>
                <w:b/>
                <w:color w:val="000000"/>
              </w:rPr>
              <w:t>AI时代，你还会手写汉字吗</w:t>
            </w:r>
            <w:r>
              <w:rPr>
                <w:rFonts w:ascii="宋体" w:hAnsi="宋体" w:eastAsia="宋体" w:cs="宋体"/>
                <w:b/>
                <w:color w:val="000000"/>
              </w:rPr>
              <w:t>”</w:t>
            </w:r>
            <w:r>
              <w:rPr>
                <w:rFonts w:ascii="楷体" w:hAnsi="楷体" w:eastAsia="楷体" w:cs="楷体"/>
                <w:b/>
                <w:color w:val="000000"/>
              </w:rPr>
              <w:t>调查统计图</w:t>
            </w:r>
          </w:p>
          <w:p w14:paraId="06865F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962400" cy="279082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572ED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（摘编自中国青年报《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时代，你还会手写汉字吗？》）</w:t>
      </w:r>
    </w:p>
    <w:p w14:paraId="30ED80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材料二：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5385"/>
      </w:tblGrid>
      <w:tr w14:paraId="6BCC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2F2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传统医疗痛点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AF7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AI</w:t>
            </w:r>
            <w:r>
              <w:rPr>
                <w:rFonts w:ascii="楷体" w:hAnsi="楷体" w:eastAsia="楷体" w:cs="楷体"/>
                <w:color w:val="000000"/>
              </w:rPr>
              <w:t>赋能优势</w:t>
            </w:r>
          </w:p>
        </w:tc>
      </w:tr>
      <w:tr w14:paraId="0B3C3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08D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依赖经验，主观性强，有漏诊误诊风险。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B49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能自动化分析各种医学影像，迅速识别微小病灶，提供量化数据。如对乳腺癌的早期诊断，漏诊率降低5.7%，早期诊断准确率提升20%。</w:t>
            </w:r>
          </w:p>
        </w:tc>
      </w:tr>
      <w:tr w14:paraId="622D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2BF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数据支撑不足，难以实现精细化治疗。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69B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在复杂的癌症治疗中，能短时间内分析超20万种医学文献和基因序列，基因组分析时间缩短85%，显著提高癌症治疗的成功率。</w:t>
            </w:r>
          </w:p>
        </w:tc>
      </w:tr>
      <w:tr w14:paraId="0C2FB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BCD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药物研发耗时长、成本高，失败率极高。</w:t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FA2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通过模拟药物分子与生理系统的相互作用，快速预测候选药物的疗效和安全性，极大地缩短了药物研发周期，提高了研发效率。</w:t>
            </w:r>
          </w:p>
        </w:tc>
      </w:tr>
    </w:tbl>
    <w:p w14:paraId="1D1D8A2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（表格整理自国研网《人工智能在医疗领域的六大应用》）</w:t>
      </w:r>
    </w:p>
    <w:p w14:paraId="21ECFA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材料三：</w:t>
      </w:r>
    </w:p>
    <w:p w14:paraId="24CFC59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（人工智能）作为一种强大的工具，是人类体力和智力的延伸，其价值在于提高生产效率、生活品质，创造更加智能的工作方式和生活方式，响应人民群众的美好生活需要。推动人工智能发展应坚持以人为本，智能向善。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有助于我们更好学习，更高效学习。有中学生在网上展示如何借助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学习外语，有大学生利用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提升表达能力和思辨能力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实践证明，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在查找资料、分析数据等方面具有强大能力。用好这一帮手，我们能把更多时间和精力投入更高阶的思考和创作中，创造更多更大价值。要让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更好地发挥作用，关键在使用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的人。一个人的知识体系越完善，掌握的技能越多，在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的帮助下，越能抵达更远更辽阔的地方。在享受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福利的同时，也要面对它可能在个人生活、社会治理、伦理道德等方面带给我们的系列风险和挑战。虽然当前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模型和应用存在一定的缺陷和短板，但我们有充足信心驾驭好人工智能，推动其健康发展，造福人类。</w:t>
      </w:r>
    </w:p>
    <w:p w14:paraId="61A2382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（摘编自人民日报《拥抱更美好的智能时代》）</w:t>
      </w:r>
    </w:p>
    <w:p w14:paraId="16ADC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下列对材料一、材料二的分析，可以直接印证材料三观点的一项是（   ）</w:t>
      </w:r>
    </w:p>
    <w:p w14:paraId="4675C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大学生都直接使用电脑记笔记，已经不再需要手写笔记。</w:t>
      </w:r>
    </w:p>
    <w:p w14:paraId="2E441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电子化已成为一种趋势，但写一手好字，可成为一项特长，也可给人留下好印象。</w:t>
      </w:r>
    </w:p>
    <w:p w14:paraId="7CED1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在医疗应用领域，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具有精准化诊断、精细化治疗的优势，能提高治疗成功率。</w:t>
      </w:r>
    </w:p>
    <w:p w14:paraId="0CD30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在药物研发中，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可快速测定候选药物的疗效和安全性，解决传统医疗中耗时长、成本高的痛点。</w:t>
      </w:r>
    </w:p>
    <w:p w14:paraId="63A5D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阅读材料一调查统计图，你能得出哪些结论？请写下来。</w:t>
      </w:r>
    </w:p>
    <w:p w14:paraId="5FC94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请根据下面的漫画，结合材料三，说说在学习中，我们如何变AI的“阻力”为“助力”。</w:t>
      </w:r>
    </w:p>
    <w:p w14:paraId="7C744C8F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809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37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任务三：笔墨里的青春跨越（50分）</w:t>
      </w:r>
    </w:p>
    <w:p w14:paraId="382F31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杜小康跨越风雨，历成长之苦；《给阿嬷的情书》跨越山海，传家国之情；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上九天揽月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跨越星际，赴千年之约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跨越是奔跑时的昂扬姿态，是遇挫时的咬牙坚持，是战胜自我的坚定信念</w:t>
      </w:r>
      <w:r>
        <w:rPr>
          <w:rFonts w:ascii="宋体" w:hAnsi="宋体" w:eastAsia="宋体" w:cs="宋体"/>
          <w:color w:val="000000"/>
        </w:rPr>
        <w:t>……</w:t>
      </w:r>
    </w:p>
    <w:p w14:paraId="6F6C0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请以“跨越”为话题，联系生活实际，写一篇文章。</w:t>
      </w:r>
    </w:p>
    <w:p w14:paraId="6FFE96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要求：①内容具体，有真情实感；②除诗歌、剧本外，文体自选；③不得抄袭，不得套作；④不少于600字，不涉及真实的人名、校名、地名。</w:t>
      </w:r>
    </w:p>
    <w:p w14:paraId="177A7A1D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64DAF3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D477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59AA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2D25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826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019F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A330E0"/>
    <w:rsid w:val="23FA15F1"/>
    <w:rsid w:val="25FB1DF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5455</Words>
  <Characters>5651</Characters>
  <Lines>0</Lines>
  <Paragraphs>0</Paragraphs>
  <TotalTime>0</TotalTime>
  <ScaleCrop>false</ScaleCrop>
  <LinksUpToDate>false</LinksUpToDate>
  <CharactersWithSpaces>5808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8284676971D9418EB77848F4ECBADE1B_12</vt:lpwstr>
  </property>
</Properties>
</file>