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CA5AF2">
      <w:pPr>
        <w:spacing w:line="360" w:lineRule="auto"/>
        <w:jc w:val="center"/>
        <w:textAlignment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10426700</wp:posOffset>
            </wp:positionH>
            <wp:positionV relativeFrom="topMargin">
              <wp:posOffset>11264900</wp:posOffset>
            </wp:positionV>
            <wp:extent cx="406400" cy="368300"/>
            <wp:effectExtent l="0" t="0" r="12700" b="12700"/>
            <wp:wrapNone/>
            <wp:docPr id="100012" name="图片 100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12077700</wp:posOffset>
            </wp:positionH>
            <wp:positionV relativeFrom="topMargin">
              <wp:posOffset>12115800</wp:posOffset>
            </wp:positionV>
            <wp:extent cx="317500" cy="495300"/>
            <wp:effectExtent l="0" t="0" r="6350" b="0"/>
            <wp:wrapNone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语 文 试 题</w:t>
      </w:r>
    </w:p>
    <w:p w14:paraId="1A9139B7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一、积累·运用（27分）</w:t>
      </w:r>
    </w:p>
    <w:p w14:paraId="3E7BAABC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班级开展“文化里的时间密码”专题学习活动，请你完成以下任务</w:t>
      </w:r>
      <w:r>
        <w:rPr>
          <w:rFonts w:ascii="宋体" w:hAnsi="宋体" w:eastAsia="宋体" w:cs="宋体"/>
          <w:color w:val="auto"/>
          <w:sz w:val="21"/>
        </w:rPr>
        <w:t>。</w:t>
      </w:r>
    </w:p>
    <w:p w14:paraId="41F713E0">
      <w:pPr>
        <w:spacing w:line="360" w:lineRule="auto"/>
        <w:jc w:val="both"/>
        <w:textAlignment w:val="center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【分享·开启】</w:t>
      </w:r>
    </w:p>
    <w:p w14:paraId="4B547DFD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color w:val="auto"/>
        </w:rPr>
        <w:t>请阅读本次活动的导入语，按照要求进行修改完善。</w:t>
      </w:r>
    </w:p>
    <w:p w14:paraId="0591CE61">
      <w:pPr>
        <w:spacing w:line="360" w:lineRule="auto"/>
        <w:ind w:firstLine="420"/>
        <w:jc w:val="both"/>
        <w:textAlignment w:val="center"/>
      </w:pPr>
      <w:r>
        <w:rPr>
          <w:rFonts w:ascii="楷体" w:hAnsi="楷体" w:eastAsia="楷体" w:cs="楷体"/>
          <w:color w:val="auto"/>
        </w:rPr>
        <w:t>时间，对我们而言，与四处</w:t>
      </w:r>
      <w:r>
        <w:rPr>
          <w:rFonts w:ascii="楷体" w:hAnsi="楷体" w:eastAsia="楷体" w:cs="楷体"/>
          <w:color w:val="auto"/>
          <w:u w:val="single"/>
        </w:rPr>
        <w:t xml:space="preserve">  A  </w:t>
      </w:r>
      <w:r>
        <w:rPr>
          <w:rFonts w:ascii="楷体" w:hAnsi="楷体" w:eastAsia="楷体" w:cs="楷体"/>
          <w:color w:val="auto"/>
        </w:rPr>
        <w:t>（弥漫/弥散）而不可或缺的空气一样重要。任何人都无法脱离时间而存在。时间的刻痕，记下我们降临人世的日子和次第；时间的流逝，改变我们的人生场景和岁月；时间的延</w:t>
      </w:r>
      <w:r>
        <w:rPr>
          <w:rFonts w:ascii="Times New Roman" w:hAnsi="Times New Roman" w:eastAsia="Times New Roman" w:cs="Times New Roman"/>
          <w:color w:val="auto"/>
        </w:rPr>
        <w:t>mián</w:t>
      </w:r>
      <w:r>
        <w:rPr>
          <w:rFonts w:ascii="楷体" w:hAnsi="楷体" w:eastAsia="楷体" w:cs="楷体"/>
          <w:color w:val="auto"/>
        </w:rPr>
        <w:t>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楷体" w:hAnsi="楷体" w:eastAsia="楷体" w:cs="楷体"/>
          <w:color w:val="auto"/>
        </w:rPr>
        <w:t>）不绝，衬托我们生命旅程的短暂和遗</w:t>
      </w:r>
      <w:r>
        <w:rPr>
          <w:rFonts w:ascii="Times New Roman" w:hAnsi="Times New Roman" w:eastAsia="Times New Roman" w:cs="Times New Roman"/>
          <w:color w:val="auto"/>
        </w:rPr>
        <w:t>hàn</w:t>
      </w:r>
      <w:r>
        <w:rPr>
          <w:rFonts w:ascii="楷体" w:hAnsi="楷体" w:eastAsia="楷体" w:cs="楷体"/>
          <w:color w:val="auto"/>
        </w:rPr>
        <w:t>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楷体" w:hAnsi="楷体" w:eastAsia="楷体" w:cs="楷体"/>
          <w:color w:val="auto"/>
        </w:rPr>
        <w:t>）。我们无法说清楚时间是什么。它究竟是一种客观存在</w:t>
      </w:r>
      <w:r>
        <w:rPr>
          <w:rFonts w:ascii="Times New Roman" w:hAnsi="Times New Roman" w:eastAsia="Times New Roman" w:cs="Times New Roman"/>
          <w:color w:val="auto"/>
          <w:u w:val="single"/>
        </w:rPr>
        <w:t xml:space="preserve">  B  </w:t>
      </w:r>
      <w:r>
        <w:rPr>
          <w:rFonts w:ascii="楷体" w:hAnsi="楷体" w:eastAsia="楷体" w:cs="楷体"/>
          <w:color w:val="auto"/>
        </w:rPr>
        <w:t>还是一种以虚为实的虚无？追究和回答这些问题，</w:t>
      </w:r>
      <w:r>
        <w:rPr>
          <w:rFonts w:ascii="楷体" w:hAnsi="楷体" w:eastAsia="楷体" w:cs="楷体"/>
          <w:color w:val="auto"/>
          <w:u w:val="wave"/>
        </w:rPr>
        <w:t>就像手捧一片结构精妙的雪花，你在观察和研究它的时候，它已在你的手掌中消融，让你四顾茫然又徒唤奈何。</w:t>
      </w:r>
      <w:r>
        <w:rPr>
          <w:rFonts w:ascii="Times New Roman" w:hAnsi="Times New Roman" w:eastAsia="Times New Roman" w:cs="Times New Roman"/>
          <w:color w:val="auto"/>
          <w:u w:val="single"/>
        </w:rPr>
        <w:t xml:space="preserve">  C  </w:t>
      </w:r>
      <w:r>
        <w:rPr>
          <w:rFonts w:ascii="楷体" w:hAnsi="楷体" w:eastAsia="楷体" w:cs="楷体"/>
          <w:color w:val="auto"/>
        </w:rPr>
        <w:t>哪怕只是对其在既往传统中的多彩呈现稍加考查和梳理，也可透显中国人心灵世界的丰富多彩和中华文化的</w:t>
      </w:r>
      <w:r>
        <w:rPr>
          <w:rFonts w:ascii="Times New Roman" w:hAnsi="Times New Roman" w:eastAsia="Times New Roman" w:cs="Times New Roman"/>
          <w:color w:val="auto"/>
        </w:rPr>
        <w:t>yuān</w:t>
      </w:r>
      <w:r>
        <w:rPr>
          <w:rFonts w:ascii="楷体" w:hAnsi="楷体" w:eastAsia="楷体" w:cs="楷体"/>
          <w:color w:val="auto"/>
        </w:rPr>
        <w:t>（    ）博精深。</w:t>
      </w:r>
    </w:p>
    <w:p w14:paraId="2BC23AF9">
      <w:pPr>
        <w:spacing w:line="360" w:lineRule="auto"/>
        <w:jc w:val="left"/>
        <w:textAlignment w:val="center"/>
      </w:pPr>
      <w:r>
        <w:rPr>
          <w:color w:val="auto"/>
        </w:rPr>
        <w:t>（1）</w:t>
      </w:r>
      <w:r>
        <w:rPr>
          <w:rFonts w:ascii="宋体" w:hAnsi="宋体" w:eastAsia="宋体" w:cs="宋体"/>
          <w:color w:val="auto"/>
        </w:rPr>
        <w:t>根据拼音写出汉字。</w:t>
      </w:r>
    </w:p>
    <w:p w14:paraId="2E707381">
      <w:pPr>
        <w:spacing w:line="360" w:lineRule="auto"/>
        <w:jc w:val="left"/>
        <w:textAlignment w:val="center"/>
      </w:pPr>
      <w:r>
        <w:rPr>
          <w:color w:val="auto"/>
        </w:rPr>
        <w:t>（2）从括号里选择一个恰当的词语填在A处。</w:t>
      </w:r>
    </w:p>
    <w:p w14:paraId="621A32F0">
      <w:pPr>
        <w:spacing w:line="360" w:lineRule="auto"/>
        <w:jc w:val="left"/>
        <w:textAlignment w:val="center"/>
      </w:pPr>
      <w:r>
        <w:rPr>
          <w:color w:val="auto"/>
        </w:rPr>
        <w:t>（3）</w:t>
      </w:r>
      <w:r>
        <w:rPr>
          <w:rFonts w:ascii="宋体" w:hAnsi="宋体" w:eastAsia="宋体" w:cs="宋体"/>
          <w:color w:val="auto"/>
        </w:rPr>
        <w:t>请在B处填入恰当的标点符号。</w:t>
      </w:r>
    </w:p>
    <w:p w14:paraId="196D7659">
      <w:pPr>
        <w:spacing w:line="360" w:lineRule="auto"/>
        <w:jc w:val="left"/>
        <w:textAlignment w:val="center"/>
      </w:pPr>
      <w:r>
        <w:rPr>
          <w:color w:val="auto"/>
        </w:rPr>
        <w:t>（4）</w:t>
      </w:r>
      <w:r>
        <w:rPr>
          <w:rFonts w:ascii="宋体" w:hAnsi="宋体" w:eastAsia="宋体" w:cs="宋体"/>
          <w:color w:val="auto"/>
        </w:rPr>
        <w:t>画波浪线的句子有一处语病，请你进行修改。</w:t>
      </w:r>
    </w:p>
    <w:p w14:paraId="73EC80CC">
      <w:pPr>
        <w:spacing w:line="360" w:lineRule="auto"/>
        <w:jc w:val="left"/>
        <w:textAlignment w:val="center"/>
      </w:pPr>
      <w:r>
        <w:rPr>
          <w:color w:val="auto"/>
        </w:rPr>
        <w:t>（5）将下列句子依次填在C处，顺序最恰当的一项是（   ）</w:t>
      </w:r>
    </w:p>
    <w:p w14:paraId="5B0B5894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color w:val="auto"/>
        </w:rPr>
        <w:t>①这让我们不得不青眼相待</w:t>
      </w:r>
      <w:r>
        <w:rPr>
          <w:color w:val="auto"/>
        </w:rPr>
        <w:t xml:space="preserve">            </w:t>
      </w:r>
      <w:r>
        <w:rPr>
          <w:rFonts w:ascii="宋体" w:hAnsi="宋体" w:eastAsia="宋体" w:cs="宋体"/>
          <w:color w:val="auto"/>
        </w:rPr>
        <w:t>②尽管我们难以科学解答时间是什么</w:t>
      </w:r>
    </w:p>
    <w:p w14:paraId="60EA3519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color w:val="auto"/>
        </w:rPr>
        <w:t>③显示其无比重要且无法回避</w:t>
      </w:r>
      <w:r>
        <w:rPr>
          <w:color w:val="auto"/>
        </w:rPr>
        <w:t xml:space="preserve">            </w:t>
      </w:r>
      <w:r>
        <w:rPr>
          <w:rFonts w:ascii="宋体" w:hAnsi="宋体" w:eastAsia="宋体" w:cs="宋体"/>
          <w:color w:val="auto"/>
        </w:rPr>
        <w:t>④但它无时无处不在的事实</w:t>
      </w:r>
    </w:p>
    <w:p w14:paraId="0225669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①④②③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②④③①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③①④②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④③②①</w:t>
      </w:r>
    </w:p>
    <w:p w14:paraId="18D8AEE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【集萃·寻踪】</w:t>
      </w:r>
    </w:p>
    <w:p w14:paraId="1129AD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翻开中国典籍，“时间”的踪迹随处可见。请在下面的资料卡片中补充一个与“时间”有关的成语。</w:t>
      </w:r>
    </w:p>
    <w:tbl>
      <w:tblPr>
        <w:tblStyle w:val="4"/>
        <w:tblW w:w="529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570"/>
        <w:gridCol w:w="3195"/>
        <w:gridCol w:w="1530"/>
      </w:tblGrid>
      <w:tr w14:paraId="34A9FD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05" w:hRule="atLeast"/>
          <w:jc w:val="center"/>
        </w:trPr>
        <w:tc>
          <w:tcPr>
            <w:tcW w:w="57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1CDEF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资料卡片</w:t>
            </w:r>
          </w:p>
        </w:tc>
        <w:tc>
          <w:tcPr>
            <w:tcW w:w="31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A1561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名言警句</w:t>
            </w:r>
          </w:p>
        </w:tc>
        <w:tc>
          <w:tcPr>
            <w:tcW w:w="1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C8E36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成语</w:t>
            </w:r>
          </w:p>
        </w:tc>
      </w:tr>
      <w:tr w14:paraId="6A5501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150" w:hRule="atLeast"/>
          <w:jc w:val="center"/>
        </w:trPr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41A4FC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31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1E558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◎光阴者，百代之过客也。</w:t>
            </w:r>
          </w:p>
          <w:p w14:paraId="68BC44A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◎逝者如斯夫，不舍昼夜。</w:t>
            </w:r>
          </w:p>
          <w:p w14:paraId="2FD38C2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◎夫日回而月周，时不与人游。</w:t>
            </w:r>
          </w:p>
          <w:p w14:paraId="44CA834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◎盛年不重来，一日难再晨。</w:t>
            </w:r>
          </w:p>
          <w:p w14:paraId="60FD1DA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◎明日复明日，明日何其多。</w:t>
            </w:r>
          </w:p>
        </w:tc>
        <w:tc>
          <w:tcPr>
            <w:tcW w:w="1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A7ED1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◎夜以继日</w:t>
            </w:r>
          </w:p>
          <w:p w14:paraId="609F508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◎寸阴尺璧</w:t>
            </w:r>
          </w:p>
          <w:p w14:paraId="2CC38D7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◎转瞬即逝</w:t>
            </w:r>
          </w:p>
          <w:p w14:paraId="22D818C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◎闻鸡起舞</w:t>
            </w:r>
          </w:p>
          <w:p w14:paraId="0DAC927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◎</w:t>
            </w:r>
            <w:r>
              <w:rPr>
                <w:color w:val="000000"/>
              </w:rPr>
              <w:t>______</w:t>
            </w:r>
          </w:p>
        </w:tc>
      </w:tr>
    </w:tbl>
    <w:p w14:paraId="3A84229E">
      <w:pPr>
        <w:spacing w:line="360" w:lineRule="auto"/>
        <w:jc w:val="both"/>
        <w:textAlignment w:val="center"/>
        <w:rPr>
          <w:color w:val="000000"/>
        </w:rPr>
      </w:pPr>
    </w:p>
    <w:p w14:paraId="0F7A70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请依据资料卡片中的内容概括“时间”的特点。</w:t>
      </w:r>
    </w:p>
    <w:p w14:paraId="7ACCA5A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【观书·领悟】</w:t>
      </w:r>
    </w:p>
    <w:p w14:paraId="77340B0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请在横线上补写空缺的诗文名句，感受“时间”的美好。</w:t>
      </w:r>
    </w:p>
    <w:p w14:paraId="221F3E54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时间从文字里穿过，留下了别样的风景。江南的春天，“乱花渐欲迷人眼，①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”令人欢喜；塞北的冬日，“忽如一夜春风来，②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”尽显浪漫；雪夜更定，“③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，天与云与山与水，上下一白”映衬出灵魂里的寂寞；天色将明，“鸡声茅店月，④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”诉说着远行人的匆忙……</w:t>
      </w:r>
    </w:p>
    <w:p w14:paraId="1B9B76B2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情思在时间里酝酿，流淌出绝美的文字。离别在“⑤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，落日故人情”里隐喻着两情依依的不舍；王勃《送杜少府之任蜀州》中“⑥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，⑦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”两句，又一扫离别的千古愁云，给人以积极向上的力量；还有苏轼，他仅用“回首向来萧瑟处，归去，⑧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”几句，就把过往所有的风雨、所有的不快，都转化成了一种超脱与旷达。</w:t>
      </w:r>
    </w:p>
    <w:p w14:paraId="23B2559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【践行·内化】</w:t>
      </w:r>
    </w:p>
    <w:p w14:paraId="27F854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小语准备了一副“时间”主题的对联，想把它贴在教室醒目的位置，但在抄写时有两个字的位置颠倒了，请帮他找出并加以调整。</w:t>
      </w:r>
    </w:p>
    <w:p w14:paraId="571EF5A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上联：少年未知年味道</w:t>
      </w:r>
      <w:r>
        <w:rPr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下联：日匆更惜日光华</w:t>
      </w:r>
    </w:p>
    <w:p w14:paraId="492E3A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老师常说：少年正是读书时。同桌小文对此不以为然，他认为读书的时间多的是，以后慢慢读也可以。完成这次专题学习后，请你对他进行劝说。</w:t>
      </w:r>
    </w:p>
    <w:p w14:paraId="650F491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二、阅读·理解（63分）</w:t>
      </w:r>
    </w:p>
    <w:p w14:paraId="1D6261D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（一）整本书阅读</w:t>
      </w:r>
    </w:p>
    <w:p w14:paraId="76B0E2F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为方便梳理，小语根据阅读体悟，为下列名著提炼了几个关键词作为阅读标签。</w:t>
      </w:r>
    </w:p>
    <w:tbl>
      <w:tblPr>
        <w:tblStyle w:val="4"/>
        <w:tblW w:w="56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080"/>
        <w:gridCol w:w="1140"/>
        <w:gridCol w:w="1140"/>
        <w:gridCol w:w="1140"/>
        <w:gridCol w:w="1140"/>
      </w:tblGrid>
      <w:tr w14:paraId="4BF7A7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0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E3909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作品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B6739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《西游记》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7795A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《朝花夕拾》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2B37B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《昆虫记》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6D183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《红星照耀中国》</w:t>
            </w:r>
          </w:p>
        </w:tc>
      </w:tr>
      <w:tr w14:paraId="6CD312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0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AA7780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阅读</w:t>
            </w:r>
          </w:p>
          <w:p w14:paraId="108FA92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标签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4EA6D3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磨难</w:t>
            </w:r>
          </w:p>
          <w:p w14:paraId="2A51F77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想象</w:t>
            </w:r>
          </w:p>
          <w:p w14:paraId="67C0A4F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成长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51A424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回忆</w:t>
            </w:r>
          </w:p>
          <w:p w14:paraId="5D127E4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生活</w:t>
            </w:r>
          </w:p>
          <w:p w14:paraId="6363D25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思考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BB9E3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科学</w:t>
            </w:r>
          </w:p>
          <w:p w14:paraId="14E5CA3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情理</w:t>
            </w:r>
          </w:p>
          <w:p w14:paraId="440C316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趣味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3BE5E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长征</w:t>
            </w:r>
          </w:p>
          <w:p w14:paraId="2A2E7FC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①</w:t>
            </w:r>
            <w:r>
              <w:rPr>
                <w:rFonts w:ascii="楷体" w:hAnsi="楷体" w:eastAsia="楷体" w:cs="楷体"/>
                <w:color w:val="000000"/>
                <w:u w:val="single"/>
              </w:rPr>
              <w:t xml:space="preserve">    </w:t>
            </w:r>
          </w:p>
          <w:p w14:paraId="4490636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②</w:t>
            </w:r>
            <w:r>
              <w:rPr>
                <w:rFonts w:ascii="楷体" w:hAnsi="楷体" w:eastAsia="楷体" w:cs="楷体"/>
                <w:color w:val="000000"/>
                <w:u w:val="single"/>
              </w:rPr>
              <w:t xml:space="preserve">    </w:t>
            </w:r>
          </w:p>
        </w:tc>
      </w:tr>
    </w:tbl>
    <w:p w14:paraId="1865AFB4">
      <w:pPr>
        <w:spacing w:line="360" w:lineRule="auto"/>
        <w:jc w:val="both"/>
        <w:textAlignment w:val="center"/>
        <w:rPr>
          <w:color w:val="000000"/>
        </w:rPr>
      </w:pPr>
    </w:p>
    <w:p w14:paraId="169271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请结合你的理解，帮助小语给《红星照耀中国》添加两个阅读标签，并简要阐释添加依据。</w:t>
      </w:r>
    </w:p>
    <w:p w14:paraId="600286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小语发现将不同的作品放到一起进行联读是很有意思的，他说：</w:t>
      </w:r>
    </w:p>
    <w:p w14:paraId="5F2C754D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《朝花夕拾》和《昆虫记》，一个是回忆性散文，一个是科普性作品，但文字间都不乏趣味。比如，《朝花夕拾》里的百草园中留下了鸣蝉、黄蜂、油蛉们的踪迹，《昆虫记》中的荒石园是虫儿们游戏、生活、繁衍的乐土，作者诗意的描摹让我们感受到生命的可爱与灵动，启发我们对自然的热爱与探索。</w:t>
      </w:r>
    </w:p>
    <w:p w14:paraId="485241D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你在对《红星照耀中国》《西游记》这两本书联读时也有相同的感受，请你把自己的发现写出来和小语进行分享。</w:t>
      </w:r>
    </w:p>
    <w:p w14:paraId="3309E67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小贴士：</w:t>
      </w:r>
    </w:p>
    <w:p w14:paraId="3C32C5D1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可以从书名、人物、事件、精神内涵等方面分享。</w:t>
      </w:r>
    </w:p>
    <w:p w14:paraId="02A4C3C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（二）古诗文阅读（23分）</w:t>
      </w:r>
    </w:p>
    <w:p w14:paraId="6B99696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阅读下面的古诗文，完成下面小题。</w:t>
      </w:r>
    </w:p>
    <w:p w14:paraId="1DF8C99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【甲】</w:t>
      </w:r>
    </w:p>
    <w:p w14:paraId="5B39B35D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和张监游终南</w:t>
      </w:r>
    </w:p>
    <w:p w14:paraId="5CC9F64C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[唐]张说</w:t>
      </w:r>
    </w:p>
    <w:p w14:paraId="0E8E38E7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宿</w:t>
      </w:r>
      <w:r>
        <w:rPr>
          <w:rFonts w:ascii="Cambria Math" w:hAnsi="Cambria Math" w:eastAsia="Cambria Math" w:cs="Cambria Math"/>
          <w:color w:val="000000"/>
          <w:vertAlign w:val="superscript"/>
        </w:rPr>
        <w:t>①</w:t>
      </w:r>
      <w:r>
        <w:rPr>
          <w:rFonts w:ascii="楷体" w:hAnsi="楷体" w:eastAsia="楷体" w:cs="楷体"/>
          <w:color w:val="000000"/>
        </w:rPr>
        <w:t>怀终南意，及此语云峰。</w:t>
      </w:r>
    </w:p>
    <w:p w14:paraId="08DD6CC8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夜闻竹涧静，晓望林岭重。</w:t>
      </w:r>
    </w:p>
    <w:p w14:paraId="688EB3E7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春烟□古石，时鸟戏幽松。</w:t>
      </w:r>
    </w:p>
    <w:p w14:paraId="429E2A94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岂无山中赏，但畏心莫从。</w:t>
      </w:r>
    </w:p>
    <w:p w14:paraId="3F9C1F6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【乙】</w:t>
      </w:r>
    </w:p>
    <w:p w14:paraId="32761402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自灵峰适深居过普济寺清远楼记</w:t>
      </w:r>
    </w:p>
    <w:p w14:paraId="0BC65596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[明]刘基</w:t>
      </w:r>
    </w:p>
    <w:p w14:paraId="180B8C0E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出灵峰，徇溪而</w:t>
      </w:r>
      <w:r>
        <w:rPr>
          <w:rFonts w:ascii="楷体" w:hAnsi="楷体" w:eastAsia="楷体" w:cs="楷体"/>
          <w:color w:val="000000"/>
          <w:em w:val="dot"/>
          <w:lang w:eastAsia="zh-CN"/>
        </w:rPr>
        <w:t>上</w:t>
      </w:r>
      <w:r>
        <w:rPr>
          <w:rFonts w:ascii="楷体" w:hAnsi="楷体" w:eastAsia="楷体" w:cs="楷体"/>
          <w:color w:val="000000"/>
        </w:rPr>
        <w:t>，至云门近十里，取道禾黍中二三里，为普济寺。外视甚峻</w:t>
      </w:r>
      <w:r>
        <w:rPr>
          <w:rFonts w:ascii="楷体" w:hAnsi="楷体" w:eastAsia="楷体" w:cs="楷体"/>
          <w:color w:val="000000"/>
          <w:em w:val="dot"/>
          <w:lang w:eastAsia="zh-CN"/>
        </w:rPr>
        <w:t>绝</w:t>
      </w:r>
      <w:r>
        <w:rPr>
          <w:rFonts w:ascii="楷体" w:hAnsi="楷体" w:eastAsia="楷体" w:cs="楷体"/>
          <w:color w:val="000000"/>
        </w:rPr>
        <w:t>，若无所容。陟石径数十步，忽平广，而寺始见。</w:t>
      </w:r>
      <w:r>
        <w:rPr>
          <w:rFonts w:ascii="楷体" w:hAnsi="楷体" w:eastAsia="楷体" w:cs="楷体"/>
          <w:color w:val="000000"/>
          <w:u w:val="wave"/>
        </w:rPr>
        <w:t>入其中则松柏幽茂径路窈窅</w:t>
      </w:r>
      <w:r>
        <w:rPr>
          <w:rFonts w:ascii="Cambria Math" w:hAnsi="Cambria Math" w:eastAsia="Cambria Math" w:cs="Cambria Math"/>
          <w:color w:val="000000"/>
          <w:vertAlign w:val="superscript"/>
        </w:rPr>
        <w:t>②</w:t>
      </w:r>
      <w:r>
        <w:rPr>
          <w:rFonts w:ascii="楷体" w:hAnsi="楷体" w:eastAsia="楷体" w:cs="楷体"/>
          <w:color w:val="000000"/>
          <w:u w:val="wave"/>
        </w:rPr>
        <w:t>似不在人间世</w:t>
      </w:r>
      <w:r>
        <w:rPr>
          <w:rFonts w:ascii="楷体" w:hAnsi="楷体" w:eastAsia="楷体" w:cs="楷体"/>
          <w:color w:val="000000"/>
        </w:rPr>
        <w:t>。问之，则晋时鸿明禅师讲经之所，将军何充常诣听讲，有何胤读书之室，故又</w:t>
      </w:r>
      <w:r>
        <w:rPr>
          <w:rFonts w:ascii="楷体" w:hAnsi="楷体" w:eastAsia="楷体" w:cs="楷体"/>
          <w:color w:val="000000"/>
          <w:em w:val="dot"/>
          <w:lang w:eastAsia="zh-CN"/>
        </w:rPr>
        <w:t>谓</w:t>
      </w:r>
      <w:r>
        <w:rPr>
          <w:rFonts w:ascii="楷体" w:hAnsi="楷体" w:eastAsia="楷体" w:cs="楷体"/>
          <w:color w:val="000000"/>
        </w:rPr>
        <w:t>之何山寺。寺西庑有楼焉，其扁</w:t>
      </w:r>
      <w:r>
        <w:rPr>
          <w:rFonts w:ascii="Cambria Math" w:hAnsi="Cambria Math" w:eastAsia="Cambria Math" w:cs="Cambria Math"/>
          <w:color w:val="000000"/>
          <w:vertAlign w:val="superscript"/>
        </w:rPr>
        <w:t>③</w:t>
      </w:r>
      <w:r>
        <w:rPr>
          <w:rFonts w:ascii="楷体" w:hAnsi="楷体" w:eastAsia="楷体" w:cs="楷体"/>
          <w:color w:val="000000"/>
        </w:rPr>
        <w:t>曰清远。昔创之者云峰和尚，而今居之者砥上人也。客至，上人邀客坐楼上。</w:t>
      </w:r>
      <w:r>
        <w:rPr>
          <w:rFonts w:ascii="楷体" w:hAnsi="楷体" w:eastAsia="楷体" w:cs="楷体"/>
          <w:color w:val="000000"/>
          <w:u w:val="single"/>
        </w:rPr>
        <w:t>日色方甚炽，上人出茶瓜酒食延客。</w:t>
      </w:r>
      <w:r>
        <w:rPr>
          <w:rFonts w:ascii="楷体" w:hAnsi="楷体" w:eastAsia="楷体" w:cs="楷体"/>
          <w:color w:val="000000"/>
        </w:rPr>
        <w:t>开户左右眺，则陶山、刺浮、柯公、秦望、紫霞诸山，皆在眼底。有泉出竹根，流入于楼下，其声琅琅然。又有白石冈在楼外，其石色皆白如玉。上人见客喜，</w:t>
      </w:r>
      <w:r>
        <w:rPr>
          <w:rFonts w:ascii="楷体" w:hAnsi="楷体" w:eastAsia="楷体" w:cs="楷体"/>
          <w:color w:val="000000"/>
          <w:em w:val="dot"/>
          <w:lang w:eastAsia="zh-CN"/>
        </w:rPr>
        <w:t>因</w:t>
      </w:r>
      <w:r>
        <w:rPr>
          <w:rFonts w:ascii="楷体" w:hAnsi="楷体" w:eastAsia="楷体" w:cs="楷体"/>
          <w:color w:val="000000"/>
        </w:rPr>
        <w:t>请为诗。诗成，又求叙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清远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之义。予笑曰：</w:t>
      </w:r>
      <w:r>
        <w:rPr>
          <w:rFonts w:ascii="宋体" w:hAnsi="宋体" w:eastAsia="宋体" w:cs="宋体"/>
          <w:color w:val="000000"/>
          <w:u w:val="single"/>
        </w:rPr>
        <w:t>“</w:t>
      </w:r>
      <w:r>
        <w:rPr>
          <w:rFonts w:ascii="楷体" w:hAnsi="楷体" w:eastAsia="楷体" w:cs="楷体"/>
          <w:color w:val="000000"/>
          <w:u w:val="single"/>
        </w:rPr>
        <w:t>楼之名，子与之也，我安能知子意哉？</w:t>
      </w:r>
      <w:r>
        <w:rPr>
          <w:rFonts w:ascii="楷体" w:hAnsi="楷体" w:eastAsia="楷体" w:cs="楷体"/>
          <w:color w:val="000000"/>
        </w:rPr>
        <w:t>且盈目前皆山水也，我不知其孰为清，孰为远也。今夫天清而望远，无远之弗见也。及其云雨晦冥，则所谓远者安在哉？请无求诸目而求诸心。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上人不应，既而跃然，曰：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命之矣。</w:t>
      </w:r>
      <w:r>
        <w:rPr>
          <w:rFonts w:ascii="宋体" w:hAnsi="宋体" w:eastAsia="宋体" w:cs="宋体"/>
          <w:color w:val="000000"/>
        </w:rPr>
        <w:t>”</w:t>
      </w:r>
    </w:p>
    <w:p w14:paraId="3F117E94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（选自《诚意伯文集》）</w:t>
      </w:r>
    </w:p>
    <w:p w14:paraId="12431EE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【注】①宿：平素，一向。②窅：深远。③扁：匾额。</w:t>
      </w:r>
    </w:p>
    <w:p w14:paraId="757E01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关于两则材料的理解分析，不正确的一项是（   ）</w:t>
      </w:r>
    </w:p>
    <w:p w14:paraId="0E6B54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甲诗作者对终南山向往已久，终于如愿饱览了山中的美景。</w:t>
      </w:r>
    </w:p>
    <w:p w14:paraId="5885DE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甲诗借竹涧、林岭等意象，营造出一种清幽、静谧的氛围。</w:t>
      </w:r>
    </w:p>
    <w:p w14:paraId="0015E4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乙文开篇交代了普济寺的位置、由来以及周围的自然环境。</w:t>
      </w:r>
    </w:p>
    <w:p w14:paraId="6A59FF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乙文中砥上人邀我上楼，让我欣赏到美景，并请我题了诗。</w:t>
      </w:r>
    </w:p>
    <w:p w14:paraId="246E0A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下列选项中，加点的词意思相同的一项是（   ）</w:t>
      </w:r>
    </w:p>
    <w:p w14:paraId="2889BA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徇溪而</w:t>
      </w:r>
      <w:r>
        <w:rPr>
          <w:rFonts w:ascii="宋体" w:hAnsi="宋体" w:eastAsia="宋体" w:cs="宋体"/>
          <w:color w:val="000000"/>
          <w:em w:val="dot"/>
          <w:lang w:eastAsia="zh-CN"/>
        </w:rPr>
        <w:t>上</w:t>
      </w:r>
      <w:r>
        <w:rPr>
          <w:color w:val="000000"/>
        </w:rPr>
        <w:t xml:space="preserve">            </w:t>
      </w:r>
      <w:r>
        <w:rPr>
          <w:rFonts w:ascii="宋体" w:hAnsi="宋体" w:eastAsia="宋体" w:cs="宋体"/>
          <w:color w:val="000000"/>
        </w:rPr>
        <w:t>影布石</w:t>
      </w:r>
      <w:r>
        <w:rPr>
          <w:rFonts w:ascii="宋体" w:hAnsi="宋体" w:eastAsia="宋体" w:cs="宋体"/>
          <w:color w:val="000000"/>
          <w:em w:val="dot"/>
          <w:lang w:eastAsia="zh-CN"/>
        </w:rPr>
        <w:t>上</w:t>
      </w:r>
      <w:r>
        <w:rPr>
          <w:rFonts w:ascii="宋体" w:hAnsi="宋体" w:eastAsia="宋体" w:cs="宋体"/>
          <w:color w:val="000000"/>
        </w:rPr>
        <w:t>（《小石潭记》）</w:t>
      </w:r>
    </w:p>
    <w:p w14:paraId="26CA5E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外视甚峻</w:t>
      </w:r>
      <w:r>
        <w:rPr>
          <w:rFonts w:ascii="宋体" w:hAnsi="宋体" w:eastAsia="宋体" w:cs="宋体"/>
          <w:color w:val="000000"/>
          <w:em w:val="dot"/>
          <w:lang w:eastAsia="zh-CN"/>
        </w:rPr>
        <w:t>绝</w:t>
      </w:r>
      <w:r>
        <w:rPr>
          <w:color w:val="000000"/>
        </w:rPr>
        <w:t xml:space="preserve">            </w:t>
      </w:r>
      <w:r>
        <w:rPr>
          <w:rFonts w:ascii="宋体" w:hAnsi="宋体" w:eastAsia="宋体" w:cs="宋体"/>
          <w:color w:val="000000"/>
        </w:rPr>
        <w:t>猿则百叫无</w:t>
      </w:r>
      <w:r>
        <w:rPr>
          <w:rFonts w:ascii="宋体" w:hAnsi="宋体" w:eastAsia="宋体" w:cs="宋体"/>
          <w:color w:val="000000"/>
          <w:em w:val="dot"/>
          <w:lang w:eastAsia="zh-CN"/>
        </w:rPr>
        <w:t>绝</w:t>
      </w:r>
      <w:r>
        <w:rPr>
          <w:rFonts w:ascii="宋体" w:hAnsi="宋体" w:eastAsia="宋体" w:cs="宋体"/>
          <w:color w:val="000000"/>
        </w:rPr>
        <w:t>（《与朱元思书》）</w:t>
      </w:r>
    </w:p>
    <w:p w14:paraId="1B835A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故又</w:t>
      </w:r>
      <w:r>
        <w:rPr>
          <w:rFonts w:ascii="宋体" w:hAnsi="宋体" w:eastAsia="宋体" w:cs="宋体"/>
          <w:color w:val="000000"/>
          <w:em w:val="dot"/>
          <w:lang w:eastAsia="zh-CN"/>
        </w:rPr>
        <w:t>谓</w:t>
      </w:r>
      <w:r>
        <w:rPr>
          <w:rFonts w:ascii="宋体" w:hAnsi="宋体" w:eastAsia="宋体" w:cs="宋体"/>
          <w:color w:val="000000"/>
        </w:rPr>
        <w:t>之何山寺</w:t>
      </w:r>
      <w:r>
        <w:rPr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太守自</w:t>
      </w:r>
      <w:r>
        <w:rPr>
          <w:rFonts w:ascii="宋体" w:hAnsi="宋体" w:eastAsia="宋体" w:cs="宋体"/>
          <w:color w:val="000000"/>
          <w:em w:val="dot"/>
          <w:lang w:eastAsia="zh-CN"/>
        </w:rPr>
        <w:t>谓</w:t>
      </w:r>
      <w:r>
        <w:rPr>
          <w:rFonts w:ascii="宋体" w:hAnsi="宋体" w:eastAsia="宋体" w:cs="宋体"/>
          <w:color w:val="000000"/>
        </w:rPr>
        <w:t>也（《醉翁亭记》）</w:t>
      </w:r>
    </w:p>
    <w:p w14:paraId="13BA21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  <w:em w:val="dot"/>
          <w:lang w:eastAsia="zh-CN"/>
        </w:rPr>
        <w:t>因</w:t>
      </w:r>
      <w:r>
        <w:rPr>
          <w:rFonts w:ascii="宋体" w:hAnsi="宋体" w:eastAsia="宋体" w:cs="宋体"/>
          <w:color w:val="000000"/>
        </w:rPr>
        <w:t>请为诗</w:t>
      </w:r>
      <w:r>
        <w:rPr>
          <w:color w:val="000000"/>
        </w:rPr>
        <w:t xml:space="preserve">            </w:t>
      </w:r>
      <w:r>
        <w:rPr>
          <w:rFonts w:ascii="宋体" w:hAnsi="宋体" w:eastAsia="宋体" w:cs="宋体"/>
          <w:color w:val="000000"/>
        </w:rPr>
        <w:t>罔不</w:t>
      </w:r>
      <w:r>
        <w:rPr>
          <w:rFonts w:ascii="宋体" w:hAnsi="宋体" w:eastAsia="宋体" w:cs="宋体"/>
          <w:color w:val="000000"/>
          <w:em w:val="dot"/>
          <w:lang w:eastAsia="zh-CN"/>
        </w:rPr>
        <w:t>因</w:t>
      </w:r>
      <w:r>
        <w:rPr>
          <w:rFonts w:ascii="宋体" w:hAnsi="宋体" w:eastAsia="宋体" w:cs="宋体"/>
          <w:color w:val="000000"/>
        </w:rPr>
        <w:t>势象形（《核舟记》）</w:t>
      </w:r>
    </w:p>
    <w:p w14:paraId="0222A1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用斜线（/）给文中画波浪线的句子断句，限三处。</w:t>
      </w:r>
    </w:p>
    <w:p w14:paraId="222D1F1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入 其 中 则 松 柏 幽 茂 径 路 窈 窅 似 不 在 人 间 世</w:t>
      </w:r>
    </w:p>
    <w:p w14:paraId="2E67DC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用现代汉语写出下列两个句子的意思。</w:t>
      </w:r>
    </w:p>
    <w:p w14:paraId="3DC0EEC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（1）日色方甚炽，上人出茶瓜酒食延客。</w:t>
      </w:r>
    </w:p>
    <w:p w14:paraId="548A804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（2）楼之名，子与之也，我安能知子意哉？</w:t>
      </w:r>
    </w:p>
    <w:p w14:paraId="719572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请从“升”和“生”两个字中选择更具有表现力的一个，将甲诗的第三联补充完整，并说明理由。</w:t>
      </w:r>
    </w:p>
    <w:p w14:paraId="7E2EBD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欧阳修《醉翁亭记》中说“山水之乐，得之心而寓之酒也”，强调了观景时内心的领会很重要。甲诗和乙文中各有一句和这一认识相近，请写出来，并结合具体内容推测乙文中楼宇命名为“清远”可能有哪些原因。</w:t>
      </w:r>
    </w:p>
    <w:p w14:paraId="3DA3B61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（三）实用类文本阅读（14分）</w:t>
      </w:r>
    </w:p>
    <w:p w14:paraId="66FBEED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阅读下面三则材料，完成下面小题。</w:t>
      </w:r>
    </w:p>
    <w:p w14:paraId="1C276CC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材料一：</w:t>
      </w:r>
    </w:p>
    <w:p w14:paraId="1A239F60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①数字投影、虚拟复原等多元手法被不断融入博物馆的展陈设计，使展厅逐渐成为虚实交融、动线灵活、场景沉浸的复合式动态呈现空间。</w:t>
      </w:r>
    </w:p>
    <w:p w14:paraId="30391EA0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②传统博物馆公共教育模式多为单向输出，互动性弱、个性化不足。而人工智能的深度介入，正在重构博物馆与观众的交互模式，推动博物馆美育从标准化讲解转向启发式、个性化、沉浸式精神滋养。以首都博物馆的高精度人工智能智慧导览系统为例，依托馆内触摸屏和观众的智能手机，能够实时解答文物、展览、服务等领域的问题。其关键优势在于，打破固定讲解脚本的束缚，观众不再是被动地听，而是可以自由提问，系统会根据对话内容与兴趣偏好智能调整讲解重点。大众在享受新玩法的过程中，对文物、历史、艺术的好奇心被唤起，博物馆的美育价值得到充分延伸。</w:t>
      </w:r>
    </w:p>
    <w:p w14:paraId="47B0EF8B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（摘编自《人民日报》2026年5月17日）</w:t>
      </w:r>
    </w:p>
    <w:p w14:paraId="450E4E2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材料二：</w:t>
      </w:r>
    </w:p>
    <w:p w14:paraId="65B05297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①2023年6月，铜绿山古铜矿遗址博物馆新馆正式对外开放。我们把青铜文明从考古报告和展柜里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解放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出来，让它可感、可触、可体验。不仅要好玩，更要在玩中更好地实现文化浸润。这样，便有了沉浸式戏剧《因为青铜》。</w:t>
      </w:r>
    </w:p>
    <w:p w14:paraId="6F4FC499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②走进剧场，挑高三层的剧场空间、青铜装饰、3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楷体" w:hAnsi="楷体" w:eastAsia="楷体" w:cs="楷体"/>
          <w:color w:val="000000"/>
        </w:rPr>
        <w:t>光电技术、升降舞台、全景环绕音响</w:t>
      </w:r>
      <w:r>
        <w:rPr>
          <w:rFonts w:ascii="宋体" w:hAnsi="宋体" w:eastAsia="宋体" w:cs="宋体"/>
          <w:color w:val="000000"/>
        </w:rPr>
        <w:t>……</w:t>
      </w:r>
      <w:r>
        <w:rPr>
          <w:rFonts w:ascii="楷体" w:hAnsi="楷体" w:eastAsia="楷体" w:cs="楷体"/>
          <w:color w:val="000000"/>
        </w:rPr>
        <w:t>楚王、矿工季杼、民女楚叶等角色就在观众身边实景演出。游客仿佛穿越到楚国，亲身感受古代冶炼、铸剑的传奇。游客看完剧后，直接进入春秋遗址展厅，带着观演的震撼与感动置身遗址真迹，实现</w:t>
      </w:r>
      <w:r>
        <w:rPr>
          <w:rFonts w:ascii="宋体" w:hAnsi="宋体" w:eastAsia="宋体" w:cs="宋体"/>
          <w:color w:val="000000"/>
          <w:em w:val="dot"/>
          <w:lang w:eastAsia="zh-CN"/>
        </w:rPr>
        <w:t>“</w:t>
      </w:r>
      <w:r>
        <w:rPr>
          <w:rFonts w:ascii="楷体" w:hAnsi="楷体" w:eastAsia="楷体" w:cs="楷体"/>
          <w:color w:val="000000"/>
          <w:em w:val="dot"/>
          <w:lang w:eastAsia="zh-CN"/>
        </w:rPr>
        <w:t>1+1＞2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的效果。</w:t>
      </w:r>
    </w:p>
    <w:p w14:paraId="524BA2F0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③一位来自南美的大学生观演后兴奋地说：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这是我第一次在博物馆里看沉浸式戏剧，形式震撼，故事精彩，像真的走进了中国历史。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那一刻我很自豪——铜绿山不仅是大冶的无价之宝，更是展现中华历史文化的窗口。</w:t>
      </w:r>
    </w:p>
    <w:p w14:paraId="3A36A6EC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（摘编自《光明日报》2026年5月18日）</w:t>
      </w:r>
    </w:p>
    <w:p w14:paraId="6C9CDF9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材料三：</w:t>
      </w:r>
    </w:p>
    <w:p w14:paraId="13EB82AE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①从虚拟现实到实景剧本杀，从数字沉浸到夜游解谜，博物馆正经历从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静态陈列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向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活态体验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的深刻变革。长期以来，博物馆与公众之间横亘着一道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玻璃墙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，文物虽近在咫尺却遥不可及，信息丰富却呈现方式单一，数字技术的引入打破了这一困局。</w:t>
      </w:r>
    </w:p>
    <w:p w14:paraId="77E3A11B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②新玩法的勃兴，有效拓展了博物馆的传播边界。但一些沉浸式项目过度追求感官刺激，喧闹的音乐与炫目的灯光打破了博物馆应有的宁静氛围；部分场馆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本末倒置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，将文物沦为娱乐的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背景板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，历史的深度被消费所稀释；部分项目存在安全风险，密闭空间内演出人流密集，消防与疏散规划往往滞后于项目扩张；经济负担亦是难题，一套数字沉浸设备投入动辄数百万元乃至上千万元，大量中小博物馆陷入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建得起、养不起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的窘境。与此同时，项目同质化日益凸显，</w:t>
      </w:r>
      <w:r>
        <w:rPr>
          <w:rFonts w:ascii="Times New Roman" w:hAnsi="Times New Roman" w:eastAsia="Times New Roman" w:cs="Times New Roman"/>
          <w:color w:val="000000"/>
        </w:rPr>
        <w:t>VR</w:t>
      </w:r>
      <w:r>
        <w:rPr>
          <w:rFonts w:ascii="楷体" w:hAnsi="楷体" w:eastAsia="楷体" w:cs="楷体"/>
          <w:color w:val="000000"/>
        </w:rPr>
        <w:t>、剧本杀、夜游在不同城市快速复制，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千馆一面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的隐忧渐显。</w:t>
      </w:r>
    </w:p>
    <w:p w14:paraId="3BF0D72E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（摘编自《光明日报》2026年5月18日）</w:t>
      </w:r>
    </w:p>
    <w:p w14:paraId="35001A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下列对材料相关内容的理解和分析，正确的一项是（   ）</w:t>
      </w:r>
    </w:p>
    <w:p w14:paraId="2508F1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人工智能的深度介入，完全重构了博物馆与观众的交互模式，唤起了大众对文物的好奇心，推动了博物馆美育价值的延伸。</w:t>
      </w:r>
    </w:p>
    <w:p w14:paraId="2AF361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铜绿山古铜矿遗址博物馆新馆让青铜文明借助戏剧《因为青铜》变得可感、可触、可体验，不再仅仅沉睡在报告和展柜里。</w:t>
      </w:r>
    </w:p>
    <w:p w14:paraId="7B07A8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博物馆新玩法的勃兴，虽然拓展了博物馆的传播边界，但也打破了其应有的宁静，取而代之的是喧闹的音乐与炫目的灯光。</w:t>
      </w:r>
    </w:p>
    <w:p w14:paraId="5C0579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三则材料各有侧重，但都对博物馆拥抱新技术的新玩法持肯定态度，赞同让文物“活起来”，认为应该放弃传统展览模式。</w:t>
      </w:r>
    </w:p>
    <w:p w14:paraId="38F785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根据三则材料，完成“博物馆传统观展模式和新型玩法比较”表格。</w:t>
      </w:r>
    </w:p>
    <w:tbl>
      <w:tblPr>
        <w:tblStyle w:val="4"/>
        <w:tblW w:w="555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765"/>
        <w:gridCol w:w="1965"/>
        <w:gridCol w:w="2820"/>
      </w:tblGrid>
      <w:tr w14:paraId="23F7C3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F06D8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比较内容</w:t>
            </w:r>
          </w:p>
        </w:tc>
        <w:tc>
          <w:tcPr>
            <w:tcW w:w="19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5D0FE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传统观展模式</w:t>
            </w:r>
          </w:p>
        </w:tc>
        <w:tc>
          <w:tcPr>
            <w:tcW w:w="28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1D597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新型玩法</w:t>
            </w:r>
          </w:p>
        </w:tc>
      </w:tr>
      <w:tr w14:paraId="710963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BDFCE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展陈设计</w:t>
            </w:r>
          </w:p>
        </w:tc>
        <w:tc>
          <w:tcPr>
            <w:tcW w:w="19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F7CDF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①</w:t>
            </w:r>
            <w:r>
              <w:rPr>
                <w:color w:val="000000"/>
              </w:rPr>
              <w:t>______</w:t>
            </w:r>
          </w:p>
        </w:tc>
        <w:tc>
          <w:tcPr>
            <w:tcW w:w="28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47E5D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动态呈现</w:t>
            </w:r>
          </w:p>
        </w:tc>
      </w:tr>
      <w:tr w14:paraId="3614C7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FF53DA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观展方式</w:t>
            </w:r>
          </w:p>
        </w:tc>
        <w:tc>
          <w:tcPr>
            <w:tcW w:w="19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44812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参观，被动接受讲解</w:t>
            </w:r>
          </w:p>
        </w:tc>
        <w:tc>
          <w:tcPr>
            <w:tcW w:w="28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B5427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②</w:t>
            </w:r>
            <w:r>
              <w:rPr>
                <w:color w:val="000000"/>
              </w:rPr>
              <w:t>______</w:t>
            </w:r>
            <w:r>
              <w:rPr>
                <w:rFonts w:ascii="宋体" w:hAnsi="宋体" w:eastAsia="宋体" w:cs="宋体"/>
                <w:color w:val="000000"/>
              </w:rPr>
              <w:t>，个性化定制</w:t>
            </w:r>
          </w:p>
        </w:tc>
      </w:tr>
      <w:tr w14:paraId="2EBD97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C378B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不足之处</w:t>
            </w:r>
          </w:p>
        </w:tc>
        <w:tc>
          <w:tcPr>
            <w:tcW w:w="19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6D021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单向输出，互动性弱、个性化不足；③</w:t>
            </w:r>
            <w:r>
              <w:rPr>
                <w:color w:val="000000"/>
              </w:rPr>
              <w:t>______</w:t>
            </w:r>
            <w:r>
              <w:rPr>
                <w:rFonts w:ascii="宋体" w:hAnsi="宋体" w:eastAsia="宋体" w:cs="宋体"/>
                <w:color w:val="000000"/>
              </w:rPr>
              <w:t>；呈现方式单一</w:t>
            </w:r>
          </w:p>
        </w:tc>
        <w:tc>
          <w:tcPr>
            <w:tcW w:w="28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0AD06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部分项目过于喧闹；文物容易沦为“背景板”；④</w:t>
            </w:r>
            <w:r>
              <w:rPr>
                <w:color w:val="000000"/>
              </w:rPr>
              <w:t>______</w:t>
            </w:r>
            <w:r>
              <w:rPr>
                <w:rFonts w:ascii="宋体" w:hAnsi="宋体" w:eastAsia="宋体" w:cs="宋体"/>
                <w:color w:val="000000"/>
              </w:rPr>
              <w:t>有的存在安全风险；项目同质化日益凸显</w:t>
            </w:r>
          </w:p>
        </w:tc>
      </w:tr>
    </w:tbl>
    <w:p w14:paraId="158C8B12">
      <w:pPr>
        <w:spacing w:line="360" w:lineRule="auto"/>
        <w:jc w:val="both"/>
        <w:textAlignment w:val="center"/>
        <w:rPr>
          <w:color w:val="000000"/>
        </w:rPr>
      </w:pPr>
    </w:p>
    <w:p w14:paraId="2D2404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依据材料二的内容，阐释你对加点文字“1+1＞2”的理解。</w:t>
      </w:r>
    </w:p>
    <w:p w14:paraId="68101D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南美大学生准备写信回国说服家人来中国参观博物馆，请根据三则材料帮他拟写几条说服家人的理由。</w:t>
      </w:r>
    </w:p>
    <w:p w14:paraId="00EA1D7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（四）文学类文本阅读（19分）</w:t>
      </w:r>
    </w:p>
    <w:p w14:paraId="3246A1F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阅读下面的文章，完成下面小题。</w:t>
      </w:r>
    </w:p>
    <w:p w14:paraId="16B0C5B5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主角（节选）</w:t>
      </w:r>
    </w:p>
    <w:p w14:paraId="70B95A1C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陈彦</w:t>
      </w:r>
    </w:p>
    <w:p w14:paraId="0C296CC8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①易青娥就被一群鸟儿叫醒了。她发现舞台前后都没有人，烧火又有些早，就拿出棍，到舞台前的平场子里练了起来。谁知不一会儿，就聚拢来好多人。易青娥平常都是在灶门口练，在别人没起床时练，在剧场关起门来练，而在这么多人面前练，还是头一次。人都吆喝个不住，她也没经见过这么大的阵仗，就有些人来疯。越是人多，武艺就越发的好。</w:t>
      </w:r>
    </w:p>
    <w:p w14:paraId="7A2B7BEE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②场子已吆喝起来，住在对面那六七十号剧团的人不知外面发生了什么事，都伸出头来看。当发现易青娥竟然是这样的身手，这样的武艺，挥起棍来，简直是如风、如电时，就有人爬起来看了。看得大家都有些傻眼：一个不起眼的烧火娃，竟然能玩出这样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枪挑不入</w:t>
      </w:r>
      <w:r>
        <w:rPr>
          <w:rFonts w:ascii="宋体" w:hAnsi="宋体" w:eastAsia="宋体" w:cs="宋体"/>
          <w:color w:val="000000"/>
        </w:rPr>
        <w:t>”“</w:t>
      </w:r>
      <w:r>
        <w:rPr>
          <w:rFonts w:ascii="楷体" w:hAnsi="楷体" w:eastAsia="楷体" w:cs="楷体"/>
          <w:color w:val="000000"/>
        </w:rPr>
        <w:t>水泼不进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的棍花，宁州县剧团算是出了奇事了。</w:t>
      </w:r>
    </w:p>
    <w:p w14:paraId="59645FD9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③关键的关键，是被当地拿事的人看见了，当下就要剧团安排娃的戏，并且就要娃耍棍的戏。</w:t>
      </w:r>
    </w:p>
    <w:p w14:paraId="38D386CA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④这样，易青娥的《打焦赞》，就在一个乡村的土台子上，把相亮了。</w:t>
      </w:r>
    </w:p>
    <w:p w14:paraId="0AEDC698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⑤这天晚上，易青娥演杨排风的装，是胡彩香和米兰两个人给她化的。易青娥在镜子里看着自己，几乎也认不得自己了，没想到自己能化得这么美丽：柳叶眉，被拉得长长的；她的眼睛本来就大，再让老师一化，眼神就更加突出了；尤其是嘴，轻轻涂了点芝麻油，润泽、鲜亮得就跟早晨才开放的太阳花一样红嫩。看得苟存忠老师直喊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行了，化到这个份上就行了。包头，立马给娃包头。</w:t>
      </w:r>
      <w:r>
        <w:rPr>
          <w:rFonts w:ascii="宋体" w:hAnsi="宋体" w:eastAsia="宋体" w:cs="宋体"/>
          <w:color w:val="000000"/>
        </w:rPr>
        <w:t>”</w:t>
      </w:r>
    </w:p>
    <w:p w14:paraId="5A2C5538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⑥包大头，是旦角化装最重要的部分。包头用的是黑纱网，有一两丈长，拿水闷湿后，在头上可以捆扎好多圈的。</w:t>
      </w:r>
    </w:p>
    <w:p w14:paraId="2A7EFA07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⑦苟老师不停要求胡老师她们，把娃的头使劲朝紧地勒。只听易青娥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哎哟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一声，苟老师喊道：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咋了？咋了？痛了？不痛还能学成戏？</w:t>
      </w:r>
      <w:r>
        <w:rPr>
          <w:rFonts w:ascii="宋体" w:hAnsi="宋体" w:eastAsia="宋体" w:cs="宋体"/>
          <w:color w:val="000000"/>
        </w:rPr>
        <w:t>”</w:t>
      </w:r>
    </w:p>
    <w:p w14:paraId="011F2C8E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⑧头是真的勒得太紧了，还没到上场的时候，易青娥就在后台吐了两次。易青娥撑着，忍着。她觉得有今天的机会太不容易了。她必须撑下来。好像还没有啥苦是不能吃的，啥罪是不能受的，虽然头是炸裂着痛，但比起这几年所受过的屈辱，又算得了什么呢？易青娥必须坚持。易青娥今晚绝对不能丢人。</w:t>
      </w:r>
    </w:p>
    <w:p w14:paraId="65996AEB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⑨《打焦赞》的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大开场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唢呐响了。</w:t>
      </w:r>
    </w:p>
    <w:p w14:paraId="369D4993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⑩苟存忠老师在她的身后又嘱咐了一句：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娃，稳稳的，就跟平常排练一样，不要觉得底下有人。也就你苟老师一个人在看戏哩。记住：稳扎稳打。你就是我见到过的最好武旦！上！</w:t>
      </w:r>
      <w:r>
        <w:rPr>
          <w:rFonts w:ascii="宋体" w:hAnsi="宋体" w:eastAsia="宋体" w:cs="宋体"/>
          <w:color w:val="000000"/>
        </w:rPr>
        <w:t>”</w:t>
      </w:r>
    </w:p>
    <w:p w14:paraId="79831E7A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⑪易青娥就手持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烧火棍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，一边出场，一边嗖地一下，将棍抛出老远。然后她一个高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吊毛儿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，再起一个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飞脚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，几乎是在空中，背身将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烧火棍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稳稳接住了。再然后，</w:t>
      </w:r>
      <w:r>
        <w:rPr>
          <w:rFonts w:ascii="楷体" w:hAnsi="楷体" w:eastAsia="楷体" w:cs="楷体"/>
          <w:color w:val="000000"/>
          <w:u w:val="single"/>
        </w:rPr>
        <w:t>她又是一个</w:t>
      </w:r>
      <w:r>
        <w:rPr>
          <w:rFonts w:ascii="宋体" w:hAnsi="宋体" w:eastAsia="宋体" w:cs="宋体"/>
          <w:color w:val="000000"/>
          <w:u w:val="single"/>
        </w:rPr>
        <w:t>“</w:t>
      </w:r>
      <w:r>
        <w:rPr>
          <w:rFonts w:ascii="楷体" w:hAnsi="楷体" w:eastAsia="楷体" w:cs="楷体"/>
          <w:color w:val="000000"/>
          <w:u w:val="single"/>
        </w:rPr>
        <w:t>大跳</w:t>
      </w:r>
      <w:r>
        <w:rPr>
          <w:rFonts w:ascii="宋体" w:hAnsi="宋体" w:eastAsia="宋体" w:cs="宋体"/>
          <w:color w:val="000000"/>
          <w:u w:val="single"/>
        </w:rPr>
        <w:t>”</w:t>
      </w:r>
      <w:r>
        <w:rPr>
          <w:rFonts w:ascii="楷体" w:hAnsi="楷体" w:eastAsia="楷体" w:cs="楷体"/>
          <w:color w:val="000000"/>
          <w:u w:val="single"/>
        </w:rPr>
        <w:t>接</w:t>
      </w:r>
      <w:r>
        <w:rPr>
          <w:rFonts w:ascii="宋体" w:hAnsi="宋体" w:eastAsia="宋体" w:cs="宋体"/>
          <w:color w:val="000000"/>
          <w:u w:val="single"/>
        </w:rPr>
        <w:t>“</w:t>
      </w:r>
      <w:r>
        <w:rPr>
          <w:rFonts w:ascii="楷体" w:hAnsi="楷体" w:eastAsia="楷体" w:cs="楷体"/>
          <w:color w:val="000000"/>
          <w:u w:val="single"/>
        </w:rPr>
        <w:t>卧鱼</w:t>
      </w:r>
      <w:r>
        <w:rPr>
          <w:rFonts w:ascii="宋体" w:hAnsi="宋体" w:eastAsia="宋体" w:cs="宋体"/>
          <w:color w:val="000000"/>
          <w:u w:val="single"/>
        </w:rPr>
        <w:t>”</w:t>
      </w:r>
      <w:r>
        <w:rPr>
          <w:rFonts w:ascii="楷体" w:hAnsi="楷体" w:eastAsia="楷体" w:cs="楷体"/>
          <w:color w:val="000000"/>
          <w:u w:val="single"/>
        </w:rPr>
        <w:t>；再起一个</w:t>
      </w:r>
      <w:r>
        <w:rPr>
          <w:rFonts w:ascii="宋体" w:hAnsi="宋体" w:eastAsia="宋体" w:cs="宋体"/>
          <w:color w:val="000000"/>
          <w:u w:val="single"/>
        </w:rPr>
        <w:t>“</w:t>
      </w:r>
      <w:r>
        <w:rPr>
          <w:rFonts w:ascii="楷体" w:hAnsi="楷体" w:eastAsia="楷体" w:cs="楷体"/>
          <w:color w:val="000000"/>
          <w:u w:val="single"/>
        </w:rPr>
        <w:t>乌龙绞柱</w:t>
      </w:r>
      <w:r>
        <w:rPr>
          <w:rFonts w:ascii="宋体" w:hAnsi="宋体" w:eastAsia="宋体" w:cs="宋体"/>
          <w:color w:val="000000"/>
          <w:u w:val="single"/>
        </w:rPr>
        <w:t>”</w:t>
      </w:r>
      <w:r>
        <w:rPr>
          <w:rFonts w:ascii="楷体" w:hAnsi="楷体" w:eastAsia="楷体" w:cs="楷体"/>
          <w:color w:val="000000"/>
          <w:u w:val="single"/>
        </w:rPr>
        <w:t>加</w:t>
      </w:r>
      <w:r>
        <w:rPr>
          <w:rFonts w:ascii="宋体" w:hAnsi="宋体" w:eastAsia="宋体" w:cs="宋体"/>
          <w:color w:val="000000"/>
          <w:u w:val="single"/>
        </w:rPr>
        <w:t>“</w:t>
      </w:r>
      <w:r>
        <w:rPr>
          <w:rFonts w:ascii="楷体" w:hAnsi="楷体" w:eastAsia="楷体" w:cs="楷体"/>
          <w:color w:val="000000"/>
          <w:u w:val="single"/>
        </w:rPr>
        <w:t>三跌叉</w:t>
      </w:r>
      <w:r>
        <w:rPr>
          <w:rFonts w:ascii="宋体" w:hAnsi="宋体" w:eastAsia="宋体" w:cs="宋体"/>
          <w:color w:val="000000"/>
          <w:u w:val="single"/>
        </w:rPr>
        <w:t>”</w:t>
      </w:r>
      <w:r>
        <w:rPr>
          <w:rFonts w:ascii="楷体" w:hAnsi="楷体" w:eastAsia="楷体" w:cs="楷体"/>
          <w:color w:val="000000"/>
          <w:u w:val="single"/>
        </w:rPr>
        <w:t>；接连</w:t>
      </w:r>
      <w:r>
        <w:rPr>
          <w:rFonts w:ascii="宋体" w:hAnsi="宋体" w:eastAsia="宋体" w:cs="宋体"/>
          <w:color w:val="000000"/>
          <w:u w:val="single"/>
        </w:rPr>
        <w:t>“</w:t>
      </w:r>
      <w:r>
        <w:rPr>
          <w:rFonts w:ascii="楷体" w:hAnsi="楷体" w:eastAsia="楷体" w:cs="楷体"/>
          <w:color w:val="000000"/>
          <w:u w:val="single"/>
        </w:rPr>
        <w:t>大绷子</w:t>
      </w:r>
      <w:r>
        <w:rPr>
          <w:rFonts w:ascii="宋体" w:hAnsi="宋体" w:eastAsia="宋体" w:cs="宋体"/>
          <w:color w:val="000000"/>
          <w:u w:val="single"/>
        </w:rPr>
        <w:t>”“</w:t>
      </w:r>
      <w:r>
        <w:rPr>
          <w:rFonts w:ascii="楷体" w:hAnsi="楷体" w:eastAsia="楷体" w:cs="楷体"/>
          <w:color w:val="000000"/>
          <w:u w:val="single"/>
        </w:rPr>
        <w:t>刀翻身</w:t>
      </w:r>
      <w:r>
        <w:rPr>
          <w:rFonts w:ascii="宋体" w:hAnsi="宋体" w:eastAsia="宋体" w:cs="宋体"/>
          <w:color w:val="000000"/>
          <w:u w:val="single"/>
        </w:rPr>
        <w:t>”“</w:t>
      </w:r>
      <w:r>
        <w:rPr>
          <w:rFonts w:ascii="楷体" w:hAnsi="楷体" w:eastAsia="楷体" w:cs="楷体"/>
          <w:color w:val="000000"/>
          <w:u w:val="single"/>
        </w:rPr>
        <w:t>棍缠头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；亮相。底下观众就一连声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好好好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地喊叫起来。</w:t>
      </w:r>
    </w:p>
    <w:p w14:paraId="02C00A8C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⑫在出场以前，易青娥还觉得头痛欲裂。可一登场，尤其是唢呐一吹，铜器一响，观众一叫好，好像头颅都不存在了一样。剩下的，就是老师教的戏路，就是开打，就是亮相。除此以外，易青娥几乎啥都不知道了。与焦赞的第一个回合下来，苟存忠老师和胡彩香、米兰老师，早已等在下场口了。</w:t>
      </w:r>
    </w:p>
    <w:p w14:paraId="12993130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⑬胡老师给她喂了几口水。米兰老师给她擦着汗。</w:t>
      </w:r>
    </w:p>
    <w:p w14:paraId="58964EB0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⑭易青娥再一次上场了。由于苟老师不断地给她树立信心，她就越演越轻松，越演越顽皮了。在跟焦赞对戏时，连累得气喘吁吁的周存仁老师，也给她耳语了一句：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好，娃没麻达！再朝轻松地走。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她就越演越自如，越演越来劲了。</w:t>
      </w:r>
    </w:p>
    <w:p w14:paraId="69D2642A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⑮当易青娥走完最后一定动作，被焦赞、孟良拉着到台前谢幕时，她感到浑身都在哗哗颤抖着。她感觉头重脚轻，天旋地转得随时都要出溜下去了。刚进后台，果然就栽倒了。胡彩香和米兰一把将她抱住。苟存忠立即给她松了水纱、提眉带。宋师赶快把一碗水递到了她嘴边。</w:t>
      </w:r>
    </w:p>
    <w:p w14:paraId="61DD1D32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⑯在卸装的时候，她还听苟老师讲：</w:t>
      </w:r>
    </w:p>
    <w:p w14:paraId="0B405FEC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⑰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旦角最残酷的事，就是</w:t>
      </w:r>
      <w:r>
        <w:rPr>
          <w:rFonts w:ascii="宋体" w:hAnsi="宋体" w:eastAsia="宋体" w:cs="宋体"/>
          <w:color w:val="000000"/>
        </w:rPr>
        <w:t>‘</w:t>
      </w:r>
      <w:r>
        <w:rPr>
          <w:rFonts w:ascii="楷体" w:hAnsi="楷体" w:eastAsia="楷体" w:cs="楷体"/>
          <w:color w:val="000000"/>
        </w:rPr>
        <w:t>包大头</w:t>
      </w:r>
      <w:r>
        <w:rPr>
          <w:rFonts w:ascii="宋体" w:hAnsi="宋体" w:eastAsia="宋体" w:cs="宋体"/>
          <w:color w:val="000000"/>
        </w:rPr>
        <w:t>’</w:t>
      </w:r>
      <w:r>
        <w:rPr>
          <w:rFonts w:ascii="楷体" w:hAnsi="楷体" w:eastAsia="楷体" w:cs="楷体"/>
          <w:color w:val="000000"/>
        </w:rPr>
        <w:t>了。尤其是武旦，那就是给脑袋上刑罚呢。勒得缺血缺氧，你还得猛翻猛打。过不了这一关，你就别想朝台中间站。</w:t>
      </w:r>
      <w:r>
        <w:rPr>
          <w:rFonts w:ascii="宋体" w:hAnsi="宋体" w:eastAsia="宋体" w:cs="宋体"/>
          <w:color w:val="000000"/>
        </w:rPr>
        <w:t>”</w:t>
      </w:r>
    </w:p>
    <w:p w14:paraId="75A10774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⑱这天晚上，易青娥感受到了一个主角非凡的苦累，甚至是生命的极端绞痛。但也体味到了一个主角，被人围绕与重视的快慰。那么多人关注着自己，心疼着自己，那种感觉，她还从来没有体味过。她觉得脑壳即使勒得再痛些，也是值得的。</w:t>
      </w:r>
    </w:p>
    <w:p w14:paraId="76FABA7F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⑲那天晚上，她第一次听到了领导的表扬。是一直默默支持她的朱副主任说的：</w:t>
      </w:r>
    </w:p>
    <w:p w14:paraId="7688135E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⑳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这娃出来了！我说了吧，</w:t>
      </w:r>
      <w:r>
        <w:rPr>
          <w:rFonts w:ascii="楷体" w:hAnsi="楷体" w:eastAsia="楷体" w:cs="楷体"/>
          <w:color w:val="000000"/>
          <w:u w:val="wave"/>
        </w:rPr>
        <w:t>只要是好锥子，放到啥布袋里，那尖尖都是要戳出来的</w:t>
      </w:r>
      <w:r>
        <w:rPr>
          <w:rFonts w:ascii="楷体" w:hAnsi="楷体" w:eastAsia="楷体" w:cs="楷体"/>
          <w:color w:val="000000"/>
        </w:rPr>
        <w:t>！</w:t>
      </w:r>
      <w:r>
        <w:rPr>
          <w:rFonts w:ascii="宋体" w:hAnsi="宋体" w:eastAsia="宋体" w:cs="宋体"/>
          <w:color w:val="000000"/>
        </w:rPr>
        <w:t>”</w:t>
      </w:r>
    </w:p>
    <w:p w14:paraId="0B36CC67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（节选自《主角》，人民文学出版社2021年9月版，有删改）</w:t>
      </w:r>
    </w:p>
    <w:p w14:paraId="5DDB2C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下列对本文的理解和分析，正确的一项是（   ）</w:t>
      </w:r>
    </w:p>
    <w:p w14:paraId="0F8F3A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本文按照先后顺序记叙易青娥演出的成功，使文章结构清晰。</w:t>
      </w:r>
    </w:p>
    <w:p w14:paraId="7ECAF9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易青娥舞台前练棍是为了展示技艺，为她争取登台做了铺垫。</w:t>
      </w:r>
    </w:p>
    <w:p w14:paraId="5DE984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苟存忠要求对易青娥的头使劲朝紧地勒，突出他的冷酷无情。</w:t>
      </w:r>
    </w:p>
    <w:p w14:paraId="5C2FAA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获得重视和表扬，是易青娥不断练习，成为主角的主要动力。</w:t>
      </w:r>
    </w:p>
    <w:p w14:paraId="6BF688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小说主人公易青娥的形象特点鲜明突出，请简要概括。</w:t>
      </w:r>
    </w:p>
    <w:p w14:paraId="0DFE03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小语和小文在赏读文中画横线的句子时产生了分歧。小语认为这段舞台动作的描写只写动作不加修饰，不够精彩，而小文则认为不加修饰才更精彩。你赞同谁的看法？请谈谈你的理解。</w:t>
      </w:r>
    </w:p>
    <w:p w14:paraId="39F436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作者在易青娥演出前后用大量的笔墨写“包头”，这样写有什么作用？</w:t>
      </w:r>
    </w:p>
    <w:p w14:paraId="4E798F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小说结尾画波浪线的句子意蕴丰富，请简要分析。</w:t>
      </w:r>
    </w:p>
    <w:p w14:paraId="10BE2A1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三、表达·交流（60分）</w:t>
      </w:r>
    </w:p>
    <w:p w14:paraId="3671DF5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作文。</w:t>
      </w:r>
    </w:p>
    <w:p w14:paraId="3F5F95C0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一个集体、一个家庭，甚至几个临时一块出去玩的朋友中，通常都会有一个人成为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主心骨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。有的主心骨是被任命的，有的主心骨是在事件或经历中凸显出来的；有的人依赖主心骨，有的人努力成为主心骨；有时主心骨会成为前进的阻力，有时主心骨能带给人向上的力量</w:t>
      </w:r>
      <w:r>
        <w:rPr>
          <w:rFonts w:ascii="宋体" w:hAnsi="宋体" w:eastAsia="宋体" w:cs="宋体"/>
          <w:color w:val="000000"/>
        </w:rPr>
        <w:t>……</w:t>
      </w:r>
    </w:p>
    <w:p w14:paraId="383FB6F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以上材料引发了你怎样的联想和思考？请自拟题目，写一篇文章。</w:t>
      </w:r>
    </w:p>
    <w:p w14:paraId="2F07704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要求：①可以叙写经历和体验，也可以表达思考和看法；②不少于600字；③文中不得出现真实的校名、人名和地名。</w:t>
      </w:r>
    </w:p>
    <w:p w14:paraId="204BFC3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06DD7CAD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 Math">
    <w:panose1 w:val="02040503050406030204"/>
    <w:charset w:val="01"/>
    <w:family w:val="roman"/>
    <w:pitch w:val="default"/>
    <w:sig w:usb0="E00002FF" w:usb1="420024FF" w:usb2="00000000" w:usb3="00000000" w:csb0="2000019F" w:csb1="00000000"/>
  </w:font>
  <w:font w:name="MS PGothic">
    <w:panose1 w:val="020B0600070205080204"/>
    <w:charset w:val="80"/>
    <w:family w:val="auto"/>
    <w:pitch w:val="default"/>
    <w:sig w:usb0="E00002FF" w:usb1="6AC7FDFB" w:usb2="00000012" w:usb3="00000000" w:csb0="4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BDE957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E9BFD0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34F43B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3C63EF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D60A68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467482A"/>
    <w:rsid w:val="38274566"/>
    <w:rsid w:val="6A9E572C"/>
    <w:rsid w:val="6EB91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Manager>微信：2496342225</Manager>
  <Company>淘宝店：真学子资源店  倒卖必究</Company>
  <Pages>7</Pages>
  <Words>5809</Words>
  <Characters>5963</Characters>
  <Lines>0</Lines>
  <Paragraphs>0</Paragraphs>
  <TotalTime>0</TotalTime>
  <ScaleCrop>false</ScaleCrop>
  <LinksUpToDate>false</LinksUpToDate>
  <CharactersWithSpaces>6138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category>淘宝店：真学子资源店  倒卖必究</cp:category>
  <dcterms:created xsi:type="dcterms:W3CDTF">2026-05-05T15:32:00Z</dcterms:created>
  <dc:creator>淘宝店：真学子资源店  倒卖必究</dc:creator>
  <dc:description>微信：2496342225</dc:description>
  <cp:keywords>淘宝店：真学子资源店  倒卖必究</cp:keywords>
  <cp:lastModifiedBy>上帝掷骰子吗</cp:lastModifiedBy>
  <cp:lastPrinted>2026-05-05T15:32:00Z</cp:lastPrinted>
  <dcterms:modified xsi:type="dcterms:W3CDTF">2026-09-13T13:43:13Z</dcterms:modified>
  <dc:subject>微信：2496342225</dc:subject>
  <dc:title>淘宝店：真学子资源店  倒卖必究</dc:title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eyJoZGlkIjoiMjljNjk0N2RhMTc0NzI3ZTQwZWEyZWMyMzA2NzliMDQiLCJ1c2VySWQiOiI3ODUwOTA2ODcifQ==</vt:lpwstr>
  </property>
  <property fmtid="{D5CDD505-2E9C-101B-9397-08002B2CF9AE}" pid="7" name="KSOProductBuildVer">
    <vt:lpwstr>2052-12.1.0.28505</vt:lpwstr>
  </property>
  <property fmtid="{D5CDD505-2E9C-101B-9397-08002B2CF9AE}" pid="8" name="ICV">
    <vt:lpwstr>2AE167414EC34005A9647797F2C691EC_12</vt:lpwstr>
  </property>
</Properties>
</file>