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573" w:rsidRDefault="000456C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10363200</wp:posOffset>
            </wp:positionV>
            <wp:extent cx="279400" cy="2794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年广东省高考真题历史试题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考古材料是研究历史的重要依据。下列选项中，材料与结论之间逻辑关系正确的是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45"/>
        <w:gridCol w:w="4230"/>
        <w:gridCol w:w="3180"/>
      </w:tblGrid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CD0573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材料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结论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内蒙古克什克腾旗出土商朝</w:t>
            </w:r>
            <w:r>
              <w:rPr>
                <w:rFonts w:ascii="宋体" w:hAnsi="宋体"/>
                <w:noProof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</w:rPr>
              <w:t>青铜器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商朝的统治范围到达内蒙古地区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山西晋国都邑遗址出土春秋早期的铁器残片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春秋早期已经使用铁器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湖北大冶铜矿冶遗址出土东周时代的陶片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大冶铜矿的开采时间不早于东周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西安秦始皇陵兵马俑坑出上铁镞（箭头）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秦朝军队主要使用铁制兵器</w:t>
            </w:r>
          </w:p>
        </w:tc>
      </w:tr>
    </w:tbl>
    <w:p w:rsidR="00CD0573" w:rsidRDefault="00CD0573">
      <w:pPr>
        <w:spacing w:line="360" w:lineRule="auto"/>
        <w:jc w:val="left"/>
        <w:textAlignment w:val="center"/>
      </w:pPr>
    </w:p>
    <w:p w:rsidR="00CD0573" w:rsidRDefault="00045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A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B</w:t>
      </w:r>
      <w:r>
        <w:rPr>
          <w:rFonts w:hint="eastAsia"/>
        </w:rPr>
        <w:tab/>
        <w:t xml:space="preserve">C. </w:t>
      </w:r>
      <w:r>
        <w:rPr>
          <w:rFonts w:ascii="宋体" w:hAnsi="宋体"/>
        </w:rPr>
        <w:t>C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D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奉朝请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是两汉朝廷给予退休大臣和列侯、宗室、外戚的特殊待遇，被授予者特许参加朝会，地位也随之提高。东汉中叶以后，王、侯多不就国，而是以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奉朝请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的名义留驻京师，封国大权操于国相，这客观上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有助于遏制地方豪强势力的扩张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埋下了东汉末年军阀割据的隐患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为外戚干政提供了便利的条件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有利于朝廷对封国的直接控制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如图为南北朝时期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北齐到隋唐政府机构变化示意图，这一变化</w:t>
      </w:r>
    </w:p>
    <w:p w:rsidR="00CD0573" w:rsidRDefault="00045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162175" cy="2752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加强了中枢决策权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避免了相权被分割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降低了政令的执行效率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使中央机构分工更明确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魏晋以来佛教、道教广泛传播，宋人李觏认为原因在于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儒失其守，教化坠于地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；张</w:t>
      </w:r>
      <w:r>
        <w:rPr>
          <w:rFonts w:ascii="宋体" w:hAnsi="宋体"/>
          <w:color w:val="000000"/>
        </w:rPr>
        <w:lastRenderedPageBreak/>
        <w:t>载认为佛道追求的彼岸是虚幻的，与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吾儒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水火不容。由此可知，李觏，张载主张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儒法并用以维护君权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立足考据以重建学风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复兴儒学以回应挑战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杂糅佛道以构建理学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清代从广州出口的瓷器中、除了江西、浙江的名窑产品外，还有广东、福建专门烧制的贸易瓷。广州等地有的瓷窑还聘请来自欧洲的画师，负责在瓷坯上绘制</w:t>
      </w:r>
      <w:r>
        <w:rPr>
          <w:rFonts w:ascii="宋体" w:hAnsi="宋体"/>
          <w:color w:val="000000"/>
        </w:rPr>
        <w:t>欧风图像。这种现象反映当时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广州处于中外交流的前沿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出口瓷器产自官营手工作坊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西方艺术在中国颇受欢迎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重农抑商政策受到明显削弱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如表反映二人争论的问题是</w:t>
      </w:r>
    </w:p>
    <w:p w:rsidR="00CD0573" w:rsidRDefault="000456C1">
      <w:pPr>
        <w:spacing w:line="360" w:lineRule="auto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1889</w:t>
      </w:r>
      <w:r>
        <w:rPr>
          <w:rFonts w:ascii="楷体" w:eastAsia="楷体" w:hAnsi="楷体" w:cs="楷体"/>
          <w:color w:val="000000"/>
        </w:rPr>
        <w:t>年张之洞与李鸿章的争论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42"/>
        <w:gridCol w:w="7804"/>
      </w:tblGrid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CD0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主张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张之洞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储铁宜急，勘路宜缓</w:t>
            </w:r>
            <w:r>
              <w:rPr>
                <w:rFonts w:ascii="宋体" w:hAnsi="宋体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前六七年积款积铁，后三四年兴工修造（铁路）</w:t>
            </w:r>
            <w:r>
              <w:rPr>
                <w:rFonts w:ascii="宋体" w:hAnsi="宋体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岂有地球之上独中华之铁皆是弃物？</w:t>
            </w:r>
          </w:p>
        </w:tc>
      </w:tr>
      <w:tr w:rsidR="00CD057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李鸿章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0573" w:rsidRDefault="00045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筹划开矿，炼成铁条（钢轨），器款甚巨，岂能各省同开？</w:t>
            </w:r>
            <w:r>
              <w:rPr>
                <w:rFonts w:ascii="宋体" w:hAnsi="宋体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日本铁路日增，至今工料皆用土产，惟钢轨等</w:t>
            </w:r>
          </w:p>
        </w:tc>
      </w:tr>
    </w:tbl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洋务运动要不要借鉴明治维新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兴办炼铁业可否举借外债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军事工业和民用工业孰重孰轻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修筑铁路与炼铁执先孰后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清末《游学译编》上刊登的《劝同乡父老遣子弟航洋游学书》云：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向之极可慕恋之科举的虚荣者，今已为蕉梦矣。而出洋学成，量与出身，已见明谕，宦达之路、利禄之路、学问之路、名誉之路，胥于是乎在。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这反映了当时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出洋留学受到社会的广泛支持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落第士人成为官派留学生主要来源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新政改革加快了社会结构变动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科举停废改变了国人的中西体用观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1918</w:t>
      </w:r>
      <w:r>
        <w:rPr>
          <w:rFonts w:ascii="宋体" w:hAnsi="宋体"/>
          <w:color w:val="000000"/>
        </w:rPr>
        <w:t>年，挪威作家易卜生的名作《娜拉》在中国出版，主人公娜拉不甘心做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丈夫的傀儡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而离家</w:t>
      </w:r>
      <w:r>
        <w:rPr>
          <w:rFonts w:ascii="宋体" w:hAnsi="宋体"/>
          <w:color w:val="000000"/>
        </w:rPr>
        <w:t>出走的行为被称赞为体现了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女性的自觉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，后来鲁迅发表《娜拉走后怎样》，则作如下比喻：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因为如果是一匹小鸟，则笼子里固然不自由，而一出笼门，外面便又有鹰，有猫，以及别的什么东西之类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也诚然是无路可以走。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以下解释正确的是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</w:t>
      </w:r>
      <w:r>
        <w:rPr>
          <w:rFonts w:ascii="宋体" w:hAnsi="宋体"/>
          <w:color w:val="000000"/>
        </w:rPr>
        <w:t>小鸟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代表尚未觉醒的女性</w:t>
      </w:r>
      <w:r>
        <w:rPr>
          <w:rFonts w:ascii="宋体" w:hAnsi="宋体"/>
          <w:color w:val="000000"/>
        </w:rPr>
        <w:tab/>
        <w:t>B. “</w:t>
      </w:r>
      <w:r>
        <w:rPr>
          <w:rFonts w:ascii="宋体" w:hAnsi="宋体"/>
          <w:color w:val="000000"/>
        </w:rPr>
        <w:t>笼子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是指落后的经济形态</w:t>
      </w:r>
    </w:p>
    <w:p w:rsidR="00CD0573" w:rsidRDefault="000456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</w:t>
      </w:r>
      <w:r>
        <w:rPr>
          <w:rFonts w:ascii="宋体" w:hAnsi="宋体"/>
          <w:color w:val="000000"/>
        </w:rPr>
        <w:t>无路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源于君主专制的压迫</w:t>
      </w:r>
      <w:r>
        <w:rPr>
          <w:rFonts w:ascii="宋体" w:hAnsi="宋体"/>
          <w:color w:val="000000"/>
        </w:rPr>
        <w:tab/>
        <w:t>D. “</w:t>
      </w:r>
      <w:r>
        <w:rPr>
          <w:rFonts w:ascii="宋体" w:hAnsi="宋体"/>
          <w:color w:val="000000"/>
        </w:rPr>
        <w:t>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等是指社会上的旧势力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阅读材料并结合所学知识，完成下列要求</w:t>
      </w:r>
    </w:p>
    <w:p w:rsidR="00CD0573" w:rsidRDefault="000456C1">
      <w:pPr>
        <w:spacing w:line="360" w:lineRule="auto"/>
        <w:ind w:firstLine="45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二战之前保守党长期在英国执政，相当多的重要成员都属于极为富有的阶层，</w:t>
      </w:r>
      <w:r>
        <w:rPr>
          <w:rFonts w:ascii="楷体" w:eastAsia="楷体" w:hAnsi="楷体" w:cs="楷体"/>
          <w:color w:val="000000"/>
        </w:rPr>
        <w:lastRenderedPageBreak/>
        <w:t>内阁大臣们也多来自工业和商业大家族。保守党人主张纳粹德国应当得到支持，认为它是对抗布尔什维克主义向西蔓延的堡垒。在保守党执政下的英国，伦敦的各大银行给纳粹德国提供了大量商业信贷，英德贸易使德国获得相当可观的英镑外汇，由此，德国重新武装具有了雄厚的资金支持。实际上第一次世界大战之后，相当多的英国银行家和商人在同德国的生意中赚取了丰厚利润；对他们来说，通过与德国维持良好关系获取私人利益的重要性要大于国家利益。</w:t>
      </w:r>
      <w:r>
        <w:rPr>
          <w:rFonts w:eastAsia="Times New Roman" w:cs="Times New Roman"/>
          <w:color w:val="000000"/>
        </w:rPr>
        <w:t>1939</w:t>
      </w:r>
      <w:r>
        <w:rPr>
          <w:rFonts w:ascii="楷体" w:eastAsia="楷体" w:hAnsi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楷体" w:eastAsia="楷体" w:hAnsi="楷体" w:cs="楷体"/>
          <w:color w:val="000000"/>
        </w:rPr>
        <w:t>月，苏联建议成立英法苏三</w:t>
      </w:r>
      <w:r>
        <w:rPr>
          <w:rFonts w:ascii="楷体" w:eastAsia="楷体" w:hAnsi="楷体" w:cs="楷体"/>
          <w:color w:val="000000"/>
        </w:rPr>
        <w:t>国联盟，民意测验表明</w:t>
      </w:r>
      <w:r>
        <w:rPr>
          <w:rFonts w:eastAsia="Times New Roman" w:cs="Times New Roman"/>
          <w:color w:val="000000"/>
        </w:rPr>
        <w:t>84</w:t>
      </w:r>
      <w:r>
        <w:rPr>
          <w:rFonts w:ascii="楷体" w:eastAsia="楷体" w:hAnsi="楷体" w:cs="楷体"/>
          <w:color w:val="000000"/>
        </w:rPr>
        <w:t>%</w:t>
      </w:r>
      <w:r>
        <w:rPr>
          <w:rFonts w:ascii="楷体" w:eastAsia="楷体" w:hAnsi="楷体" w:cs="楷体"/>
          <w:color w:val="000000"/>
        </w:rPr>
        <w:t>的英国人赞成该倡议，保守党政府却坚决地拒绝了。</w:t>
      </w:r>
    </w:p>
    <w:p w:rsidR="00CD0573" w:rsidRDefault="000456C1">
      <w:pPr>
        <w:spacing w:line="360" w:lineRule="auto"/>
        <w:ind w:firstLine="45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摘编自（英）桑德拉</w:t>
      </w:r>
      <w:r>
        <w:rPr>
          <w:rFonts w:ascii="楷体" w:eastAsia="楷体" w:hAnsi="楷体" w:cs="楷体"/>
          <w:color w:val="000000"/>
        </w:rPr>
        <w:t>·</w:t>
      </w:r>
      <w:r>
        <w:rPr>
          <w:rFonts w:ascii="楷体" w:eastAsia="楷体" w:hAnsi="楷体" w:cs="楷体"/>
          <w:color w:val="000000"/>
        </w:rPr>
        <w:t>哈尔珀琳《现代欧洲的战争与社会变迁》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）概括二战爆发之前英国保守党政府对纳粹德国的政策，并简述其后果。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）指出影响英国保守党政府对德政策的因素。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阅读材料并结合所学知识，完成下列要求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573" w:rsidRDefault="000456C1">
      <w:pPr>
        <w:spacing w:line="360" w:lineRule="auto"/>
        <w:ind w:firstLine="45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徐建寅（</w:t>
      </w:r>
      <w:r>
        <w:rPr>
          <w:rFonts w:eastAsia="Times New Roman" w:cs="Times New Roman"/>
          <w:color w:val="000000"/>
        </w:rPr>
        <w:t>1845</w:t>
      </w:r>
      <w:r>
        <w:rPr>
          <w:rFonts w:ascii="楷体" w:eastAsia="楷体" w:hAnsi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1901</w:t>
      </w:r>
      <w:r>
        <w:rPr>
          <w:rFonts w:ascii="楷体" w:eastAsia="楷体" w:hAnsi="楷体" w:cs="楷体"/>
          <w:color w:val="000000"/>
        </w:rPr>
        <w:t>），科学家徐寿之子，从小研习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格致之学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，怀抱科学救国理想。早年效力于翻译西方科学书籍，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筚路蓝缕，以启山林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  <w:r>
        <w:rPr>
          <w:rFonts w:eastAsia="Times New Roman" w:cs="Times New Roman"/>
          <w:color w:val="000000"/>
        </w:rPr>
        <w:t>1874</w:t>
      </w:r>
      <w:r>
        <w:rPr>
          <w:rFonts w:ascii="楷体" w:eastAsia="楷体" w:hAnsi="楷体" w:cs="楷体"/>
          <w:color w:val="000000"/>
        </w:rPr>
        <w:t>年，研制成功硝酸，产品广泛应用于火药制造。</w:t>
      </w:r>
      <w:r>
        <w:rPr>
          <w:rFonts w:eastAsia="Times New Roman" w:cs="Times New Roman"/>
          <w:color w:val="000000"/>
        </w:rPr>
        <w:t>1875</w:t>
      </w:r>
      <w:r>
        <w:rPr>
          <w:rFonts w:ascii="楷体" w:eastAsia="楷体" w:hAnsi="楷体" w:cs="楷体"/>
          <w:color w:val="000000"/>
        </w:rPr>
        <w:t>年，被任命为山东机器局总办，营建兵工厂，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躬自创造，未尝延用西人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</w:t>
      </w:r>
      <w:r>
        <w:rPr>
          <w:rFonts w:eastAsia="Times New Roman" w:cs="Times New Roman"/>
          <w:color w:val="000000"/>
        </w:rPr>
        <w:t>1879</w:t>
      </w:r>
      <w:r>
        <w:rPr>
          <w:rFonts w:ascii="楷体" w:eastAsia="楷体" w:hAnsi="楷体" w:cs="楷体"/>
          <w:color w:val="000000"/>
        </w:rPr>
        <w:t>年，受命负责到欧洲考察造舰、兵工，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留心访询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，订购舰只。在德国订造的两艘铁甲船后来成为北洋舰队的主力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镇远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舰和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定远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舰。在欧洲期间，还悉心考察近代工业技术和管理制度，所撰《欧游杂录》详细记录了多种当时世界上最先进的制造工艺和设备，并绘制了许多草图。这部书是近代科学技术发展史上的一份珍贵资料，八国联军侵华战争爆发后，外国停止供应火药，他创办火药厂，亲自试制无烟火药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日手杵臼，亲自研炼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，很快获得成功。后试验室不幸发生爆炸，他献</w:t>
      </w:r>
      <w:r>
        <w:rPr>
          <w:rFonts w:ascii="楷体" w:eastAsia="楷体" w:hAnsi="楷体" w:cs="楷体"/>
          <w:color w:val="000000"/>
        </w:rPr>
        <w:t>出了宝贵生命。</w:t>
      </w:r>
    </w:p>
    <w:p w:rsidR="00CD0573" w:rsidRDefault="000456C1">
      <w:pPr>
        <w:spacing w:line="360" w:lineRule="auto"/>
        <w:ind w:firstLine="45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摘编自钟叔河《走向世界：近代中国知识分子考察西方的历史》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）概括徐建寅对中国早期现代化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历史贡献。</w:t>
      </w:r>
    </w:p>
    <w:p w:rsidR="00CD0573" w:rsidRDefault="00045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）简述詹天佑、徐建寅等中国近代科学家的共同精神品质。</w:t>
      </w:r>
    </w:p>
    <w:p w:rsidR="00CD0573" w:rsidRDefault="00045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/>
      </w:r>
    </w:p>
    <w:p w:rsidR="00CD0573" w:rsidRDefault="00045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阅读材料</w:t>
      </w:r>
      <w:r>
        <w:rPr>
          <w:color w:val="000000"/>
        </w:rPr>
        <w:t>,</w:t>
      </w:r>
      <w:r>
        <w:rPr>
          <w:color w:val="000000"/>
        </w:rPr>
        <w:t>完成下列要求。</w:t>
      </w:r>
    </w:p>
    <w:p w:rsidR="00CD0573" w:rsidRDefault="000456C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124200" cy="1914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CD0573" w:rsidRDefault="000456C1">
      <w:pPr>
        <w:spacing w:line="360" w:lineRule="auto"/>
        <w:jc w:val="left"/>
        <w:textAlignment w:val="center"/>
      </w:pPr>
      <w:r>
        <w:rPr>
          <w:color w:val="000000"/>
        </w:rPr>
        <w:t>材料</w:t>
      </w:r>
      <w:r>
        <w:rPr>
          <w:color w:val="000000"/>
        </w:rPr>
        <w:t xml:space="preserve"> </w:t>
      </w:r>
      <w:r>
        <w:rPr>
          <w:color w:val="000000"/>
        </w:rPr>
        <w:t>以</w:t>
      </w:r>
      <w:r>
        <w:rPr>
          <w:color w:val="000000"/>
        </w:rPr>
        <w:t>“</w:t>
      </w:r>
      <w:r>
        <w:rPr>
          <w:color w:val="000000"/>
        </w:rPr>
        <w:t>陆地之间</w:t>
      </w:r>
      <w:r>
        <w:rPr>
          <w:color w:val="000000"/>
        </w:rPr>
        <w:t>”</w:t>
      </w:r>
      <w:r>
        <w:rPr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海而著称的地中海被冠以多种称呼：</w:t>
      </w:r>
      <w:r>
        <w:rPr>
          <w:color w:val="000000"/>
        </w:rPr>
        <w:t>“</w:t>
      </w:r>
      <w:r>
        <w:rPr>
          <w:color w:val="000000"/>
        </w:rPr>
        <w:t>伟大的海</w:t>
      </w:r>
      <w:r>
        <w:rPr>
          <w:color w:val="000000"/>
        </w:rPr>
        <w:t>"“</w:t>
      </w:r>
      <w:r>
        <w:rPr>
          <w:color w:val="000000"/>
        </w:rPr>
        <w:t>堕落的海</w:t>
      </w:r>
      <w:r>
        <w:rPr>
          <w:color w:val="000000"/>
        </w:rPr>
        <w:t>”“</w:t>
      </w:r>
      <w:r>
        <w:rPr>
          <w:color w:val="000000"/>
        </w:rPr>
        <w:t>智慧之海</w:t>
      </w:r>
      <w:r>
        <w:rPr>
          <w:color w:val="000000"/>
        </w:rPr>
        <w:t>""</w:t>
      </w:r>
      <w:r>
        <w:rPr>
          <w:color w:val="000000"/>
        </w:rPr>
        <w:t>贸易之海</w:t>
      </w:r>
      <w:r>
        <w:rPr>
          <w:color w:val="000000"/>
        </w:rPr>
        <w:t>"</w:t>
      </w:r>
      <w:r>
        <w:rPr>
          <w:color w:val="000000"/>
        </w:rPr>
        <w:t>等</w:t>
      </w:r>
      <w:r>
        <w:rPr>
          <w:color w:val="000000"/>
        </w:rPr>
        <w:t>,</w:t>
      </w:r>
      <w:r>
        <w:rPr>
          <w:color w:val="000000"/>
        </w:rPr>
        <w:t>不同的称呼反映了人们对地中海历史的不同理解</w:t>
      </w:r>
      <w:r>
        <w:rPr>
          <w:color w:val="000000"/>
        </w:rPr>
        <w:t>,</w:t>
      </w:r>
      <w:r>
        <w:rPr>
          <w:color w:val="000000"/>
        </w:rPr>
        <w:t>围绕历史上的地中海世界</w:t>
      </w:r>
      <w:r>
        <w:rPr>
          <w:color w:val="000000"/>
        </w:rPr>
        <w:t>,</w:t>
      </w:r>
      <w:r>
        <w:rPr>
          <w:color w:val="000000"/>
        </w:rPr>
        <w:t>选择某一称呼或者自拟一个称呼</w:t>
      </w:r>
      <w:r>
        <w:rPr>
          <w:color w:val="000000"/>
        </w:rPr>
        <w:t>,</w:t>
      </w:r>
      <w:r>
        <w:rPr>
          <w:color w:val="000000"/>
        </w:rPr>
        <w:t>并运用世界史具作史实，予以论述</w:t>
      </w:r>
      <w:r>
        <w:rPr>
          <w:color w:val="000000"/>
        </w:rPr>
        <w:t>,(</w:t>
      </w:r>
      <w:r>
        <w:rPr>
          <w:color w:val="000000"/>
        </w:rPr>
        <w:t>要求</w:t>
      </w:r>
      <w:r>
        <w:rPr>
          <w:color w:val="000000"/>
        </w:rPr>
        <w:t>:</w:t>
      </w:r>
      <w:r>
        <w:rPr>
          <w:color w:val="000000"/>
        </w:rPr>
        <w:t>以称呼为题</w:t>
      </w:r>
      <w:r>
        <w:rPr>
          <w:color w:val="000000"/>
        </w:rPr>
        <w:t>,</w:t>
      </w:r>
      <w:r>
        <w:rPr>
          <w:color w:val="000000"/>
        </w:rPr>
        <w:t>论证充分</w:t>
      </w:r>
      <w:r>
        <w:rPr>
          <w:color w:val="000000"/>
        </w:rPr>
        <w:t>,</w:t>
      </w:r>
      <w:r>
        <w:rPr>
          <w:color w:val="000000"/>
        </w:rPr>
        <w:t>史实准确</w:t>
      </w:r>
      <w:r>
        <w:rPr>
          <w:color w:val="000000"/>
        </w:rPr>
        <w:t>,</w:t>
      </w:r>
      <w:r>
        <w:rPr>
          <w:color w:val="000000"/>
        </w:rPr>
        <w:t>表述清晰</w:t>
      </w:r>
      <w:r>
        <w:rPr>
          <w:color w:val="000000"/>
        </w:rPr>
        <w:t>)</w:t>
      </w:r>
      <w:bookmarkStart w:id="0" w:name="_GoBack"/>
      <w:bookmarkEnd w:id="0"/>
    </w:p>
    <w:sectPr w:rsidR="00CD0573" w:rsidSect="00CD057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573" w:rsidRDefault="00CD0573" w:rsidP="00CD0573">
      <w:r>
        <w:separator/>
      </w:r>
    </w:p>
  </w:endnote>
  <w:endnote w:type="continuationSeparator" w:id="0">
    <w:p w:rsidR="00CD0573" w:rsidRDefault="00CD0573" w:rsidP="00CD05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573" w:rsidRDefault="00CD0573" w:rsidP="00CD0573">
      <w:r>
        <w:separator/>
      </w:r>
    </w:p>
  </w:footnote>
  <w:footnote w:type="continuationSeparator" w:id="0">
    <w:p w:rsidR="00CD0573" w:rsidRDefault="00CD0573" w:rsidP="00CD05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56C1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057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35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05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CD0573"/>
    <w:pPr>
      <w:jc w:val="left"/>
    </w:pPr>
  </w:style>
  <w:style w:type="paragraph" w:styleId="a4">
    <w:name w:val="footer"/>
    <w:basedOn w:val="a"/>
    <w:rsid w:val="00CD057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uiPriority w:val="99"/>
    <w:rsid w:val="00CD057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sid w:val="00CD0573"/>
    <w:rPr>
      <w:color w:val="0000FF"/>
      <w:u w:val="single"/>
    </w:rPr>
  </w:style>
  <w:style w:type="character" w:customStyle="1" w:styleId="Char">
    <w:name w:val="页眉 Char"/>
    <w:basedOn w:val="a0"/>
    <w:link w:val="a5"/>
    <w:uiPriority w:val="99"/>
    <w:rsid w:val="00CD0573"/>
    <w:rPr>
      <w:kern w:val="2"/>
      <w:sz w:val="18"/>
      <w:szCs w:val="24"/>
    </w:rPr>
  </w:style>
  <w:style w:type="paragraph" w:styleId="a7">
    <w:name w:val="No Spacing"/>
    <w:uiPriority w:val="1"/>
    <w:qFormat/>
    <w:rsid w:val="00CD0573"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rsid w:val="00CD0573"/>
    <w:pPr>
      <w:ind w:firstLineChars="200" w:firstLine="420"/>
    </w:pPr>
  </w:style>
  <w:style w:type="paragraph" w:styleId="a9">
    <w:name w:val="Balloon Text"/>
    <w:basedOn w:val="a"/>
    <w:link w:val="Char0"/>
    <w:rsid w:val="000456C1"/>
    <w:rPr>
      <w:sz w:val="18"/>
      <w:szCs w:val="18"/>
    </w:rPr>
  </w:style>
  <w:style w:type="character" w:customStyle="1" w:styleId="Char0">
    <w:name w:val="批注框文本 Char"/>
    <w:basedOn w:val="a0"/>
    <w:link w:val="a9"/>
    <w:rsid w:val="000456C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1426E8-4F2E-46F7-975E-604EE5C3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2200</Words>
  <Characters>236</Characters>
  <Application>Microsoft Office Word</Application>
  <DocSecurity>0</DocSecurity>
  <Lines>1</Lines>
  <Paragraphs>4</Paragraphs>
  <ScaleCrop>false</ScaleCrop>
  <Company>学科网 www.zxxk.com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2997127514406912</dc:description>
  <cp:lastModifiedBy>Administrator</cp:lastModifiedBy>
  <cp:revision>7</cp:revision>
  <dcterms:created xsi:type="dcterms:W3CDTF">2022-06-10T20:05:00Z</dcterms:created>
  <dcterms:modified xsi:type="dcterms:W3CDTF">2023-07-16T03:59:00Z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380E447FDAC04C7E98B59B33F9EA1DA5</vt:lpwstr>
  </property>
</Properties>
</file>