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12395">
      <w:pPr>
        <w:spacing w:before="0" w:after="0" w:line="325" w:lineRule="exact"/>
        <w:ind w:left="642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53pt;margin-top:404.25pt;height:135.6pt;width:189.6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rPr>
          <w:rFonts w:ascii="宋体"/>
          <w:color w:val="000000"/>
          <w:spacing w:val="9"/>
          <w:sz w:val="32"/>
        </w:rPr>
        <w:t>2025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宋体" w:hAnsi="宋体" w:cs="宋体"/>
          <w:color w:val="000000"/>
          <w:spacing w:val="1"/>
          <w:sz w:val="32"/>
        </w:rPr>
        <w:t>年普通高中学业水平选择性考试（江苏卷）</w:t>
      </w:r>
      <w:r>
        <w:rPr>
          <w:rFonts w:ascii="Times New Roman"/>
          <w:color w:val="000000"/>
          <w:spacing w:val="249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历史试题</w:t>
      </w:r>
    </w:p>
    <w:p w14:paraId="6F23C999">
      <w:pPr>
        <w:spacing w:before="258" w:after="0" w:line="250" w:lineRule="exact"/>
        <w:ind w:left="274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本试卷满分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100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分，考试时间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75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</w:t>
      </w:r>
    </w:p>
    <w:p w14:paraId="16951D85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一、单项选择题：共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题，每题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分。每题只有一个选项最符合题意。</w:t>
      </w:r>
    </w:p>
    <w:p w14:paraId="2DCFEC81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新石器时代晚期，镶嵌绿松石的玉石器在葬仪和祭祀中扮演重要角色。绿松石的镶嵌方法中最具代表性</w:t>
      </w:r>
    </w:p>
    <w:p w14:paraId="4CCE997E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的有孔嵌法和平面镶嵌法。孔嵌法沿黄河自东向西传播；平面镶嵌法与之相反，从甘肃、青海地区向黄河</w:t>
      </w:r>
    </w:p>
    <w:p w14:paraId="00AC279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中下游传播。这可用于印证（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599D0C0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南北方生产工艺的融合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母系氏族社会审美的改变</w:t>
      </w:r>
    </w:p>
    <w:p w14:paraId="218B6C7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原始文化的传播与交流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阶级社会等级秩序的建立</w:t>
      </w:r>
    </w:p>
    <w:p w14:paraId="1514790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2. </w:t>
      </w:r>
      <w:r>
        <w:rPr>
          <w:rFonts w:ascii="宋体" w:hAnsi="宋体" w:cs="宋体"/>
          <w:color w:val="000000"/>
          <w:spacing w:val="0"/>
          <w:sz w:val="21"/>
        </w:rPr>
        <w:t>“岳麓秦简”中记录的秦人丈量土地时计算圆面积的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种简易方法，可与《九章算术》“周三径一”的算</w:t>
      </w:r>
    </w:p>
    <w:p w14:paraId="1045343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法互证，展现出古老简牍里的科技之光。这体现了（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83570B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秦朝政府重视卜筮之术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先民对自然规律的探索</w:t>
      </w:r>
    </w:p>
    <w:p w14:paraId="7BA9EF7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手工业生产的实际需求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国家推行均田制的努力</w:t>
      </w:r>
    </w:p>
    <w:p w14:paraId="614EDC4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汉画像砖是模印或捺印有图像的砖，风格处于绘画与雕塑之间。如图是一幅表现劳动人民插秧场景的画</w:t>
      </w:r>
    </w:p>
    <w:p w14:paraId="3F617FB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像砖拓片。该图（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7F72FED">
      <w:pPr>
        <w:spacing w:before="30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反映了坞堡庄园经济的具体特点</w:t>
      </w:r>
    </w:p>
    <w:p w14:paraId="50EC418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佐证了古代农业生产技术的成熟</w:t>
      </w:r>
    </w:p>
    <w:p w14:paraId="071E6B3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表现了“以形写神”的绘画风格</w:t>
      </w:r>
    </w:p>
    <w:p w14:paraId="5B3691C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提供了研究汉代经济的史料依据</w:t>
      </w:r>
    </w:p>
    <w:p w14:paraId="5E0C600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8"/>
          <w:sz w:val="21"/>
        </w:rPr>
        <w:t>晋朝葛洪著《肘后备急方》，其“肘后”者，犹言“袖珍”，意为可藏于手肘之后；“备急”者，“预先备</w:t>
      </w:r>
    </w:p>
    <w:p w14:paraId="7796546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办临急可用之要方”。唐朝孙思邈认为，“人命至重，有贵千金”，遂著成《千金方》。两书取名的要义共</w:t>
      </w:r>
    </w:p>
    <w:p w14:paraId="02BFF77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同反映出，中医药学注重（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6941E6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以人为本的价值追求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对药物功用的理论总结</w:t>
      </w:r>
    </w:p>
    <w:p w14:paraId="560DB0A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人与自然的有机联系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药方与辨证施治的结合</w:t>
      </w:r>
    </w:p>
    <w:p w14:paraId="4E79218D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60A1D2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3392F1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825D710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7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69B80C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C59F9FF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2" o:spid="_x0000_s1032" o:spt="75" type="#_x0000_t75" style="position:absolute;left:0pt;margin-left:404.15pt;margin-top:72.55pt;height:2.75pt;width:2.7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212.1pt;margin-top:473.3pt;height:5.75pt;width: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116.8pt;margin-top:769.7pt;height:2.75pt;width:2.7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47pt;margin-top:88.3pt;height:199.35pt;width:382.4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10.8pt;margin-top:431.25pt;height:16.25pt;width:12.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385.4pt;margin-top:454.5pt;height:16.25pt;width:12.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下表呈现的是明代小说中描写商业活动的片段。该表折射出当时（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A2A938D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作品</w:t>
      </w:r>
      <w:r>
        <w:rPr>
          <w:rFonts w:ascii="Times New Roman"/>
          <w:color w:val="000000"/>
          <w:spacing w:val="6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内容</w:t>
      </w:r>
    </w:p>
    <w:p w14:paraId="631827E7">
      <w:pPr>
        <w:spacing w:before="393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《警世通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南京国子监监生孙富“徽州新安人氏，家资巨万”，世代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扬州经</w:t>
      </w:r>
    </w:p>
    <w:p w14:paraId="2DECD1A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言》</w:t>
      </w:r>
      <w:r>
        <w:rPr>
          <w:rFonts w:ascii="Times New Roman"/>
          <w:color w:val="000000"/>
          <w:spacing w:val="6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营盐业</w:t>
      </w:r>
    </w:p>
    <w:p w14:paraId="65C230A2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《杜骗新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徽州人吴胜理“在苏州府开铺，收买各样色布，揭行生意最大，四</w:t>
      </w:r>
    </w:p>
    <w:p w14:paraId="6A7D312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书》</w:t>
      </w:r>
      <w:r>
        <w:rPr>
          <w:rFonts w:ascii="Times New Roman"/>
          <w:color w:val="000000"/>
          <w:spacing w:val="6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方买者极多，每日有几十两银交易”</w:t>
      </w:r>
    </w:p>
    <w:p w14:paraId="0FEFA6B2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《石点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在扬州，来元（人名）“走到一个典铺里来当银，这典铺是姓程的徽</w:t>
      </w:r>
    </w:p>
    <w:p w14:paraId="600C556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头》</w:t>
      </w:r>
      <w:r>
        <w:rPr>
          <w:rFonts w:ascii="Times New Roman"/>
          <w:color w:val="000000"/>
          <w:spacing w:val="6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州人所开”</w:t>
      </w:r>
    </w:p>
    <w:p w14:paraId="10DA66F7">
      <w:pPr>
        <w:spacing w:before="7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白银资本催生典当业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徽商热衷资助文学创作</w:t>
      </w:r>
    </w:p>
    <w:p w14:paraId="5330B71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地域性商人群体活跃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货物交易依赖长途贩运</w:t>
      </w:r>
    </w:p>
    <w:p w14:paraId="1F983DD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6. </w:t>
      </w:r>
      <w:r>
        <w:rPr>
          <w:rFonts w:ascii="宋体"/>
          <w:color w:val="000000"/>
          <w:spacing w:val="0"/>
          <w:sz w:val="21"/>
        </w:rPr>
        <w:t>1898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年，甲午进士李家驹赴日本考察学务，认识到体育的重要性。1906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年，他出任京师大学堂总监督。</w:t>
      </w:r>
    </w:p>
    <w:p w14:paraId="11FD5F2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同年在学堂举办的运动会上，李家驹脱下官袍，参加短跑比赛，轰动一时。他的举动受到开明报章的大力</w:t>
      </w:r>
    </w:p>
    <w:p w14:paraId="3B7F042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榆扬，带动了中国学校体育运动的发展。这反映出（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3DE958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教育领域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嬗变革新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欧美体育运动开始传入</w:t>
      </w:r>
    </w:p>
    <w:p w14:paraId="41969F7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清末新政取得了成功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新学堂与科举制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对立</w:t>
      </w:r>
    </w:p>
    <w:p w14:paraId="6EB7E06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一战前后，中国新式农场得到发展。在江苏，张睿创办的通海垦牧公司实行股份制，“废灶兴垦”；在黑</w:t>
      </w:r>
    </w:p>
    <w:p w14:paraId="426D867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龙江，以浙江财阀为背景的农场从俄国购入拖拉机，用于耕作。这些现象说明（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DF9822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资本主义经营方式的扩展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北洋政府急于改善财政状况</w:t>
      </w:r>
    </w:p>
    <w:p w14:paraId="3765BD4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民族工业在全国均衡发展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实业救国思想被各阶层接受</w:t>
      </w:r>
    </w:p>
    <w:p w14:paraId="537C929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下图是《救国时报》1937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23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日刊登的一幅画作。画中士兵手举抗日联军旗帜，头戴布琼尼军帽</w:t>
      </w:r>
    </w:p>
    <w:p w14:paraId="3DEE79F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（曾是苏联红军战士的标配），与日寇英勇战斗。该画作意在表现（</w:t>
      </w:r>
      <w:r>
        <w:rPr>
          <w:rFonts w:ascii="Times New Roman"/>
          <w:color w:val="000000"/>
          <w:spacing w:val="2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4006AC9">
      <w:pPr>
        <w:spacing w:before="319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139664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F28B6B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184BBB8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01807B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C93B6A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40" o:spid="_x0000_s1040" o:spt="75" type="#_x0000_t75" style="position:absolute;left:0pt;margin-left:404.15pt;margin-top:72.55pt;height:2.75pt;width:2.7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212.1pt;margin-top:473.3pt;height:5.75pt;width: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116.8pt;margin-top:769.7pt;height:2.75pt;width:2.7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53pt;margin-top:67.3pt;height:169.35pt;width:167.0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53pt;margin-top:475.55pt;height:118.3pt;width:68.0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121.3pt;margin-top:600.85pt;height:16.25pt;width:12.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全民族团结抗战局面的形成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抗日联军后勤装备保障充足</w:t>
      </w:r>
    </w:p>
    <w:p w14:paraId="227B2B3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苏军进入东北支援中国抗战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中国共产党收复失地的信念</w:t>
      </w:r>
    </w:p>
    <w:p w14:paraId="78FC0D4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9. </w:t>
      </w:r>
      <w:r>
        <w:rPr>
          <w:rFonts w:ascii="宋体"/>
          <w:color w:val="000000"/>
          <w:spacing w:val="0"/>
          <w:sz w:val="21"/>
        </w:rPr>
        <w:t>1978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年，香港“船王”包玉刚表示愿意捐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1000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万美元在北京建一座饭店，同时表达了以他父亲名字命名</w:t>
      </w:r>
    </w:p>
    <w:p w14:paraId="3A39EB8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的愿望。邓小平同志果断拍板同意。1985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年，兆龙饭店落成，邓小平同志破例出席开幕典礼。这表明当时</w:t>
      </w:r>
    </w:p>
    <w:p w14:paraId="71D0C74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中国（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7699B8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推行市场经济迫在眉睫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坚持对外开放毫不动摇</w:t>
      </w:r>
    </w:p>
    <w:p w14:paraId="123B878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提出了建立经济特区的设想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实行“引进来”“走出去”战略</w:t>
      </w:r>
    </w:p>
    <w:p w14:paraId="08746D6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近代以来，中国学者开始关注埃及古文字。受条件所限，他们推断“原始造字之意，六者俱备，原无分</w:t>
      </w:r>
    </w:p>
    <w:p w14:paraId="0226D00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于中外也”。1905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年，湖南巡抚端方出国考察宪政时途经埃及，拓印了不少碑文，让国人有了确切的研究</w:t>
      </w:r>
    </w:p>
    <w:p w14:paraId="1568C81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材料，如图是其中的一幅。由此可知（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A14DB83">
      <w:pPr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中埃古文字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造字方法相同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两国有相似的历史文化内涵</w:t>
      </w:r>
    </w:p>
    <w:p w14:paraId="0B75E30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不同文明之间需要理解交流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清朝官员接受西方政治思想</w:t>
      </w:r>
    </w:p>
    <w:p w14:paraId="40B5516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中世纪前期，西欧农奴的生活十分困苦。一顿上好的饭食“通常由两道饭菜组成，一道是粥状的麦糊，</w:t>
      </w:r>
    </w:p>
    <w:p w14:paraId="4D75674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一道是麦糊状的粥”。到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13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世纪，由于饥馑出现的次数大为减少，且饮食中增加了豆类，农奴变得强壮。</w:t>
      </w:r>
    </w:p>
    <w:p w14:paraId="4D81667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这一变化缘于（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D36849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城市发展的影响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社会秩序趋于稳定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美洲物种的传入</w:t>
      </w:r>
      <w:r>
        <w:rPr>
          <w:rFonts w:ascii="Times New Roman"/>
          <w:color w:val="000000"/>
          <w:spacing w:val="6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封君封臣制度解体</w:t>
      </w:r>
    </w:p>
    <w:p w14:paraId="49AAEDC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伏尔泰在《路易十四时代》中描写了有关巴士底狱神秘囚犯“铁面人”的逸闻。此人总戴着面具，没人</w:t>
      </w:r>
    </w:p>
    <w:p w14:paraId="146286B8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5B067A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18DA4D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A738768">
      <w:pPr>
        <w:pStyle w:val="6"/>
        <w:sectPr>
          <w:pgSz w:w="11900" w:h="16840"/>
          <w:pgMar w:top="487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1472F5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6" w:name="_GoBack"/>
      <w:bookmarkEnd w:id="6"/>
    </w:p>
    <w:p w14:paraId="76669B9B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48" o:spid="_x0000_s1048" o:spt="75" type="#_x0000_t75" style="position:absolute;left:0pt;margin-left:404.15pt;margin-top:72.55pt;height:2.75pt;width:2.7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212.1pt;margin-top:473.3pt;height:5.75pt;width: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116.8pt;margin-top:769.7pt;height:2.75pt;width:2.7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1" o:spid="_x0000_s1051" o:spt="75" type="#_x0000_t75" style="position:absolute;left:0pt;margin-left:155.8pt;margin-top:280.4pt;height:16.25pt;width:12.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-3"/>
          <w:sz w:val="21"/>
        </w:rPr>
        <w:t>知道他的真实姓名、所犯何罪。该书出版后引起很大的反响，“铁面人”的传闻逐渐在民众中“创造出一个</w:t>
      </w:r>
    </w:p>
    <w:p w14:paraId="7425FDF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无限专横权力的想象世界”。这（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FEEC25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有利于出版行业的兴起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引发了民众攻占巴士底狱</w:t>
      </w:r>
    </w:p>
    <w:p w14:paraId="156019A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推动了启蒙运动的产生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冲击了封建君主专制统治</w:t>
      </w:r>
    </w:p>
    <w:p w14:paraId="68D9693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13. </w:t>
      </w:r>
      <w:r>
        <w:rPr>
          <w:rFonts w:ascii="宋体"/>
          <w:color w:val="000000"/>
          <w:spacing w:val="0"/>
          <w:sz w:val="21"/>
        </w:rPr>
        <w:t>19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世纪七八十年代，印度人经营的棉纺织工厂由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61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家增至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156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家。民众希望进一步开拓国货市场。1896</w:t>
      </w:r>
    </w:p>
    <w:p w14:paraId="157A85D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年，加尔各答举办了国货博览会。1906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年，提拉克向人民呼吁：“你们的未来掌握在自己手中……从明天起</w:t>
      </w:r>
    </w:p>
    <w:p w14:paraId="55BAC1E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7"/>
          <w:sz w:val="21"/>
        </w:rPr>
        <w:t>你们就自由了。”这表明印度（</w:t>
      </w:r>
      <w:r>
        <w:rPr>
          <w:rFonts w:ascii="Times New Roman"/>
          <w:color w:val="000000"/>
          <w:spacing w:val="2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90B3E1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传统棉纺织业得到迅速发展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民族解放运动取得初步胜利</w:t>
      </w:r>
    </w:p>
    <w:p w14:paraId="6E78EBC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民族资产阶级获得广泛支持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经济发展推动民族意识增强</w:t>
      </w:r>
    </w:p>
    <w:p w14:paraId="44C06C4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14. </w:t>
      </w:r>
      <w:r>
        <w:rPr>
          <w:rFonts w:ascii="宋体"/>
          <w:color w:val="000000"/>
          <w:spacing w:val="0"/>
          <w:sz w:val="21"/>
        </w:rPr>
        <w:t>T-34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坦克曾是苏联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主战坦克，其总设计师科什金力主采用倾斜式前装甲板，使得防护性能大为提高。</w:t>
      </w:r>
    </w:p>
    <w:p w14:paraId="4C26173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1940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月，他带病与团队将样车开到莫斯科参加测试，坦克获批量产。他却因坚持工作导致病情加重而</w:t>
      </w:r>
    </w:p>
    <w:p w14:paraId="6B6C5A6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去世。由此可知，科什金的研发活动（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BDDF25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得益于国家灵活的管理体制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彰显了苏联世界第一的国力</w:t>
      </w:r>
    </w:p>
    <w:p w14:paraId="20A6C4D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体现了科技人员的奉献精神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改变了国际关系的整体走向</w:t>
      </w:r>
    </w:p>
    <w:p w14:paraId="4C74251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15. </w:t>
      </w:r>
      <w:r>
        <w:rPr>
          <w:rFonts w:ascii="宋体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50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年代，美国出版的《兔子婚礼》讲述了白兔和黑兔相爱的童话故事。该书传递出“爱不分肤</w:t>
      </w:r>
    </w:p>
    <w:p w14:paraId="7A9185E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色”的理念，却在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1958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年遭到南方阿拉巴马州“白人公民委员会”的强烈抗议，被禁止发行。这说明美国</w:t>
      </w:r>
    </w:p>
    <w:p w14:paraId="759980D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C57998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违背了尊重人权的原则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南方仍部分保留奴隶制</w:t>
      </w:r>
    </w:p>
    <w:p w14:paraId="528A6E9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动物保护主义思想盛行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文学领域恪守陈旧观念</w:t>
      </w:r>
    </w:p>
    <w:p w14:paraId="7624183A">
      <w:pPr>
        <w:spacing w:before="222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题，共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55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3746670D">
      <w:pPr>
        <w:spacing w:before="2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2EC3C56D">
      <w:pPr>
        <w:spacing w:before="237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-2"/>
          <w:sz w:val="21"/>
        </w:rPr>
        <w:t>蔡襄是北宋著名政治家。他任福州知府时，修复五塘等水利设施，“以溉民田，民以为利”。</w:t>
      </w:r>
    </w:p>
    <w:p w14:paraId="01F23C4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他知泉州时，晋江县东南有龟湖塘，环塘而居的有林、黄、苏、郑四姓，天旱时常因用水纠纷引起械斗。</w:t>
      </w:r>
    </w:p>
    <w:p w14:paraId="7E573CB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蔡襄为此制定《龟湖塘规》，规定由四姓分管堤岸。据《晋江县志》记载，自蔡襄制定塘规后至明朝五百年</w:t>
      </w:r>
    </w:p>
    <w:p w14:paraId="5FC545B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间，粮食增产常二三倍于他乡。乡人称他为“近郭水利之最大者”。</w:t>
      </w:r>
    </w:p>
    <w:p w14:paraId="62B47531">
      <w:pPr>
        <w:spacing w:before="248" w:after="0" w:line="220" w:lineRule="exact"/>
        <w:ind w:left="575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——摘编自蔡金发主编《蔡襄及其家世》等</w:t>
      </w:r>
    </w:p>
    <w:p w14:paraId="2FE88AEA">
      <w:pPr>
        <w:spacing w:before="248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道光年间，林则徐主政江苏十余载，以治水为要务，足迹遍及全省各地。苏州府、松江府境</w:t>
      </w:r>
    </w:p>
    <w:p w14:paraId="1A11E96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内的江河淤塞成患，林则徐主持疏浚娄江、白茆河，首创“海口筑坝设闸”之法，外御海潮倒灌，内泄洪</w:t>
      </w:r>
    </w:p>
    <w:p w14:paraId="2387568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涝入海。他主张“以工代赈”，征民夫浚河，既解民饥馑又治水患。林则徐带人在丹阳上下练湖之间挑挖</w:t>
      </w:r>
    </w:p>
    <w:p w14:paraId="5EA2502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引河，确保漕运畅通。百姓感念“林公过处，水患化甘霖”。</w:t>
      </w:r>
    </w:p>
    <w:p w14:paraId="55AF2A8B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8A3710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682119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88F1403">
      <w:pPr>
        <w:spacing w:before="0" w:after="0" w:line="220" w:lineRule="exact"/>
        <w:ind w:left="6599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54" o:spid="_x0000_s1054" o:spt="75" type="#_x0000_t75" style="position:absolute;left:0pt;margin-left:404.15pt;margin-top:72.55pt;height:2.75pt;width:2.7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53pt;margin-top:421.5pt;height:148.35pt;width:342.6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056" o:spid="_x0000_s1056" o:spt="75" type="#_x0000_t75" style="position:absolute;left:0pt;margin-left:116.8pt;margin-top:769.7pt;height:2.75pt;width:2.7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——摘编自杨国桢《林则徐传》等</w:t>
      </w:r>
    </w:p>
    <w:p w14:paraId="51A720F7">
      <w:pPr>
        <w:spacing w:before="248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材料三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广东雷州半岛，由于缺乏蓄水工程，雨季常常泛滥，旱季土地龟裂。为解决群众困难，在党</w:t>
      </w:r>
    </w:p>
    <w:p w14:paraId="798DF44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的领导下，湛江地方政府决定修建水库和运河。从</w:t>
      </w:r>
      <w:r>
        <w:rPr>
          <w:rFonts w:ascii="Times New Roman"/>
          <w:color w:val="000000"/>
          <w:spacing w:val="0"/>
          <w:sz w:val="21"/>
        </w:rPr>
        <w:t xml:space="preserve"> 1958 </w:t>
      </w:r>
      <w:r>
        <w:rPr>
          <w:rFonts w:ascii="楷体" w:hAnsi="楷体" w:cs="楷体"/>
          <w:color w:val="000000"/>
          <w:spacing w:val="0"/>
          <w:sz w:val="21"/>
        </w:rPr>
        <w:t>年起，湛江先后动员</w:t>
      </w:r>
      <w:r>
        <w:rPr>
          <w:rFonts w:ascii="Times New Roman"/>
          <w:color w:val="000000"/>
          <w:spacing w:val="0"/>
          <w:sz w:val="21"/>
        </w:rPr>
        <w:t xml:space="preserve"> 30 </w:t>
      </w:r>
      <w:r>
        <w:rPr>
          <w:rFonts w:ascii="楷体" w:hAnsi="楷体" w:cs="楷体"/>
          <w:color w:val="000000"/>
          <w:spacing w:val="0"/>
          <w:sz w:val="21"/>
        </w:rPr>
        <w:t>万人，</w:t>
      </w:r>
      <w:r>
        <w:rPr>
          <w:rFonts w:ascii="Times New Roman"/>
          <w:color w:val="000000"/>
          <w:spacing w:val="0"/>
          <w:sz w:val="21"/>
        </w:rPr>
        <w:t>90</w:t>
      </w:r>
      <w:r>
        <w:rPr>
          <w:rFonts w:ascii="楷体" w:hAnsi="楷体" w:cs="楷体"/>
          <w:color w:val="000000"/>
          <w:spacing w:val="0"/>
          <w:sz w:val="21"/>
        </w:rPr>
        <w:t>%是</w:t>
      </w:r>
      <w:r>
        <w:rPr>
          <w:rFonts w:ascii="Times New Roman"/>
          <w:color w:val="000000"/>
          <w:spacing w:val="0"/>
          <w:sz w:val="21"/>
        </w:rPr>
        <w:t xml:space="preserve"> 35 </w:t>
      </w:r>
      <w:r>
        <w:rPr>
          <w:rFonts w:ascii="楷体" w:hAnsi="楷体" w:cs="楷体"/>
          <w:color w:val="000000"/>
          <w:spacing w:val="0"/>
          <w:sz w:val="21"/>
        </w:rPr>
        <w:t>岁以下的</w:t>
      </w:r>
    </w:p>
    <w:p w14:paraId="1F05118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青年。施工中除使用少量现代机械外，技术人员还自制空中运土车、牵引车等，大大提高了工作效率。他</w:t>
      </w:r>
    </w:p>
    <w:p w14:paraId="3B86FEC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们建成了鹤地水库，开凿了贯穿雷州半岛的“青年运河”，结束了十年九旱的局面。</w:t>
      </w:r>
    </w:p>
    <w:p w14:paraId="0C0D5836">
      <w:pPr>
        <w:spacing w:before="248" w:after="0" w:line="220" w:lineRule="exact"/>
        <w:ind w:left="575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——摘编自黄圣《湛江雷州青年运河志》等</w:t>
      </w:r>
    </w:p>
    <w:p w14:paraId="664F466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）根据材料一、二，分别概括蔡襄和林则徐治水的举措。</w:t>
      </w:r>
    </w:p>
    <w:p w14:paraId="19DD496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）根据材料三，概括指出湛江治水的特点。</w:t>
      </w:r>
    </w:p>
    <w:p w14:paraId="1D396A3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）根据材料一，二、三并结合所学知识，归纳古今治水的共同经验。</w:t>
      </w:r>
    </w:p>
    <w:p w14:paraId="61E1DEF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6DBE3AEC">
      <w:pPr>
        <w:spacing w:before="237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</w:t>
      </w:r>
      <w:r>
        <w:rPr>
          <w:rFonts w:ascii="Times New Roman"/>
          <w:color w:val="000000"/>
          <w:spacing w:val="93"/>
          <w:sz w:val="21"/>
        </w:rPr>
        <w:t xml:space="preserve"> </w:t>
      </w:r>
      <w:r>
        <w:rPr>
          <w:rFonts w:ascii="楷体" w:hAnsi="楷体" w:cs="楷体"/>
          <w:color w:val="000000"/>
          <w:spacing w:val="-7"/>
          <w:sz w:val="21"/>
        </w:rPr>
        <w:t>《尚书·禹贡》中“禹别九州”蕴含着“中国一统”的理想建构。唐朝杜佑的《通典·州郡》“以</w:t>
      </w:r>
    </w:p>
    <w:p w14:paraId="2B8F49D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九州为纲”延续了《禹贡》九州的认知。两宋以前，“九州”的中心区域在河洛地区。从元朝开始，南北混</w:t>
      </w:r>
    </w:p>
    <w:p w14:paraId="11E28F2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一，各民族进一步交往交流交融，突破了《禹贡》九州范围的认知，幽燕地区成为新的中心区域，到清朝</w:t>
      </w:r>
    </w:p>
    <w:p w14:paraId="4813F0E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前中期中国实现了空前的大一统。</w:t>
      </w:r>
    </w:p>
    <w:p w14:paraId="441C619F">
      <w:pPr>
        <w:spacing w:before="248" w:after="0" w:line="220" w:lineRule="exact"/>
        <w:ind w:left="302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——摘编自李治安《元明清“华夷一统”到“中华一统”的话语转换》等</w:t>
      </w:r>
    </w:p>
    <w:p w14:paraId="1D999E51">
      <w:pPr>
        <w:spacing w:before="337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根据材料，用斜线“//////”分别在答题卡上的图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1、图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中标示出当时“九州”的中心区域；（要求：每</w:t>
      </w:r>
    </w:p>
    <w:p w14:paraId="379B912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图限标一处，范围大小适中）结合中国古代史知识，就“九州”的认知写一篇历史短文。（要求：论题明确、</w:t>
      </w:r>
    </w:p>
    <w:p w14:paraId="71797BA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史论结合、逻辑严谨、表述成文）</w:t>
      </w:r>
    </w:p>
    <w:p w14:paraId="7DDDCD2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65613209">
      <w:pPr>
        <w:spacing w:before="226" w:after="0" w:line="243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“下江人”主要指抗日战争时期由上海、江浙等地迁移到重庆等西南大后方的移民群体。</w:t>
      </w:r>
      <w:r>
        <w:rPr>
          <w:rFonts w:ascii="Times New Roman"/>
          <w:color w:val="000000"/>
          <w:spacing w:val="0"/>
          <w:sz w:val="21"/>
        </w:rPr>
        <w:t>1937</w:t>
      </w:r>
    </w:p>
    <w:p w14:paraId="0A95465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年以来，上海、江浙等地相继沦陷，大批民众向西南地区内迁。随着移民的到来，重庆的下江馆子乘时崛</w:t>
      </w:r>
    </w:p>
    <w:p w14:paraId="529A6F8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起，苏州、常州式的小馒头、汤包成为常见的食物。街头“市招飘展，不书南京，即书上海”“南北方言，</w:t>
      </w:r>
    </w:p>
    <w:p w14:paraId="63BDD33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溢洋于耳”，本地人的方言也多了些国语味道。下江人穿西装旗袍、涂口红等时髦装扮也受到追捧。重庆</w:t>
      </w:r>
    </w:p>
    <w:p w14:paraId="566AD408">
      <w:pPr>
        <w:spacing w:before="27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1A1F96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681951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7BFBAF2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059" o:spid="_x0000_s1059" o:spt="75" type="#_x0000_t75" style="position:absolute;left:0pt;margin-left:404.15pt;margin-top:72.55pt;height:2.75pt;width:2.7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212.1pt;margin-top:473.3pt;height:5.75pt;width: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61" o:spid="_x0000_s1061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因下江人的迁入，在市政、交通等现代化建设方面有了较大发展，逐步形成“小上海”风格。随着本地人</w:t>
      </w:r>
    </w:p>
    <w:p w14:paraId="30ECE49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与下江人不断接触，他们追求婚姻自由、男女平等，共同投身于抗战和大后方建设。</w:t>
      </w:r>
    </w:p>
    <w:p w14:paraId="19348B13">
      <w:pPr>
        <w:spacing w:before="248" w:after="0" w:line="220" w:lineRule="exact"/>
        <w:ind w:left="680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——摘编自《张恨水说重庆》等</w:t>
      </w:r>
    </w:p>
    <w:p w14:paraId="69BAC1C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）根据材料，指出“下江人”移民的特点。</w:t>
      </w:r>
    </w:p>
    <w:p w14:paraId="20E50FC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）根据材料并结合所学知识，说明“下江人”移民重庆的积极作用。</w:t>
      </w:r>
    </w:p>
    <w:p w14:paraId="08DBAC7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柯布西耶是法国著名建筑师。1923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年，他在《走向新建筑》一书中提出建筑革命的主张，对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世纪建</w:t>
      </w:r>
    </w:p>
    <w:p w14:paraId="72DC775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筑影响巨大。阅读材料，完成下列要求。</w:t>
      </w:r>
    </w:p>
    <w:p w14:paraId="1C8404C1">
      <w:pPr>
        <w:spacing w:before="248" w:after="0" w:line="220" w:lineRule="exact"/>
        <w:ind w:left="4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现代的建筑关心住宅，为普通而平常的人关心普通而平常的住宅……在这个革新的时期，建筑</w:t>
      </w:r>
    </w:p>
    <w:p w14:paraId="38DCD68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的首要任务是提出对价值的修正，并重新修正住宅的组成要素……建筑的历史，在过去的许多世纪里，只在</w:t>
      </w:r>
    </w:p>
    <w:p w14:paraId="7EFEA76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构造上和装饰上缓慢地演变，但是最近的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年以来，钢铁和混凝土一路高歌猛进，建造能力有了巨大提高，</w:t>
      </w:r>
    </w:p>
    <w:p w14:paraId="781FBA9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一些古老的建筑法则为之所抛弃。与过去相比较，我们就会发现那些“风格”对我们来说已经不复存在了，</w:t>
      </w:r>
    </w:p>
    <w:p w14:paraId="636FC4A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一种属于我们时代的风格已经建立起来，这就是革命。</w:t>
      </w:r>
    </w:p>
    <w:p w14:paraId="73C94842">
      <w:pPr>
        <w:spacing w:before="248" w:after="0" w:line="220" w:lineRule="exact"/>
        <w:ind w:left="638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——（法）柯布西耶《走向新建筑》</w:t>
      </w:r>
    </w:p>
    <w:p w14:paraId="139181D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）根据材料，柯布西耶建筑革命的主张是革新建筑的价值、____和____。</w:t>
      </w:r>
    </w:p>
    <w:p w14:paraId="101009F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）根据材料并结合所学知识，说明柯布西耶提出建筑革命的历史背景。</w:t>
      </w:r>
    </w:p>
    <w:p w14:paraId="175C36E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）根据材料并结合所学知识，简析柯布西耶建筑革命主张的影响。</w:t>
      </w:r>
    </w:p>
    <w:p w14:paraId="4220A44A">
      <w:pPr>
        <w:spacing w:before="66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52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9CB056A0-3229-43EA-BB24-B0955AA87820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D6189BC6-5E8E-415F-A8AB-784973B0424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EF445C1-4690-42F9-A553-5223C6827538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BA764699-7497-438C-8A6C-9D59EB26B57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9EBCE777-CDA6-440E-99E4-284E7B2E927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747C3DC-1FF3-407C-8869-8CB67C3C78A4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DDECDB56-3658-4266-8178-B0024B9B5A1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29C0820B-A314-48FC-86CB-863D9299D11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7B40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5688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B6F5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2A3608C8"/>
    <w:rsid w:val="66B27CBF"/>
    <w:rsid w:val="70946C31"/>
    <w:rsid w:val="7767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7"/>
    <customShpInfo spid="_x0000_s1028"/>
    <customShpInfo spid="_x0000_s1029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8"/>
    <customShpInfo spid="_x0000_s1049"/>
    <customShpInfo spid="_x0000_s1050"/>
    <customShpInfo spid="_x0000_s1051"/>
    <customShpInfo spid="_x0000_s1054"/>
    <customShpInfo spid="_x0000_s1055"/>
    <customShpInfo spid="_x0000_s1056"/>
    <customShpInfo spid="_x0000_s1059"/>
    <customShpInfo spid="_x0000_s1060"/>
    <customShpInfo spid="_x0000_s106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12</Pages>
  <Words>4003</Words>
  <Characters>4171</Characters>
  <Lines>0</Lines>
  <Paragraphs>136</Paragraphs>
  <TotalTime>3</TotalTime>
  <ScaleCrop>false</ScaleCrop>
  <LinksUpToDate>false</LinksUpToDate>
  <CharactersWithSpaces>4385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2025-06-16T09:48:00Z</dcterms:created>
  <dc:creator>Administrator</dc:creator>
  <cp:lastModifiedBy>上帝掷骰子吗</cp:lastModifiedBy>
  <dcterms:modified xsi:type="dcterms:W3CDTF">2026-02-10T06:55:21Z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AFF31A6B9E104125BBC15A49D2C9226F_12</vt:lpwstr>
  </property>
</Properties>
</file>