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1212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10629900</wp:posOffset>
            </wp:positionV>
            <wp:extent cx="368300" cy="3683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2023年6月浙江省普通高校招生选考科目考试</w:t>
      </w:r>
    </w:p>
    <w:p w14:paraId="19521F2D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14:paraId="7E82CFC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一、选择题I（本大题共20小题，每小题2分，共40分。每小题列出的四个备选项中只有一个是符合题目要求的，不选、多选、错选均不得分）</w:t>
      </w:r>
    </w:p>
    <w:p w14:paraId="7B6AA5C3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某城市公园引入稻鱼生态系统，将原来分割稻田的田埂用架空的木栈道修建成鱼道，取得了良好效益。下图为改造前后田埂和鱼道的示意图。完成下面小题。</w:t>
      </w:r>
    </w:p>
    <w:p w14:paraId="45663655">
      <w:pPr>
        <w:spacing w:line="360" w:lineRule="auto"/>
        <w:jc w:val="left"/>
      </w:pPr>
      <w:r>
        <w:drawing>
          <wp:inline distT="0" distB="0" distL="0" distR="0">
            <wp:extent cx="5238750" cy="91186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7D3F2488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修建鱼道的主要生态作用是（   ）</w:t>
      </w:r>
    </w:p>
    <w:p w14:paraId="7A696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扩大水稻播种</w:t>
      </w:r>
      <w:r>
        <w:tab/>
      </w:r>
      <w:r>
        <w:t xml:space="preserve">B. </w:t>
      </w:r>
      <w:r>
        <w:rPr>
          <w:rFonts w:ascii="宋体" w:hAnsi="宋体"/>
        </w:rPr>
        <w:t>拓展生物通道</w:t>
      </w:r>
      <w:r>
        <w:tab/>
      </w:r>
      <w:r>
        <w:t xml:space="preserve">C. </w:t>
      </w:r>
      <w:r>
        <w:rPr>
          <w:rFonts w:ascii="宋体" w:hAnsi="宋体"/>
        </w:rPr>
        <w:t>保障游客安全</w:t>
      </w:r>
      <w:r>
        <w:tab/>
      </w:r>
      <w:r>
        <w:t xml:space="preserve">D. </w:t>
      </w:r>
      <w:r>
        <w:rPr>
          <w:rFonts w:ascii="宋体" w:hAnsi="宋体"/>
        </w:rPr>
        <w:t>增加雨水下渗</w:t>
      </w:r>
    </w:p>
    <w:p w14:paraId="383F711C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下列地区最适合引进稻鱼生态系统的是（   ）</w:t>
      </w:r>
    </w:p>
    <w:p w14:paraId="74E317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江南丘陵</w:t>
      </w:r>
      <w:r>
        <w:tab/>
      </w:r>
      <w:r>
        <w:t xml:space="preserve">B. </w:t>
      </w:r>
      <w:r>
        <w:rPr>
          <w:rFonts w:ascii="宋体" w:hAnsi="宋体"/>
        </w:rPr>
        <w:t>黄土高原</w:t>
      </w:r>
      <w:r>
        <w:tab/>
      </w:r>
      <w:r>
        <w:t xml:space="preserve">C. </w:t>
      </w:r>
      <w:r>
        <w:rPr>
          <w:rFonts w:ascii="宋体" w:hAnsi="宋体"/>
        </w:rPr>
        <w:t>河西走廊</w:t>
      </w:r>
      <w:r>
        <w:tab/>
      </w:r>
      <w:r>
        <w:t xml:space="preserve">D. </w:t>
      </w:r>
      <w:r>
        <w:rPr>
          <w:rFonts w:ascii="宋体" w:hAnsi="宋体"/>
        </w:rPr>
        <w:t>华北平原</w:t>
      </w:r>
    </w:p>
    <w:p w14:paraId="46FE5C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下图为广东某丹霞地貌景观图，该地貌主要发育于白垩纪的红色地层。该地质时期，当地主要受信风、副高控制。完成下面小题。</w:t>
      </w:r>
    </w:p>
    <w:p w14:paraId="273D7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457450" cy="3048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7E4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该地貌景观的物质组成是（   ）</w:t>
      </w:r>
    </w:p>
    <w:p w14:paraId="142492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砂砾岩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石灰岩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石英岩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花岗岩</w:t>
      </w:r>
    </w:p>
    <w:p w14:paraId="5A04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该红色地层形成时期的气候特征为（   ）</w:t>
      </w:r>
    </w:p>
    <w:p w14:paraId="00347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冷湿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暖湿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冷干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暖干</w:t>
      </w:r>
    </w:p>
    <w:p w14:paraId="7763E1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战略性矿产资源的安全稳定是国内经济循环畅通的保障，也是国内国际相五融合的关键。我国钨矿资源丰富，却将其列入战略性对矿产资源。下图为某企业钨全产业链内涵框架示意图。完成下面小题。</w:t>
      </w:r>
    </w:p>
    <w:p w14:paraId="4DC34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762250" cy="2590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6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将钨列入战略性矿产资源的主要原因是（   ）</w:t>
      </w:r>
    </w:p>
    <w:p w14:paraId="2BC60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防止钨矿供应链发生中断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主导钨矿上游产业链发展</w:t>
      </w:r>
    </w:p>
    <w:p w14:paraId="66849E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推进钨矿产业链绿色发展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实现钨资源领域安全可控</w:t>
      </w:r>
    </w:p>
    <w:p w14:paraId="08B91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位于该企业钨全产业链下游的是（   ）</w:t>
      </w:r>
    </w:p>
    <w:p w14:paraId="3F7ED9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钨制品的回收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钨矿石的贸易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钨矿勘探采掘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钨矿冶炼加工</w:t>
      </w:r>
    </w:p>
    <w:p w14:paraId="0061C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城镇空间形态演变具有明显的动态特征。下图为我国某县级市不同时期城镇空间形态演变示意图。完成下面小题。</w:t>
      </w:r>
    </w:p>
    <w:p w14:paraId="41FB3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772025" cy="1943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2D7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影响该城市空间形态变化的主要因素是（   ）</w:t>
      </w:r>
    </w:p>
    <w:p w14:paraId="343E0A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地形地貌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环境保护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开发成本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防灾安全</w:t>
      </w:r>
    </w:p>
    <w:p w14:paraId="4B377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2015年后，该城市的建设用地（   ）</w:t>
      </w:r>
    </w:p>
    <w:p w14:paraId="2900CE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沿交通线蔓延式快速发展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以周边卫星城镇用地为主</w:t>
      </w:r>
    </w:p>
    <w:p w14:paraId="1EFB7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以城市更新改造利用为主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以城市中心工业用地为主</w:t>
      </w:r>
    </w:p>
    <w:p w14:paraId="3152F2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下图为南半球部分海域水温分布和海水运动示意图。完成下面小题。</w:t>
      </w:r>
    </w:p>
    <w:p w14:paraId="56368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895725" cy="2543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5C5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图中甲、乙丙、丁四处海域表层海水性质的比较，正确的是（   ）</w:t>
      </w:r>
    </w:p>
    <w:p w14:paraId="6643C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甲密度最低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丁盐度最小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甲盐度大于丁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乙密度大于丙</w:t>
      </w:r>
    </w:p>
    <w:p w14:paraId="5029A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磷虾主要分布在约50S以南的环南极洲海域，其栖息海域的营养物质主要来自于（   ）</w:t>
      </w:r>
    </w:p>
    <w:p w14:paraId="6A07B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①大陆冰川融化②暖寒流的交汇③深层海水上升④西风漂流携带</w:t>
      </w:r>
    </w:p>
    <w:p w14:paraId="45BEC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41DECB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某研学小组计划在澳大利亚西部开展一次旅行并做野外考察。下图1为该团队初拟的四条活动线路，图2为澳大利亚三种典型自然植被的景观图。完成下面小题。</w:t>
      </w:r>
    </w:p>
    <w:p w14:paraId="1B338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867025" cy="3752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0" distR="0">
            <wp:extent cx="4210050" cy="3190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23D5D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本次野外地质考察应准备的工具是（   ）</w:t>
      </w:r>
    </w:p>
    <w:p w14:paraId="5D776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①罗盘②雨具③冲锋衣④放大镜⑤手持卫星定位仪</w:t>
      </w:r>
    </w:p>
    <w:p w14:paraId="48DB86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③④⑤</w:t>
      </w:r>
    </w:p>
    <w:p w14:paraId="28BB4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若想在沿途欣赏到三种典型自然植被景观，则应选择线路（   ）</w:t>
      </w:r>
    </w:p>
    <w:p w14:paraId="3414C3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1B8A58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黄河三角洲海岸线始终在不断变化。1996年黄河经人工改道朝东北方向入海。下图为1996-2020年黄河河口区汛期陆地面积变化统计图。完成下面小题。</w:t>
      </w:r>
    </w:p>
    <w:p w14:paraId="2578D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533775" cy="1924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6A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下列遥感影像，能正确反映不同年份河口区汛期陆地形态变化先后顺序的是（   ）</w:t>
      </w:r>
    </w:p>
    <w:p w14:paraId="22F86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238750" cy="132270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A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①②④③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②①④③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③②①④</w:t>
      </w:r>
    </w:p>
    <w:p w14:paraId="419DF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1996年后，造成老河口陆地面积变化的主要原因是（   ）</w:t>
      </w:r>
    </w:p>
    <w:p w14:paraId="653857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海水运动的作用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黄土高原植被的恢复</w:t>
      </w:r>
    </w:p>
    <w:p w14:paraId="3D771B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上游水库的冲淤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汛期流域降水的变化</w:t>
      </w:r>
    </w:p>
    <w:p w14:paraId="1D721E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塔式光热发电是利用成千上万个独立跟踪大阳的定日镜，将阳光聚集到镜场中心的集热塔，通过能量转换来发电。下图1为青海某地塔式光热发电场景观图，图2为定日镜工作原理示意图。完成下面小题。</w:t>
      </w:r>
    </w:p>
    <w:p w14:paraId="3E137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838575" cy="1609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BB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与浙江省相比，当地布局光热发电场的优势区位因素有（   ）</w:t>
      </w:r>
    </w:p>
    <w:p w14:paraId="49A96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①土地②太阳辐射③劳动力④电网分布</w:t>
      </w:r>
    </w:p>
    <w:p w14:paraId="03F1E1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715E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定日镜工作期间，镜面朝向（图2所示）的水平和垂直转动方向分别是（   ）</w:t>
      </w:r>
    </w:p>
    <w:p w14:paraId="59A4FF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顺时针先逆时针后顺时针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顺时针先顺时针后逆时针</w:t>
      </w:r>
    </w:p>
    <w:p w14:paraId="29FA05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逆时针先顺时针后逆时针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逆时针先逆时针后顺时针</w:t>
      </w:r>
    </w:p>
    <w:p w14:paraId="77AB3B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在“双碳”目标背景下，湖泊湿地的生态修复是个重要的固碳举措。下图为湖泊湿地碳循环示意图。完成下面小题。</w:t>
      </w:r>
    </w:p>
    <w:p w14:paraId="7F087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276600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9BB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植物多样性增加对湖泊湿地固碳作用的影响是（   ）</w:t>
      </w:r>
    </w:p>
    <w:p w14:paraId="07DA79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土壤碳含量降低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根系吸碳量减少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碳净排放量降低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微生物活性减弱</w:t>
      </w:r>
    </w:p>
    <w:p w14:paraId="6373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下列对湖泊湿地生态修复的措施，合理的是（   ）</w:t>
      </w:r>
    </w:p>
    <w:p w14:paraId="6A2B53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减少湖滨植物，清除入湖污染物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放生外来物种，增加生物多样性</w:t>
      </w:r>
    </w:p>
    <w:p w14:paraId="1B2034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降低湖面水位，重建微生物群落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改变湿地地形，建设生态缓冲岛</w:t>
      </w:r>
    </w:p>
    <w:p w14:paraId="3D99A8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一天内电力网络的供电量应与实际需求相匹配。下图为美国东部时间（西五区）一周每日不同时刻，平均发电量按来源划分的统计图，其中①②③表示三种不同类型的可再生能源发电量。完成下面小题。</w:t>
      </w:r>
    </w:p>
    <w:p w14:paraId="4AE32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876675" cy="2686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56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该国为平衡日内供电量与需求量，采取的主要措施是（   ）</w:t>
      </w:r>
    </w:p>
    <w:p w14:paraId="09B93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增加原子能发电量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调整能源消费结构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拓宽电能进口渠道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调节燃气火力发电</w:t>
      </w:r>
    </w:p>
    <w:p w14:paraId="20A7E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当太阳能发电量在7日达到最大值时，北京时间约为（   ）</w:t>
      </w:r>
    </w:p>
    <w:p w14:paraId="650037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7日1-2时左右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7日7-8时左右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8日3-4时左右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8日8-9时左右</w:t>
      </w:r>
    </w:p>
    <w:p w14:paraId="545A2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二、选择题Ⅱ（本大题共5小题，每小题3分，共15分。每小题列出的四个备选项中只有一个是符合题目要求的，不选、多选、错选均不得分）</w:t>
      </w:r>
    </w:p>
    <w:p w14:paraId="2272D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麦兹巴赫湖是典型的冰川堰塞湖。2022年6月，湖泊不断接纳上游冰川融水，并于7月中旬发生溃决。6-7月期间，能反映湖泊冰水沉积物总量变化过程的曲线是（   ）</w:t>
      </w:r>
    </w:p>
    <w:p w14:paraId="29F8FD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390650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4573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4573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457325" cy="1619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0FC1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2020年，我国流动人口达3.76亿，比2010年增长约70%，其中省际流动人口为1.25亿，占比为33.2%（比2010年下降5.6%）。流入（出）率为流入（出）人口占本省人口的比重。下表为2020年浙江、新疆、安徽、吉林四省区流入和流出人口统计表。完成下面小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920"/>
        <w:gridCol w:w="1395"/>
        <w:gridCol w:w="1920"/>
        <w:gridCol w:w="1395"/>
      </w:tblGrid>
      <w:tr w14:paraId="4D76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07746C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省（区）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187B8D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流入人口（万人）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56EFA2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流入率（%）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422E0A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流出人口（万人）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B6785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流出率（%）</w:t>
            </w:r>
          </w:p>
        </w:tc>
      </w:tr>
      <w:tr w14:paraId="73926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44A8C3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197339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155.1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468D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440A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1152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0" distR="0">
                  <wp:extent cx="31750" cy="88900"/>
                  <wp:effectExtent l="0" t="0" r="0" b="0"/>
                  <wp:docPr id="100061" name="图片 100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1" name="图片 10006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6FC1A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18.9</w:t>
            </w:r>
          </w:p>
        </w:tc>
      </w:tr>
      <w:tr w14:paraId="3D1A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51D813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696DE5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1618.7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3818EC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25.1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2F28D1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236.2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4C0028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3.7</w:t>
            </w:r>
          </w:p>
        </w:tc>
      </w:tr>
      <w:tr w14:paraId="429D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3E079F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4577D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339.1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2136DE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13.1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50FFB3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60.3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CA435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2.3</w:t>
            </w:r>
          </w:p>
        </w:tc>
      </w:tr>
      <w:tr w14:paraId="1313E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2FAF8C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C9B99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100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0" distR="0">
                  <wp:extent cx="31750" cy="88900"/>
                  <wp:effectExtent l="0" t="0" r="0" b="0"/>
                  <wp:docPr id="100057" name="图片 10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7" name="图片 10005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786421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3465E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241.4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75" w:type="dxa"/>
              <w:bottom w:w="75" w:type="dxa"/>
            </w:tcMar>
            <w:vAlign w:val="center"/>
          </w:tcPr>
          <w:p w14:paraId="44FF59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10.0</w:t>
            </w:r>
          </w:p>
        </w:tc>
      </w:tr>
    </w:tbl>
    <w:p w14:paraId="7D95B1A0">
      <w:pPr>
        <w:spacing w:line="360" w:lineRule="auto"/>
        <w:jc w:val="left"/>
        <w:textAlignment w:val="center"/>
        <w:rPr>
          <w:color w:val="000000"/>
        </w:rPr>
      </w:pPr>
    </w:p>
    <w:p w14:paraId="72CC3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我国省际流动人口占比下降的主要原因是（   ）</w:t>
      </w:r>
    </w:p>
    <w:p w14:paraId="1F7AAE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沿海产业升级放缓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沿海经济增速下降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省际产业转移增加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省际交通条件改善</w:t>
      </w:r>
    </w:p>
    <w:p w14:paraId="40844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表中甲、乙、丙、丁与各省区流动人口状况的对应关系，正确的是（   ）</w:t>
      </w:r>
    </w:p>
    <w:p w14:paraId="2E3D05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甲——新疆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乙——安徽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丙——浙江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丁——吉林</w:t>
      </w:r>
    </w:p>
    <w:p w14:paraId="76023D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贵州中西部地区冬季多出现水平能见度小于1千米的锋面雨雾，雾区位于锋线附近。下图为贵州某次锋面雨雾发生过程中，大致呈纬向分布的三个测站测得的能见度变化图。这次雨雾形成的气象条件是西南气流沿锋后弱冷平流爬升，形成弱降水。雨雾随锋面缓慢东移消亡。完成下面小题。</w:t>
      </w:r>
    </w:p>
    <w:p w14:paraId="4EF6D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981450" cy="1743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E4B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三个测站的地理位置，自西向东依次排序正确的是（   ）</w:t>
      </w:r>
    </w:p>
    <w:p w14:paraId="572FAF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③①②</w:t>
      </w:r>
    </w:p>
    <w:p w14:paraId="5B69D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本次锋面雨雾出现时，雾区地面以上气温垂直变化最接近的是（   ）</w:t>
      </w:r>
    </w:p>
    <w:p w14:paraId="06BEED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200150" cy="1933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200150" cy="1924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98A5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562100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200150" cy="1971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14C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三、非选择题（本大题共3小题，共45分）</w:t>
      </w:r>
    </w:p>
    <w:p w14:paraId="33E6D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阅读材料，完成下列问题。</w:t>
      </w:r>
    </w:p>
    <w:p w14:paraId="3A9EAA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材料一波士华城市带是美国工业化的重要发源地。20世纪60年代以来，随着传统工业向外转移，该区域逐步发展成为世界重要金融、贸易中心和高科技产业基地。</w:t>
      </w:r>
    </w:p>
    <w:p w14:paraId="73F634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材料二图1为北美部分地区略图。图2为波士华城市带主要城市的支柱产业。</w:t>
      </w:r>
    </w:p>
    <w:p w14:paraId="473B0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238750" cy="2638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3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D6F67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图1                                                图2</w:t>
      </w:r>
    </w:p>
    <w:p w14:paraId="50079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简述产业转移对该城市带产业升级的积极作用。</w:t>
      </w:r>
    </w:p>
    <w:p w14:paraId="4E0E0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分析交通对该城市带产业分工格局形成的影响。</w:t>
      </w:r>
    </w:p>
    <w:p w14:paraId="0C07C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该城市带计划建设高铁，分析其有利的社会经济条件。</w:t>
      </w:r>
    </w:p>
    <w:p w14:paraId="22763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阅读材料，完成下列问题</w:t>
      </w:r>
      <w:r>
        <w:rPr>
          <w:rFonts w:ascii="宋体" w:hAnsi="宋体"/>
          <w:color w:val="000000"/>
          <w:position w:val="-12"/>
        </w:rPr>
        <w:drawing>
          <wp:inline distT="0" distB="0" distL="0" distR="0">
            <wp:extent cx="127000" cy="762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1EC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材料一黄河上、中游蒸发的水汽会随大气环流输送，并在沿途形成降水。径流深度是单位流域面积上的径流总量。近年来，人类活动对黄河流域径流深度变化影响显著。</w:t>
      </w:r>
    </w:p>
    <w:p w14:paraId="780FDF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材料二图1为黄河中上游流域略图。图2为黄河中游两个时期径流深度空间分布示意图。</w:t>
      </w:r>
    </w:p>
    <w:p w14:paraId="13ED1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810125" cy="2190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3F25C">
      <w:pPr>
        <w:spacing w:line="360" w:lineRule="auto"/>
        <w:ind w:firstLine="273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图1                           图2</w:t>
      </w:r>
    </w:p>
    <w:p w14:paraId="68C56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黄河中游地区两个时期径流深度空间分布的共同特点是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，并指出造成径流深度变化的主要人类活动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8F7E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黄河中上游流域蒸发后的再降水，太行山西侧明显多于黄土高原，分析其原因。</w:t>
      </w:r>
    </w:p>
    <w:p w14:paraId="5A387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有专家认为，“南水北调”西线引水有利于黄河中上游流域的种植业发展。你是否赞同？试从水循环角度，说明你的理由。</w:t>
      </w:r>
    </w:p>
    <w:p w14:paraId="43BBE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阅读材料，完成下列问题。</w:t>
      </w:r>
    </w:p>
    <w:p w14:paraId="1BC9AE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绿洲是干旱气候区的特有景观，经过人类活动长期影响，部分天然绿洲和荒漠演变为人工绿洲。人工绿洲主要由农田、人工水域、村镇和绿洲城市等组成。天山北麓洪积、冲积作用形成山前倾斜平原，其上堆积的巨厚第四纪沉积物为地下水的储存、运移提供了良好的空间，是新疆人工绿洲分布较集中的区域。</w:t>
      </w:r>
    </w:p>
    <w:p w14:paraId="2328D1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材料二图1为天山北麓部分地区略图。图2为洪积一冲积扇示意图。图3为天山北麓一古尔班通古特沙漠某剖面示意图。</w:t>
      </w:r>
    </w:p>
    <w:p w14:paraId="6FED4186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2876550" cy="3162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drawing>
          <wp:inline distT="0" distB="0" distL="0" distR="0">
            <wp:extent cx="2486025" cy="2609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0" distR="0">
            <wp:extent cx="4133850" cy="1924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                                 </w:t>
      </w:r>
    </w:p>
    <w:p w14:paraId="7BF7A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制约天然绿洲分布的主要因素是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，说出山前倾斜平原上天然绿洲的分布特点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67170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指出人工绿洲土壤易受侵蚀的主要自然条件。</w:t>
      </w:r>
    </w:p>
    <w:p w14:paraId="7A424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简析山前倾斜平原上、中、下部分别开垦农用地的适宜性。</w:t>
      </w:r>
    </w:p>
    <w:p w14:paraId="5CC5F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分析影响人工绿洲扩展速度和方向的人类活动。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DAE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434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52B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066F6"/>
    <w:rsid w:val="00221FC9"/>
    <w:rsid w:val="002457C2"/>
    <w:rsid w:val="002908F0"/>
    <w:rsid w:val="002A0E5D"/>
    <w:rsid w:val="002A1A21"/>
    <w:rsid w:val="002F06B2"/>
    <w:rsid w:val="003102DB"/>
    <w:rsid w:val="00360978"/>
    <w:rsid w:val="003A5877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3CDE"/>
    <w:rsid w:val="0090278E"/>
    <w:rsid w:val="00925310"/>
    <w:rsid w:val="00952935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4BEA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09167F"/>
    <w:rsid w:val="38274566"/>
    <w:rsid w:val="41117DD6"/>
    <w:rsid w:val="4CAA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3254</Words>
  <Characters>3528</Characters>
  <Lines>0</Lines>
  <Paragraphs>0</Paragraphs>
  <TotalTime>0</TotalTime>
  <ScaleCrop>false</ScaleCrop>
  <LinksUpToDate>false</LinksUpToDate>
  <CharactersWithSpaces>3947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2026-02-10T06:55:30Z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8ABDDA7C99084973906554D34506E6A4_12</vt:lpwstr>
  </property>
</Properties>
</file>