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F79C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12128500</wp:posOffset>
            </wp:positionV>
            <wp:extent cx="469900" cy="457200"/>
            <wp:effectExtent l="0" t="0" r="635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  <w:r>
        <w:rPr>
          <w:rFonts w:ascii="宋体" w:hAnsi="宋体" w:eastAsia="宋体" w:cs="宋体"/>
          <w:b/>
          <w:color w:val="auto"/>
          <w:sz w:val="32"/>
        </w:rPr>
        <w:t>月普通高等学校招生全国统一考试</w:t>
      </w:r>
    </w:p>
    <w:p w14:paraId="662841F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688A5D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选择题部分</w:t>
      </w:r>
    </w:p>
    <w:p w14:paraId="4D03F4D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分。每小题列出的四个备选项中只有一个是符合题目要求的，不选、多选、错选均不得分）</w:t>
      </w:r>
    </w:p>
    <w:p w14:paraId="64CB415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西安是关中—天水经济区中心城市，拥有国家级航空产业基地，该基地位于阎良。阎良航空产业起步于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楷体" w:hAnsi="楷体" w:eastAsia="楷体" w:cs="楷体"/>
          <w:color w:val="auto"/>
        </w:rPr>
        <w:t>世纪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楷体" w:hAnsi="楷体" w:eastAsia="楷体" w:cs="楷体"/>
          <w:color w:val="auto"/>
        </w:rPr>
        <w:t>年代末，现已发展成集研发、制造和试飞于一体的“航空城”。下图为关中—天水经济区人口点密度示意图。完成下面小题。</w:t>
      </w:r>
    </w:p>
    <w:p w14:paraId="3C205AF7">
      <w:pPr>
        <w:spacing w:line="360" w:lineRule="auto"/>
        <w:jc w:val="left"/>
      </w:pPr>
      <w:r>
        <w:drawing>
          <wp:inline distT="0" distB="0" distL="114300" distR="114300">
            <wp:extent cx="5238750" cy="2625725"/>
            <wp:effectExtent l="0" t="0" r="0" b="317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2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50FD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影响该经济区人口分布的主要自然因素是（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F24B53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降水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气温</w:t>
      </w:r>
    </w:p>
    <w:p w14:paraId="47E9A9D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植被</w:t>
      </w:r>
    </w:p>
    <w:p w14:paraId="5596F317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航空产业基地布局在与西安中心城区有一定距离的阎良，主要原因是（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685DF1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①劳动力较丰富②市场需求更大③土地供给更充足④产业基础较好</w:t>
      </w:r>
    </w:p>
    <w:p w14:paraId="256A1D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①④</w:t>
      </w:r>
    </w:p>
    <w:p w14:paraId="332BE9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南美洲赤道附近的钦博拉索峰海拔</w:t>
      </w:r>
      <w:r>
        <w:rPr>
          <w:rFonts w:ascii="Times New Roman" w:hAnsi="Times New Roman" w:eastAsia="Times New Roman" w:cs="Times New Roman"/>
          <w:color w:val="000000"/>
        </w:rPr>
        <w:t>6310</w:t>
      </w:r>
      <w:r>
        <w:rPr>
          <w:rFonts w:ascii="楷体" w:hAnsi="楷体" w:eastAsia="楷体" w:cs="楷体"/>
          <w:color w:val="000000"/>
        </w:rPr>
        <w:t>米。</w:t>
      </w:r>
      <w:r>
        <w:rPr>
          <w:rFonts w:ascii="Times New Roman" w:hAnsi="Times New Roman" w:eastAsia="Times New Roman" w:cs="Times New Roman"/>
          <w:color w:val="000000"/>
        </w:rPr>
        <w:t>1802</w:t>
      </w:r>
      <w:r>
        <w:rPr>
          <w:rFonts w:ascii="楷体" w:hAnsi="楷体" w:eastAsia="楷体" w:cs="楷体"/>
          <w:color w:val="000000"/>
        </w:rPr>
        <w:t>年该峰植被分布上限是</w:t>
      </w:r>
      <w:r>
        <w:rPr>
          <w:rFonts w:ascii="Times New Roman" w:hAnsi="Times New Roman" w:eastAsia="Times New Roman" w:cs="Times New Roman"/>
          <w:color w:val="000000"/>
        </w:rPr>
        <w:t>4600</w:t>
      </w:r>
      <w:r>
        <w:rPr>
          <w:rFonts w:ascii="楷体" w:hAnsi="楷体" w:eastAsia="楷体" w:cs="楷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楷体" w:hAnsi="楷体" w:eastAsia="楷体" w:cs="楷体"/>
          <w:color w:val="000000"/>
        </w:rPr>
        <w:t>年上升到</w:t>
      </w:r>
      <w:r>
        <w:rPr>
          <w:rFonts w:ascii="Times New Roman" w:hAnsi="Times New Roman" w:eastAsia="Times New Roman" w:cs="Times New Roman"/>
          <w:color w:val="000000"/>
        </w:rPr>
        <w:t>5185</w:t>
      </w:r>
      <w:r>
        <w:rPr>
          <w:rFonts w:ascii="楷体" w:hAnsi="楷体" w:eastAsia="楷体" w:cs="楷体"/>
          <w:color w:val="000000"/>
        </w:rPr>
        <w:t>米。研究表明植被上限上升段的土壤温度有所升高。完成下面小题。</w:t>
      </w:r>
    </w:p>
    <w:p w14:paraId="7B20B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从受热过程看，引起植被上限上升段土壤温度升高的主要原因是（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2A66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地面辐射减少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大气辐射减少</w:t>
      </w:r>
    </w:p>
    <w:p w14:paraId="0637AF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太阳辐射增加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地面吸收增加</w:t>
      </w:r>
    </w:p>
    <w:p w14:paraId="5A14C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植被上限上升后，该山地垂直带谱中（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FCD4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雪线海拔高度下降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上限植被是高山草甸</w:t>
      </w:r>
    </w:p>
    <w:p w14:paraId="3AECFE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自然带的数量减少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森林带向高海拔扩展</w:t>
      </w:r>
    </w:p>
    <w:p w14:paraId="484199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下图为我国某都市圈轨道交通与城市空间形态关系示意图。完成下面小题。</w:t>
      </w:r>
    </w:p>
    <w:p w14:paraId="2C631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2228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E5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甲、乙、丙分别是（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1E7F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市区地铁市郊铁路高速铁路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市郊铁路市区地铁高速铁路</w:t>
      </w:r>
    </w:p>
    <w:p w14:paraId="2BB210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市区地铁高速铁路市郊铁路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市郊铁路高速铁路市区地铁</w:t>
      </w:r>
    </w:p>
    <w:p w14:paraId="4DB17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轨道交通发展带来的影响是（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1D85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都市圈内部通勤距离缩短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近郊产业沿轴线集聚</w:t>
      </w:r>
    </w:p>
    <w:p w14:paraId="64C599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中心城区的环境质量下降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远郊空间呈连绵发展</w:t>
      </w:r>
    </w:p>
    <w:p w14:paraId="3A7EB8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服务业碳强度即服务业单位国内生产总值的二氧化碳排放量，它是衡量区域服务业减排绩效的重要指标。下图为四省市服务业碳强度变化图。完成下面小题。</w:t>
      </w:r>
    </w:p>
    <w:p w14:paraId="6B389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2276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0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关于四省市服务业碳强度变化的描述，正确的是（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0C1A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2005-2019</w:t>
      </w:r>
      <w:r>
        <w:rPr>
          <w:rFonts w:ascii="宋体" w:hAnsi="宋体" w:eastAsia="宋体" w:cs="宋体"/>
          <w:color w:val="000000"/>
        </w:rPr>
        <w:t>年河南持续上升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2005-2019</w:t>
      </w:r>
      <w:r>
        <w:rPr>
          <w:rFonts w:ascii="宋体" w:hAnsi="宋体" w:eastAsia="宋体" w:cs="宋体"/>
          <w:color w:val="000000"/>
        </w:rPr>
        <w:t>年浙江持续下降</w:t>
      </w:r>
    </w:p>
    <w:p w14:paraId="6D196D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2005-2012</w:t>
      </w:r>
      <w:r>
        <w:rPr>
          <w:rFonts w:ascii="宋体" w:hAnsi="宋体" w:eastAsia="宋体" w:cs="宋体"/>
          <w:color w:val="000000"/>
        </w:rPr>
        <w:t>年贵州增幅最大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2012-2019</w:t>
      </w:r>
      <w:r>
        <w:rPr>
          <w:rFonts w:ascii="宋体" w:hAnsi="宋体" w:eastAsia="宋体" w:cs="宋体"/>
          <w:color w:val="000000"/>
        </w:rPr>
        <w:t>年上海降幅最大</w:t>
      </w:r>
    </w:p>
    <w:p w14:paraId="0C791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上海降低服务业碳强度，可（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1B5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①利用清洁能源，改善能源消费结构②加强城市绿化，扩大绿地面积</w:t>
      </w:r>
    </w:p>
    <w:p w14:paraId="0D089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③加快金融业发展，优化服务业结构④外迁服务业，使其向郊区扩散</w:t>
      </w:r>
    </w:p>
    <w:p w14:paraId="70621E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C6787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一个区域的水资源总量与该区域的降水量和面积成正相关。下表为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年我国甲、乙两省（区市）水资源状况，下图为甲、乙用水量的构成。完成下面小题。</w:t>
      </w:r>
    </w:p>
    <w:tbl>
      <w:tblPr>
        <w:tblStyle w:val="4"/>
        <w:tblW w:w="6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8"/>
        <w:gridCol w:w="1035"/>
        <w:gridCol w:w="1404"/>
        <w:gridCol w:w="1404"/>
        <w:gridCol w:w="1219"/>
      </w:tblGrid>
      <w:tr w14:paraId="5E50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05A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</w:t>
            </w:r>
          </w:p>
          <w:p w14:paraId="3C6FEB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（区市）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1E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降水量</w:t>
            </w:r>
          </w:p>
          <w:p w14:paraId="4605FD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（毫米）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90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水资源总量</w:t>
            </w:r>
          </w:p>
          <w:p w14:paraId="5093F8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（亿立方米）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77B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用水量</w:t>
            </w:r>
          </w:p>
          <w:p w14:paraId="6781AB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（亿立方米）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BB6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人均用水量</w:t>
            </w:r>
          </w:p>
          <w:p w14:paraId="4CD196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（立方米）</w:t>
            </w:r>
          </w:p>
        </w:tc>
      </w:tr>
      <w:tr w14:paraId="3204D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CD5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AB4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83C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5CB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8B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183.0</w:t>
            </w:r>
          </w:p>
        </w:tc>
      </w:tr>
      <w:tr w14:paraId="649D8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207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155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987.2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08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714.2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B80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353.1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8C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605.0</w:t>
            </w:r>
          </w:p>
        </w:tc>
      </w:tr>
    </w:tbl>
    <w:p w14:paraId="67F3C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2905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70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调节甲、乙两省（区市）水资源总量与用水量之间的不平衡状态，可采取（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BAEC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降水量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减少乙生活用水量</w:t>
      </w:r>
    </w:p>
    <w:p w14:paraId="6AB564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甲乙间产业转移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甲乙间跨区域调水</w:t>
      </w:r>
    </w:p>
    <w:p w14:paraId="4FAE4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两省（区市）相比（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8DEB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甲的人口数量更多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乙第一二产业比例更高</w:t>
      </w:r>
    </w:p>
    <w:p w14:paraId="2C4855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甲水环境压力更小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乙的地下水回灌量更大</w:t>
      </w:r>
    </w:p>
    <w:p w14:paraId="0AE09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下图为我国三大自然区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处采样点的土壤剖面（</w:t>
      </w:r>
      <w:r>
        <w:rPr>
          <w:rFonts w:ascii="Times New Roman" w:hAnsi="Times New Roman" w:eastAsia="Times New Roman" w:cs="Times New Roman"/>
          <w:color w:val="000000"/>
        </w:rPr>
        <w:t>0-80</w:t>
      </w:r>
      <w:r>
        <w:rPr>
          <w:rFonts w:ascii="宋体" w:hAnsi="宋体" w:eastAsia="宋体" w:cs="宋体"/>
          <w:color w:val="000000"/>
        </w:rPr>
        <w:t>厘米）示意图。完成问题。</w:t>
      </w:r>
    </w:p>
    <w:p w14:paraId="302EA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2152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0D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甲、乙、丙最可能分别位于（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F741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青藏高原、内蒙古高原、东南丘陵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东南丘陵、内蒙古高原、青藏高原</w:t>
      </w:r>
    </w:p>
    <w:p w14:paraId="25E167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青藏高原、东南丘陵、内蒙古高原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东南丘陵、青藏高原、内蒙古高原</w:t>
      </w:r>
    </w:p>
    <w:p w14:paraId="7FAE34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北方产区是我国玉米的主产区。下表为</w:t>
      </w:r>
      <w:r>
        <w:rPr>
          <w:rFonts w:ascii="Times New Roman" w:hAnsi="Times New Roman" w:eastAsia="Times New Roman" w:cs="Times New Roman"/>
          <w:color w:val="000000"/>
        </w:rPr>
        <w:t>1999</w:t>
      </w:r>
      <w:r>
        <w:rPr>
          <w:rFonts w:ascii="楷体" w:hAnsi="楷体" w:eastAsia="楷体" w:cs="楷体"/>
          <w:color w:val="000000"/>
        </w:rPr>
        <w:t>年、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年北方产区的四省（区）玉米产量及占全国的比重。完成下面小题。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500"/>
        <w:gridCol w:w="2095"/>
        <w:gridCol w:w="1500"/>
        <w:gridCol w:w="2095"/>
      </w:tblGrid>
      <w:tr w14:paraId="3D5DC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387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省（区）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DF0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D30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</w:tr>
      <w:tr w14:paraId="29B7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FBC95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8B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产量（万吨）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EB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占全国的比重（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AE1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产量（万吨）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95D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占全国的比重（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031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2B4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内蒙古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484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771.4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CA6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BBD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2742.7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1B4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61B1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581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辽宁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D60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31" name="图片 100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B5A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721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1793.9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B04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DBB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FE9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吉林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720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5A4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472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2973.4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960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1D31D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989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黑龙江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D3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1228.4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F6B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FCB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3646.6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80D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</w:tbl>
    <w:p w14:paraId="41BAF16F">
      <w:pPr>
        <w:spacing w:line="360" w:lineRule="auto"/>
        <w:jc w:val="left"/>
        <w:textAlignment w:val="center"/>
        <w:rPr>
          <w:color w:val="000000"/>
        </w:rPr>
      </w:pPr>
    </w:p>
    <w:p w14:paraId="21935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四省（区）玉米产量变化的主要原因是（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0925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全球变暖使温度升高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饮食结构变化市场需求增加</w:t>
      </w:r>
    </w:p>
    <w:p w14:paraId="3CA7D7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环境改善降水量增加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耕地质量提升复种指数提高</w:t>
      </w:r>
    </w:p>
    <w:p w14:paraId="6BA13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关于四省（区）玉米生产的表述，正确的是（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1A2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①内蒙古土地资源丰富，产量增幅最大②辽宁灌溉用水紧张，产量略有下降</w:t>
      </w:r>
    </w:p>
    <w:p w14:paraId="07A28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③吉林水土流失加剧，生产明显收缩④黑龙江机械化水平提高，生产效益提高</w:t>
      </w:r>
    </w:p>
    <w:p w14:paraId="609BCD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92FFB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日，土耳其南部发生里氏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rFonts w:ascii="楷体" w:hAnsi="楷体" w:eastAsia="楷体" w:cs="楷体"/>
          <w:color w:val="000000"/>
        </w:rPr>
        <w:t>级地震。灾后救援随即展开，恢复和重建工作积极推进。完成下面小题。</w:t>
      </w:r>
    </w:p>
    <w:p w14:paraId="141C0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下图为灾区某城市震前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日、震后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日获取的三幅夜间灯光强度图，正确反映时间先后顺序的是（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1B6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5230"/>
            <wp:effectExtent l="0" t="0" r="0" b="127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77C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③②①</w:t>
      </w:r>
    </w:p>
    <w:p w14:paraId="4B3D8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在灾后救援和恢复重建过程中，可运用（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8B5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全球定位系统（</w:t>
      </w:r>
      <w:r>
        <w:rPr>
          <w:rFonts w:ascii="Times New Roman" w:hAnsi="Times New Roman" w:eastAsia="Times New Roman" w:cs="Times New Roman"/>
          <w:color w:val="000000"/>
        </w:rPr>
        <w:t>GPS</w:t>
      </w:r>
      <w:r>
        <w:rPr>
          <w:rFonts w:ascii="宋体" w:hAnsi="宋体" w:eastAsia="宋体" w:cs="宋体"/>
          <w:color w:val="000000"/>
        </w:rPr>
        <w:t>）动态获取灾区夜间灯光强度</w:t>
      </w:r>
    </w:p>
    <w:p w14:paraId="2B185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地理信息系统（</w:t>
      </w:r>
      <w:r>
        <w:rPr>
          <w:rFonts w:ascii="Times New Roman" w:hAnsi="Times New Roman" w:eastAsia="Times New Roman" w:cs="Times New Roman"/>
          <w:color w:val="000000"/>
        </w:rPr>
        <w:t>GIS</w:t>
      </w:r>
      <w:r>
        <w:rPr>
          <w:rFonts w:ascii="宋体" w:hAnsi="宋体" w:eastAsia="宋体" w:cs="宋体"/>
          <w:color w:val="000000"/>
        </w:rPr>
        <w:t>）实时采集灾区气象要素信息</w:t>
      </w:r>
    </w:p>
    <w:p w14:paraId="4B01F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遥感（</w:t>
      </w:r>
      <w:r>
        <w:rPr>
          <w:rFonts w:ascii="Times New Roman" w:hAnsi="Times New Roman" w:eastAsia="Times New Roman" w:cs="Times New Roman"/>
          <w:color w:val="000000"/>
        </w:rPr>
        <w:t>RS</w:t>
      </w:r>
      <w:r>
        <w:rPr>
          <w:rFonts w:ascii="宋体" w:hAnsi="宋体" w:eastAsia="宋体" w:cs="宋体"/>
          <w:color w:val="000000"/>
        </w:rPr>
        <w:t>）模拟分析为灾区恢复重建提供辅助决策</w:t>
      </w:r>
    </w:p>
    <w:p w14:paraId="405CF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北斗卫星导航系统（</w:t>
      </w:r>
      <w:r>
        <w:rPr>
          <w:rFonts w:ascii="Times New Roman" w:hAnsi="Times New Roman" w:eastAsia="Times New Roman" w:cs="Times New Roman"/>
          <w:color w:val="000000"/>
        </w:rPr>
        <w:t>BDS</w:t>
      </w:r>
      <w:r>
        <w:rPr>
          <w:rFonts w:ascii="宋体" w:hAnsi="宋体" w:eastAsia="宋体" w:cs="宋体"/>
          <w:color w:val="000000"/>
        </w:rPr>
        <w:t>）准确提供急需救援的位置</w:t>
      </w:r>
    </w:p>
    <w:p w14:paraId="2C132F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年某日，一场源自地中海的风暴席卷黑海北岸，给甲地带来强降水。下图为该日某时刻的天气形势图。完成下面小题。</w:t>
      </w:r>
    </w:p>
    <w:p w14:paraId="7BE49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3028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2C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该日甲地出现强降水，主要因为甲地（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C220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大气受热上升强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位于高压脊附近</w:t>
      </w:r>
    </w:p>
    <w:p w14:paraId="593B68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位于气旋中心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位于锋线前方</w:t>
      </w:r>
    </w:p>
    <w:p w14:paraId="2569C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未来两日，甲地风向变化最大可能是（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6632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西南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西北</w:t>
      </w:r>
    </w:p>
    <w:p w14:paraId="46B95B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东南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西北</w:t>
      </w:r>
    </w:p>
    <w:p w14:paraId="53BF04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总部位于深圳的某企业是全球领先的信息与通信技术供应商。近年来，该企业为珠三角地区工业企业的信息化、数字化改造提供技术支持。同时，深圳高新技术产业的研发、制造等部门向珠三角其他城市扩散。完成下面小题。</w:t>
      </w:r>
    </w:p>
    <w:p w14:paraId="4BF2A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珠三角地区被改造企业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80E1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二三产业融合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生产的多元化</w:t>
      </w:r>
    </w:p>
    <w:p w14:paraId="0F2751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工作岗位增加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产品种类改变</w:t>
      </w:r>
    </w:p>
    <w:p w14:paraId="006EB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深圳高新技术产业的扩散，给珠三角地区带来的影响是（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B07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①强化城市的特色功能②促进同类产业分散分布</w:t>
      </w:r>
    </w:p>
    <w:p w14:paraId="0A863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③缓解城市间交通压力④增强城市间的产业联系</w:t>
      </w:r>
    </w:p>
    <w:p w14:paraId="5C4C0C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A08B8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河流阶地是发育在河谷两侧高水位之上的阶梯状台地。下图为某河流阶地剖面示意图，图中标注的时间为阶地形成的距今时间。完成下面小题。</w:t>
      </w:r>
    </w:p>
    <w:p w14:paraId="7860C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2105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DE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各级阶地形成过程中（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FABE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T1</w:t>
      </w:r>
      <w:r>
        <w:rPr>
          <w:rFonts w:ascii="宋体" w:hAnsi="宋体" w:eastAsia="宋体" w:cs="宋体"/>
          <w:color w:val="000000"/>
        </w:rPr>
        <w:t>抬升速率最大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T2</w:t>
      </w:r>
      <w:r>
        <w:rPr>
          <w:rFonts w:ascii="宋体" w:hAnsi="宋体" w:eastAsia="宋体" w:cs="宋体"/>
          <w:color w:val="000000"/>
        </w:rPr>
        <w:t>抬升幅度最大</w:t>
      </w:r>
    </w:p>
    <w:p w14:paraId="2F7FCC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T3</w:t>
      </w:r>
      <w:r>
        <w:rPr>
          <w:rFonts w:ascii="宋体" w:hAnsi="宋体" w:eastAsia="宋体" w:cs="宋体"/>
          <w:color w:val="000000"/>
        </w:rPr>
        <w:t>下沉速率最小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T4</w:t>
      </w:r>
      <w:r>
        <w:rPr>
          <w:rFonts w:ascii="宋体" w:hAnsi="宋体" w:eastAsia="宋体" w:cs="宋体"/>
          <w:color w:val="000000"/>
        </w:rPr>
        <w:t>下沉幅度最小</w:t>
      </w:r>
    </w:p>
    <w:p w14:paraId="7427D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与其他阶地相比，</w:t>
      </w:r>
      <w:r>
        <w:rPr>
          <w:rFonts w:ascii="Times New Roman" w:hAnsi="Times New Roman" w:eastAsia="Times New Roman" w:cs="Times New Roman"/>
          <w:color w:val="000000"/>
        </w:rPr>
        <w:t>T2</w:t>
      </w:r>
      <w:r>
        <w:rPr>
          <w:rFonts w:ascii="宋体" w:hAnsi="宋体" w:eastAsia="宋体" w:cs="宋体"/>
          <w:color w:val="000000"/>
        </w:rPr>
        <w:t>具有不同结构，可能是（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2290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形成时位于曲流的凸岸处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形成时河流侧蚀河床展宽</w:t>
      </w:r>
    </w:p>
    <w:p w14:paraId="1C30C7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形成后风力侵蚀向上搬运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形成后遭遇特大洪水事件</w:t>
      </w:r>
    </w:p>
    <w:p w14:paraId="23ACFF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楷体" w:hAnsi="楷体" w:eastAsia="楷体" w:cs="楷体"/>
          <w:color w:val="000000"/>
        </w:rPr>
        <w:t>两地中学生进行日出方位观测，下图为同学们测得的两地日出时直立杆影年变化图，阴影部分为杆影变化的范围，张角两边分别为甲、乙日的杆影（测量时间为北京时间）。完成下面小题。</w:t>
      </w:r>
    </w:p>
    <w:p w14:paraId="0A464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17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地位于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地的（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2DEF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</w:t>
      </w:r>
    </w:p>
    <w:p w14:paraId="60767A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</w:t>
      </w:r>
    </w:p>
    <w:p w14:paraId="403B2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两地相比（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904B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甲日日落地方时，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地比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地大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甲日晨线与经线夹角，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地比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地大</w:t>
      </w:r>
    </w:p>
    <w:p w14:paraId="7E14BA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乙日白昼的时间，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地比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地长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乙日正午太阳高度角，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地比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地小</w:t>
      </w:r>
    </w:p>
    <w:p w14:paraId="5B9680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—气间通过潜热（海水蒸发吸收的热量或水汽凝结释放的热量）、长波辐射等方式进行热量交换，并通过大气环流和大洋环流调节不同纬度间的水热状况。下图为北半球夏季大气潜热释放对局地气温变化的贡献。完成下面小题。</w:t>
      </w:r>
    </w:p>
    <w:p w14:paraId="11433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2305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DB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注：垂直方向为非等高比例</w:t>
      </w:r>
    </w:p>
    <w:p w14:paraId="41368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关于大气潜热释放的纬度差异及其主要原因的说法，正确的是（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99C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0°～10°潜热释放高度较高，气流辐散上升强烈</w:t>
      </w:r>
    </w:p>
    <w:p w14:paraId="4E38A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30°～40°潜热释放数量较少，信风干燥抑制蒸发</w:t>
      </w:r>
    </w:p>
    <w:p w14:paraId="7E18F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50°～60°潜热释放高度较低，锋面气旋抬升受限</w:t>
      </w:r>
    </w:p>
    <w:p w14:paraId="20CFE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80°～90°潜热释放数量最少，极地东风摆动较小</w:t>
      </w:r>
    </w:p>
    <w:p w14:paraId="707F9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在海—气系统内部（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5C2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大气降水，将能量直接传递给了海洋表面</w:t>
      </w:r>
    </w:p>
    <w:p w14:paraId="721FB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大气辐射和运动，消耗从海洋获取的热量</w:t>
      </w:r>
    </w:p>
    <w:p w14:paraId="27A13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海面反射太阳辐射，增加了大气潜热释放</w:t>
      </w:r>
    </w:p>
    <w:p w14:paraId="30657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海面水分蒸发凝结，促使海水产生了运动</w:t>
      </w:r>
    </w:p>
    <w:p w14:paraId="052443F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非选择题部分</w:t>
      </w:r>
    </w:p>
    <w:p w14:paraId="7EF817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7DE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4B6138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为长江两水文站位置及水文数据图，悬沙是指河水中悬移的泥沙，甲地为雨养农业（无人工灌溉，仅靠自然降水作为水分来源的农业生产）区。图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中甲地某年土壤盐分变化图，土壤电导率值越大盐分越高。</w:t>
      </w:r>
    </w:p>
    <w:p w14:paraId="0BDBB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5361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5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F74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长江三峡水库的建成蓄水，对其下游河段输水输沙能力造成一定影响。水库下泄水流携带的泥沙越少，对河床冲刷越强。河口土壤的水盐变化深受气象、水文等因素制约，土壤盐分过高，会对低耐盐作物造成危害。</w:t>
      </w:r>
    </w:p>
    <w:p w14:paraId="41850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三峡水库建成前后，宜昌与汉口两水文站测得悬沙平均粒径发生了变化，宜昌站变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汉口站变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分析成因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1CF9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分析甲地该年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月土壤盐分偏高的原因。</w:t>
      </w:r>
    </w:p>
    <w:p w14:paraId="61E38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试从水循环角度说出降低甲地土壤盐分的措施。</w:t>
      </w:r>
    </w:p>
    <w:p w14:paraId="599E0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16AEDE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福建省东北部主要为丘陵地形，植被覆盖率高。沿海地带构造下沉，形成了众多的海湾和岛屿，海岸线曲折。该海岸带是福建省淤泥质滩涂的主要分布区域。下图为福建省东北部沿海略图。下表为图中甲、乙两海湾不同水深海域和滩涂面积。</w:t>
      </w:r>
    </w:p>
    <w:p w14:paraId="047DB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37528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0"/>
        <w:gridCol w:w="1126"/>
        <w:gridCol w:w="1206"/>
        <w:gridCol w:w="943"/>
      </w:tblGrid>
      <w:tr w14:paraId="6F47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4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46D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单位：平方千米</w:t>
            </w:r>
          </w:p>
        </w:tc>
      </w:tr>
      <w:tr w14:paraId="3183F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BA8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海湾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7E3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海域面积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E72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滩涂面积</w:t>
            </w:r>
          </w:p>
        </w:tc>
      </w:tr>
      <w:tr w14:paraId="1ABB7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A257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0CC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0-5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BF4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5-20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86DB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E22B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F6A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A28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6B5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AC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</w:tr>
      <w:tr w14:paraId="0C898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A16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768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E92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BE1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</w:tr>
    </w:tbl>
    <w:p w14:paraId="5B002E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材料二：锂电池、电动载人汽车等被称为中国外贸的“新三样”。宁德市形成了临海分布，内部具有产业链关系的锂电新能源、新能源汽车、不锈钢新材料和铜材料四大主导产业。</w:t>
      </w:r>
    </w:p>
    <w:p w14:paraId="3D287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甲海湾泥沙主要来自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季的沿岸流，分析其淤泥质滩涂面积广阔的主要原因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8C09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评价乙海湾建港的自然条件。</w:t>
      </w:r>
    </w:p>
    <w:p w14:paraId="0EC67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为促进主导产业发展，宁德市大力发展物流服务业，说明原因。</w:t>
      </w:r>
    </w:p>
    <w:p w14:paraId="017AF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2FBB74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年，印度人口</w:t>
      </w:r>
      <w:r>
        <w:rPr>
          <w:rFonts w:ascii="Times New Roman" w:hAnsi="Times New Roman" w:eastAsia="Times New Roman" w:cs="Times New Roman"/>
          <w:color w:val="000000"/>
        </w:rPr>
        <w:t>13.9</w:t>
      </w:r>
      <w:r>
        <w:rPr>
          <w:rFonts w:ascii="楷体" w:hAnsi="楷体" w:eastAsia="楷体" w:cs="楷体"/>
          <w:color w:val="000000"/>
        </w:rPr>
        <w:t>亿，年龄结构较为年轻。该国城镇化水平</w:t>
      </w:r>
      <w:r>
        <w:rPr>
          <w:rFonts w:ascii="Times New Roman" w:hAnsi="Times New Roman" w:eastAsia="Times New Roman" w:cs="Times New Roman"/>
          <w:color w:val="000000"/>
        </w:rPr>
        <w:t>34.5%</w:t>
      </w:r>
      <w:r>
        <w:rPr>
          <w:rFonts w:ascii="楷体" w:hAnsi="楷体" w:eastAsia="楷体" w:cs="楷体"/>
          <w:color w:val="000000"/>
        </w:rPr>
        <w:t>，低于亚洲主要发展中国家，近年来国内人口出现跨区域迁移。该国粮食生产基本自给，是世界主要粮食出口国，但粮食出口常受政策限制。</w:t>
      </w:r>
    </w:p>
    <w:p w14:paraId="698819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年，印度提出“自立印度”经济方案，推动本土制造、本土市场和本土供应链发展。但有学者认为，该国宜发挥劳动力优势，面向国际市场生产工业品，发展出口导向型工业。图左为印度略图，图右为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年印度农业、工业、服务业比重及重要产业部门。</w:t>
      </w:r>
    </w:p>
    <w:p w14:paraId="10C24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638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190875" cy="1943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F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从气候角度，简述该国常限制粮食出口的原因。</w:t>
      </w:r>
    </w:p>
    <w:p w14:paraId="7377D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指出该国人口迁移方向，并简析其主要原因。</w:t>
      </w:r>
    </w:p>
    <w:p w14:paraId="3455F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从产业结构角度，简析该国城镇化水平较低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</w:p>
    <w:p w14:paraId="598ED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说明该国宜发展出口导向型工业的理由。</w:t>
      </w:r>
    </w:p>
    <w:p w14:paraId="6D81D7D7">
      <w:pPr>
        <w:spacing w:line="285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C5FA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278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09E2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600062"/>
    <w:rsid w:val="19CD4417"/>
    <w:rsid w:val="37DC5F6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3523</Words>
  <Characters>3890</Characters>
  <Lines>0</Lines>
  <Paragraphs>0</Paragraphs>
  <TotalTime>0</TotalTime>
  <ScaleCrop>false</ScaleCrop>
  <LinksUpToDate>false</LinksUpToDate>
  <CharactersWithSpaces>4142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2026-02-10T06:37:00Z</dcterms:created>
  <dc:creator>Administrator</dc:creator>
  <cp:lastModifiedBy>上帝掷骰子吗</cp:lastModifiedBy>
  <dcterms:modified xsi:type="dcterms:W3CDTF">2026-02-10T06:55:41Z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0B4DA5CC3B394D8B9477B54CE792ED6E_12</vt:lpwstr>
  </property>
</Properties>
</file>