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AA516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11303000</wp:posOffset>
            </wp:positionV>
            <wp:extent cx="266700" cy="292100"/>
            <wp:effectExtent l="0" t="0" r="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甘肃省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年普通高中学业水平等级性考试</w:t>
      </w:r>
    </w:p>
    <w:p w14:paraId="020F0AD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187CC70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DD877F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．答卷前，考生务必将自己的姓名、准考证号填写在答题卡上。</w:t>
      </w:r>
    </w:p>
    <w:p w14:paraId="04819BD7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铅笔把答题卡上对应题目的答案标号框涂黑。如需改动，用橡皮擦干净后，再选涂其它答案标号框。回答非选择题时，将答案写在答题卡上。写在本试卷上无效。</w:t>
      </w:r>
    </w:p>
    <w:p w14:paraId="75B1394F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723FF7B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241F27BD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2024年，陕北—安徽±800千伏特高压直流输电工程（陕电入皖工程）和安徽岳西抽水蓄能电站开工建设。陕电入皖工程是国家构建新型电力系统、建设新型能源体系的重点工程之一，要求电力资源输送中可再生能源电量占比不低于50%。岳西抽水蓄能电站为日调节纯抽水蓄能电站。下图示意陕皖相关工程概况。据此完成下面小题。</w:t>
      </w:r>
    </w:p>
    <w:p w14:paraId="593541F1">
      <w:pPr>
        <w:spacing w:line="360" w:lineRule="auto"/>
        <w:jc w:val="both"/>
      </w:pPr>
      <w:r>
        <w:drawing>
          <wp:inline distT="0" distB="0" distL="114300" distR="114300">
            <wp:extent cx="43719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353B8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陕北地区在陕电入皖工程中的主要优势有（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608337F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①电能储存技术发达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②风能光能资源充足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③煤炭资源储量丰富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④水能资源分布集中</w:t>
      </w:r>
    </w:p>
    <w:p w14:paraId="62A901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②④</w:t>
      </w:r>
    </w:p>
    <w:p w14:paraId="64465BE8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陕皖相关工程中火电和抽水蓄能的相同作用是（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E054D0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优化能源消费结构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调节电力供应</w:t>
      </w:r>
    </w:p>
    <w:p w14:paraId="1BD550E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提高能源转换效率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减少换流次数</w:t>
      </w:r>
    </w:p>
    <w:p w14:paraId="5B92EC63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陕电入皖工程和岳西抽水蓄能电站可（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DDD812A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①减少陕北温室气体排放</w:t>
      </w:r>
      <w:r>
        <w:rPr>
          <w:rFonts w:ascii="Times New Roman" w:hAnsi="Times New Roman" w:eastAsia="Times New Roman" w:cs="Times New Roman"/>
          <w:color w:val="auto"/>
        </w:rPr>
        <w:t xml:space="preserve">                     </w:t>
      </w:r>
      <w:r>
        <w:rPr>
          <w:rFonts w:ascii="宋体" w:hAnsi="宋体" w:eastAsia="宋体" w:cs="宋体"/>
          <w:color w:val="auto"/>
        </w:rPr>
        <w:t>②助力陕北经济社会发展</w:t>
      </w:r>
    </w:p>
    <w:p w14:paraId="29C3C809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③降低安徽能源消耗总量</w:t>
      </w:r>
      <w:r>
        <w:rPr>
          <w:rFonts w:ascii="Times New Roman" w:hAnsi="Times New Roman" w:eastAsia="Times New Roman" w:cs="Times New Roman"/>
          <w:color w:val="auto"/>
        </w:rPr>
        <w:t xml:space="preserve">                     </w:t>
      </w:r>
      <w:r>
        <w:rPr>
          <w:rFonts w:ascii="宋体" w:hAnsi="宋体" w:eastAsia="宋体" w:cs="宋体"/>
          <w:color w:val="auto"/>
        </w:rPr>
        <w:t>④提高安徽电力保障能力</w:t>
      </w:r>
    </w:p>
    <w:p w14:paraId="73B166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②④</w:t>
      </w:r>
    </w:p>
    <w:p w14:paraId="70D2309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柬埔寨是“一带一路”东南亚节点上的重要国家之一，旅游资源丰富，产业以初级产品生产加工为主。近年来，该国经济快速发展的同时谋求产业转型升级。教育合作是中柬合作的重要领域，我国已在柬埔寨设立了多个职业教育办学机构。2023年12月20日，我国职业教育第一所海外应用技术大学—柬华应用科技大学在柬埔寨金边成立，这是中柬教育合作的又一重要成果。据此完成下面小题。</w:t>
      </w:r>
    </w:p>
    <w:p w14:paraId="47CEC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柬华应用科技大学主要培养（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2E93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科学研究人才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金融业服务人才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政府管理人才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高层次技能人才</w:t>
      </w:r>
    </w:p>
    <w:p w14:paraId="757E1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柬华应用科技大学成立时最可能设置的专业有（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AC55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①旅游管理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②汽车服务工程技术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③机械制造工程技术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④网络工程技术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⑤人工智能</w:t>
      </w:r>
    </w:p>
    <w:p w14:paraId="54C2E8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③④⑤</w:t>
      </w:r>
    </w:p>
    <w:p w14:paraId="2EE686C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岭村位于广州市番禺区石楼镇，距广州市区约15千米。村内有保存较为完好的岭南风格建筑群。2000年以来，大岭村先后被评为“中国历史文化名村”“全国乡村旅游重点村”，产业逐渐多元化。2020年村内户籍人口2653人，常住人口4000余人，各项产业总收入约9000万元。下表示意大岭村的发展阶段及特征。据此完成下面小题。</w:t>
      </w:r>
    </w:p>
    <w:tbl>
      <w:tblPr>
        <w:tblStyle w:val="4"/>
        <w:tblW w:w="76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1920"/>
        <w:gridCol w:w="2025"/>
        <w:gridCol w:w="2490"/>
      </w:tblGrid>
      <w:tr w14:paraId="5C70D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01F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发展阶段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3AB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第一阶段</w:t>
            </w:r>
          </w:p>
          <w:p w14:paraId="2909EB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（2000年以前）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BBA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第二阶段</w:t>
            </w:r>
          </w:p>
          <w:p w14:paraId="50792F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（2000-2018年）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AE7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第三阶段</w:t>
            </w:r>
          </w:p>
          <w:p w14:paraId="552BD3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（2019年以来）</w:t>
            </w:r>
          </w:p>
        </w:tc>
      </w:tr>
      <w:tr w14:paraId="14641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DBC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主要产业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996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农业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1C36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旅游业、农业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050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旅游业、文化创意产业</w:t>
            </w:r>
          </w:p>
        </w:tc>
      </w:tr>
      <w:tr w14:paraId="07E5E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1A7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发展动力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9C2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村民个体主导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91B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政府重点支持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F45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外部投资、商企进驻</w:t>
            </w:r>
          </w:p>
        </w:tc>
      </w:tr>
    </w:tbl>
    <w:p w14:paraId="0C51B1E1">
      <w:pPr>
        <w:spacing w:line="360" w:lineRule="auto"/>
        <w:jc w:val="both"/>
        <w:textAlignment w:val="center"/>
        <w:rPr>
          <w:color w:val="000000"/>
        </w:rPr>
      </w:pPr>
    </w:p>
    <w:p w14:paraId="4018D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大岭村从第一阶段到第三阶段（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D9C5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①外来人口比重增加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②乡村景观趋于破碎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③农业生产功能增强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④就业形式逐渐多样</w:t>
      </w:r>
    </w:p>
    <w:p w14:paraId="063F28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F49C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大岭村产业逐渐多元化的根本原因是（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2236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交通便利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政策扶持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市场需求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环境优美</w:t>
      </w:r>
    </w:p>
    <w:p w14:paraId="6FBD9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大岭村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发展经验最适合推广应用到（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9698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规模较小，将要搬迁撤并的乡村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距城较近，文化特色鲜明的乡村</w:t>
      </w:r>
    </w:p>
    <w:p w14:paraId="635CDE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规模较大，人口不断减少的乡村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距城较远，城乡联系不强的乡村</w:t>
      </w:r>
    </w:p>
    <w:p w14:paraId="4CEC514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4月中旬，常年炎热干燥的波斯湾附近出现多个雷暴雨团，形成暴雨带，迪拜24小时内降水量超过160毫米，约为多年平均降水量的2倍。此类极端天气过程的形成与中纬度西风带的南移波动有关。下图示意暴雨时该区域500百帕高度气压分布。据此完成下面小题。</w:t>
      </w:r>
    </w:p>
    <w:p w14:paraId="01C0F0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2028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55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图中甲处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百帕高度的风向为（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1F23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西北风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东南风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东北风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西南风</w:t>
      </w:r>
    </w:p>
    <w:p w14:paraId="01C96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本次暴雨过程中冷空气强烈下沉会导致迪拜（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D28D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气温上升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气压降低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雨量剧增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风速突变</w:t>
      </w:r>
    </w:p>
    <w:p w14:paraId="620B6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相同天气现象易发生于（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FAD3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美国东南部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南非西北部</w:t>
      </w:r>
    </w:p>
    <w:p w14:paraId="7F41F5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阿根廷西部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意大利北部</w:t>
      </w:r>
    </w:p>
    <w:p w14:paraId="744AF05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科考队考察某冰川时，发现一块巨石覆于小块冰体上。巨石整体颜色偏浅，质地均匀，棱角分明，无纹理和层理，矿物晶体清晰可辨。下图示意该现象场景。据此完成下面小题。</w:t>
      </w:r>
    </w:p>
    <w:p w14:paraId="300C52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504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24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图中覆于小块冰体上的巨石为（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C6DB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玄武岩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大理岩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花岗岩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石灰岩</w:t>
      </w:r>
    </w:p>
    <w:p w14:paraId="33038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图中覆于小块冰体上的巨石来自（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5820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侧坡上部，岩体风化后崩落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冰川上游，冰川搬运后堆积</w:t>
      </w:r>
    </w:p>
    <w:p w14:paraId="08BE30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冰川基底，冰川发育时顶出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冰川内部，冰川融化后出露</w:t>
      </w:r>
    </w:p>
    <w:p w14:paraId="10CE3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开展该区域过去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年冰川面积变化研究的最佳方法为（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B224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实地调查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仪器监测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遥感解译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数据模拟</w:t>
      </w:r>
    </w:p>
    <w:p w14:paraId="4DF89EA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班克斯半岛位于新西兰南岛东侧，整体轮廓浑圆，海岸线曲折，地形崎岖。半岛以西的坎特伯雷平原草原广袤，平原东部城市克赖斯特彻奇多年平均降水量约650毫米，7月多年平均最低气温1.9℃。图4示意该区域地形。据此完成下面小题。</w:t>
      </w:r>
    </w:p>
    <w:p w14:paraId="01C768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809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74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班克斯半岛的形成过程是（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E2A4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洋流侵蚀海岸线凹向陆地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海岸差异侵蚀残留的山地</w:t>
      </w:r>
    </w:p>
    <w:p w14:paraId="36A765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构造抬升使浅海成为陆地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冲积平原扩张与岛屿相连</w:t>
      </w:r>
    </w:p>
    <w:p w14:paraId="4772B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坎特伯雷平原典型土壤剖面下部有明显的（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BF43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灰化层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钙积层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铁铝层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黏化层</w:t>
      </w:r>
    </w:p>
    <w:p w14:paraId="55B7A66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A5792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09FCD60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锂电产业是我国战略性新兴产业，产业上游主要是锂盐及锂材料生产，中游主要是锂电池生产，下游主要是系列终端产品生产，如手机、电脑、电动汽车等。成渝经济圈是我国重要的新能源汽车、消费电子产品生产基地。遂宁市位于成都和重庆的中间位置，经多年发展，逐渐占据国内锂盐和锂材料的优势地位，有“锂业之都”称号。下图示意遂宁市锂电产业发展时间轨迹。</w:t>
      </w:r>
    </w:p>
    <w:p w14:paraId="3AC2BC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504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F5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说明大型锂业公司在遂宁市锂电产业发展中的作用。</w:t>
      </w:r>
    </w:p>
    <w:p w14:paraId="520D5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简析遂宁市发展锂电全产业链的优势。</w:t>
      </w:r>
    </w:p>
    <w:p w14:paraId="5612E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分析遂宁市在成渝经济圈锂电产业发展中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16172143" name="图片 1916172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172143" name="图片 191617214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合理定位。</w:t>
      </w:r>
    </w:p>
    <w:p w14:paraId="683433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0044BED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环南极海域表层海水中叶绿素光合作用所需的营养素含量丰富，但陆地物质输入匮乏、铁元素不足，导致该海域光合作用潜力无法充分发挥，成为典型的高营养素—低叶绿素海域。凯尔盖朗海台是一个顶面平坦宽阔的海底高地，位于46°S—64°S之间，宽200—600千米，北部最高处有岛屿分布。研究表明，该海台东侧海域叶绿素水平显著高于周边其他海域。下图示意凯尔盖朗海台及周边等深线。</w:t>
      </w:r>
    </w:p>
    <w:p w14:paraId="57BCE8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2019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B4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描述图中岛屿的气候特征并分析其成因。</w:t>
      </w:r>
    </w:p>
    <w:p w14:paraId="6EACF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解释凯尔盖朗海台东侧海域叶绿素水平显著高于周边其他海域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原因。</w:t>
      </w:r>
    </w:p>
    <w:p w14:paraId="22D8F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推测环南极海域叶绿素水平变化在气候变化中的作用。</w:t>
      </w:r>
    </w:p>
    <w:p w14:paraId="6B95E7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阅读图文材料，完成下列要求。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2F3CC2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祁连山作为我国重要的生态安全屏障和水源涵养生态功能区，是河西走廊绿洲发展的重要水源地。祁连山的草原曾因过度放牧而出现生态退化现象。2011年以来，祁连山草原被划分为禁牧区和草畜平衡区（仍可放牧但不得超过核定载畜量），政府给予退出禁牧区的牧户补助、草畜平衡区的牧户奖励。经多年保护，祁连山草原生态得以恢复，促进了祁连山牧区和河西走廊农区的协同发展，牧户和农户的收益均得到提高。下图示意牧区—农区协同发展模式。</w:t>
      </w:r>
    </w:p>
    <w:p w14:paraId="503A7D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2000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3C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列举草畜平衡区牧户收入增加的途径。</w:t>
      </w:r>
    </w:p>
    <w:p w14:paraId="14F53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分析河西走廊农区在祁连山草原保护中的作用。</w:t>
      </w:r>
    </w:p>
    <w:p w14:paraId="247B0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简述该模式在促进区域生态与经济协同发展中的意义。</w:t>
      </w:r>
    </w:p>
    <w:p w14:paraId="6286F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8F188C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EC29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8054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2A00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504AE0"/>
    <w:rsid w:val="12957862"/>
    <w:rsid w:val="2597447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2743</Words>
  <Characters>2909</Characters>
  <Lines>0</Lines>
  <Paragraphs>0</Paragraphs>
  <TotalTime>0</TotalTime>
  <ScaleCrop>false</ScaleCrop>
  <LinksUpToDate>false</LinksUpToDate>
  <CharactersWithSpaces>3180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2026-02-10T06:37:00Z</dcterms:created>
  <dc:creator>Administrator</dc:creator>
  <cp:lastModifiedBy>上帝掷骰子吗</cp:lastModifiedBy>
  <dcterms:modified xsi:type="dcterms:W3CDTF">2026-02-10T06:55:44Z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10441E615AE745EB9CF40A4BB56B34FD_12</vt:lpwstr>
  </property>
</Properties>
</file>