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72241">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11239500</wp:posOffset>
            </wp:positionV>
            <wp:extent cx="368300" cy="3429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10236200</wp:posOffset>
            </wp:positionV>
            <wp:extent cx="419100" cy="431800"/>
            <wp:effectExtent l="0" t="0" r="0" b="6350"/>
            <wp:wrapNone/>
            <wp:docPr id="2117510251" name="图片 21175102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10251" name="图片 211751025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431800"/>
                    </a:xfrm>
                    <a:prstGeom prst="rect">
                      <a:avLst/>
                    </a:prstGeom>
                  </pic:spPr>
                </pic:pic>
              </a:graphicData>
            </a:graphic>
          </wp:anchor>
        </w:drawing>
      </w:r>
      <w:r>
        <w:rPr>
          <w:rFonts w:ascii="宋体" w:hAnsi="宋体" w:eastAsia="宋体" w:cs="宋体"/>
          <w:b/>
          <w:color w:val="auto"/>
          <w:sz w:val="32"/>
        </w:rPr>
        <w:t>云南省</w:t>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w:t>
      </w:r>
    </w:p>
    <w:p w14:paraId="045D710E">
      <w:pPr>
        <w:spacing w:line="360" w:lineRule="auto"/>
        <w:jc w:val="center"/>
        <w:textAlignment w:val="center"/>
      </w:pPr>
      <w:r>
        <w:rPr>
          <w:rFonts w:ascii="宋体" w:hAnsi="宋体" w:eastAsia="宋体" w:cs="宋体"/>
          <w:b/>
          <w:color w:val="auto"/>
          <w:sz w:val="32"/>
        </w:rPr>
        <w:t>地理</w:t>
      </w:r>
    </w:p>
    <w:p w14:paraId="413CA07B">
      <w:pPr>
        <w:spacing w:line="360" w:lineRule="auto"/>
        <w:jc w:val="left"/>
        <w:textAlignment w:val="center"/>
      </w:pPr>
      <w:r>
        <w:rPr>
          <w:rFonts w:ascii="宋体" w:hAnsi="宋体" w:eastAsia="宋体" w:cs="宋体"/>
          <w:b/>
          <w:color w:val="auto"/>
          <w:sz w:val="24"/>
        </w:rPr>
        <w:t>注意事项：</w:t>
      </w:r>
    </w:p>
    <w:p w14:paraId="4DC3B6E0">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．答卷前，考生务必用黑色碳素笔将自己的姓名、准考证号、考场号、座位号填写在答题卡上，并认真核准条形码上的姓名、准考证号、考场号、座位号及科目，在规定的位置贴好条形码。</w:t>
      </w:r>
    </w:p>
    <w:p w14:paraId="7FAC660D">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铅笔把答题卡上对应题目的答案标号涂黑。如需改动，用橡皮擦干净后，再选涂其他答案标号。回答非选择题时，用黑色碳素笔将答案写在答题卡上。写在本试卷上无效。</w:t>
      </w:r>
    </w:p>
    <w:p w14:paraId="7F30C59D">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2DF586D9">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0F5B18B2">
      <w:pPr>
        <w:spacing w:line="360" w:lineRule="auto"/>
        <w:ind w:firstLine="420"/>
        <w:jc w:val="left"/>
        <w:textAlignment w:val="center"/>
      </w:pPr>
      <w:r>
        <w:rPr>
          <w:rFonts w:ascii="楷体" w:hAnsi="楷体" w:eastAsia="楷体" w:cs="楷体"/>
          <w:color w:val="auto"/>
        </w:rPr>
        <w:t>中国四大菜系之一的淮扬菜，以鲜美、清淡、保留食材原味为饮食特色，南北皆宜、兼容并蓄。其兴于隋唐，盛于明清，以京杭大运河沿岸的淮安、扬州和镇江等地为核心源区。现今，淮安和扬州依托</w:t>
      </w:r>
      <w:r>
        <w:rPr>
          <w:rFonts w:ascii="宋体" w:hAnsi="宋体" w:eastAsia="宋体" w:cs="宋体"/>
          <w:color w:val="auto"/>
        </w:rPr>
        <w:t>“</w:t>
      </w:r>
      <w:r>
        <w:rPr>
          <w:rFonts w:ascii="楷体" w:hAnsi="楷体" w:eastAsia="楷体" w:cs="楷体"/>
          <w:color w:val="auto"/>
        </w:rPr>
        <w:t>世界美食之都</w:t>
      </w:r>
      <w:r>
        <w:rPr>
          <w:rFonts w:ascii="宋体" w:hAnsi="宋体" w:eastAsia="宋体" w:cs="宋体"/>
          <w:color w:val="auto"/>
        </w:rPr>
        <w:t>”</w:t>
      </w:r>
      <w:r>
        <w:rPr>
          <w:rFonts w:ascii="楷体" w:hAnsi="楷体" w:eastAsia="楷体" w:cs="楷体"/>
          <w:color w:val="auto"/>
        </w:rPr>
        <w:t>荣誉及国际食品博览会，推动淮扬菜国际化。据此完成下面小题。</w:t>
      </w:r>
    </w:p>
    <w:p w14:paraId="55BBC604">
      <w:pPr>
        <w:spacing w:line="360" w:lineRule="auto"/>
        <w:jc w:val="left"/>
        <w:textAlignment w:val="center"/>
      </w:pPr>
      <w:r>
        <w:rPr>
          <w:color w:val="auto"/>
        </w:rPr>
        <w:t xml:space="preserve">1. </w:t>
      </w:r>
      <w:r>
        <w:rPr>
          <w:rFonts w:ascii="宋体" w:hAnsi="宋体" w:eastAsia="宋体" w:cs="宋体"/>
          <w:color w:val="auto"/>
        </w:rPr>
        <w:t>早期与淮扬菜“鲜美”饮食特色密切关联的地域性食材是（</w:t>
      </w:r>
      <w:r>
        <w:rPr>
          <w:rFonts w:ascii="Times New Roman" w:hAnsi="Times New Roman" w:eastAsia="Times New Roman" w:cs="Times New Roman"/>
          <w:color w:val="auto"/>
        </w:rPr>
        <w:t xml:space="preserve">   </w:t>
      </w:r>
      <w:r>
        <w:rPr>
          <w:rFonts w:ascii="宋体" w:hAnsi="宋体" w:eastAsia="宋体" w:cs="宋体"/>
          <w:color w:val="auto"/>
        </w:rPr>
        <w:t>）</w:t>
      </w:r>
    </w:p>
    <w:p w14:paraId="0450CD4F">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丘陵野菜</w:t>
      </w:r>
      <w:r>
        <w:tab/>
      </w:r>
      <w:r>
        <w:t xml:space="preserve">B. </w:t>
      </w:r>
      <w:r>
        <w:rPr>
          <w:rFonts w:ascii="宋体" w:hAnsi="宋体" w:eastAsia="宋体" w:cs="宋体"/>
          <w:color w:val="auto"/>
        </w:rPr>
        <w:t>河湖水产品</w:t>
      </w:r>
      <w:r>
        <w:tab/>
      </w:r>
      <w:r>
        <w:t xml:space="preserve">C. </w:t>
      </w:r>
      <w:r>
        <w:rPr>
          <w:rFonts w:ascii="宋体" w:hAnsi="宋体" w:eastAsia="宋体" w:cs="宋体"/>
          <w:color w:val="auto"/>
        </w:rPr>
        <w:t>平原稻米</w:t>
      </w:r>
      <w:r>
        <w:tab/>
      </w:r>
      <w:r>
        <w:t xml:space="preserve">D. </w:t>
      </w:r>
      <w:r>
        <w:rPr>
          <w:rFonts w:ascii="宋体" w:hAnsi="宋体" w:eastAsia="宋体" w:cs="宋体"/>
          <w:color w:val="auto"/>
        </w:rPr>
        <w:t>黄海水产品</w:t>
      </w:r>
    </w:p>
    <w:p w14:paraId="48234C60">
      <w:pPr>
        <w:spacing w:line="360" w:lineRule="auto"/>
        <w:jc w:val="left"/>
        <w:textAlignment w:val="center"/>
      </w:pPr>
      <w:r>
        <w:rPr>
          <w:color w:val="auto"/>
        </w:rPr>
        <w:t xml:space="preserve">2. </w:t>
      </w:r>
      <w:r>
        <w:rPr>
          <w:rFonts w:ascii="宋体" w:hAnsi="宋体" w:eastAsia="宋体" w:cs="宋体"/>
          <w:color w:val="auto"/>
        </w:rPr>
        <w:t>京杭大运河在淮扬菜饮食文化形成中的作用体现为（</w:t>
      </w:r>
      <w:r>
        <w:rPr>
          <w:rFonts w:ascii="Times New Roman" w:hAnsi="Times New Roman" w:eastAsia="Times New Roman" w:cs="Times New Roman"/>
          <w:color w:val="auto"/>
        </w:rPr>
        <w:t xml:space="preserve">   </w:t>
      </w:r>
      <w:r>
        <w:rPr>
          <w:rFonts w:ascii="宋体" w:hAnsi="宋体" w:eastAsia="宋体" w:cs="宋体"/>
          <w:color w:val="auto"/>
        </w:rPr>
        <w:t>）</w:t>
      </w:r>
    </w:p>
    <w:p w14:paraId="4FC6DF23">
      <w:pPr>
        <w:tabs>
          <w:tab w:val="left" w:pos="4873"/>
        </w:tabs>
        <w:spacing w:line="360" w:lineRule="auto"/>
        <w:jc w:val="left"/>
        <w:textAlignment w:val="center"/>
        <w:rPr>
          <w:color w:val="auto"/>
        </w:rPr>
      </w:pPr>
      <w:r>
        <w:t xml:space="preserve">A. </w:t>
      </w:r>
      <w:r>
        <w:rPr>
          <w:rFonts w:ascii="宋体" w:hAnsi="宋体" w:eastAsia="宋体" w:cs="宋体"/>
          <w:color w:val="auto"/>
        </w:rPr>
        <w:t>联动陆海，突出咸鲜</w:t>
      </w:r>
      <w:r>
        <w:tab/>
      </w:r>
      <w:r>
        <w:t xml:space="preserve">B. </w:t>
      </w:r>
      <w:r>
        <w:rPr>
          <w:rFonts w:ascii="宋体" w:hAnsi="宋体" w:eastAsia="宋体" w:cs="宋体"/>
          <w:color w:val="auto"/>
        </w:rPr>
        <w:t>畅通东西，融合技艺</w:t>
      </w:r>
    </w:p>
    <w:p w14:paraId="2BD5459B">
      <w:pPr>
        <w:tabs>
          <w:tab w:val="left" w:pos="4873"/>
        </w:tabs>
        <w:spacing w:line="360" w:lineRule="auto"/>
        <w:jc w:val="left"/>
        <w:textAlignment w:val="center"/>
        <w:rPr>
          <w:color w:val="auto"/>
        </w:rPr>
      </w:pPr>
      <w:r>
        <w:t xml:space="preserve">C. </w:t>
      </w:r>
      <w:r>
        <w:rPr>
          <w:rFonts w:ascii="宋体" w:hAnsi="宋体" w:eastAsia="宋体" w:cs="宋体"/>
          <w:color w:val="auto"/>
        </w:rPr>
        <w:t>贯通南北，精致选料</w:t>
      </w:r>
      <w:r>
        <w:tab/>
      </w:r>
      <w:r>
        <w:t xml:space="preserve">D. </w:t>
      </w:r>
      <w:r>
        <w:rPr>
          <w:rFonts w:ascii="宋体" w:hAnsi="宋体" w:eastAsia="宋体" w:cs="宋体"/>
          <w:color w:val="auto"/>
        </w:rPr>
        <w:t>连通地域，麻辣鲜香</w:t>
      </w:r>
    </w:p>
    <w:p w14:paraId="226398C4">
      <w:pPr>
        <w:spacing w:line="360" w:lineRule="auto"/>
        <w:jc w:val="left"/>
        <w:textAlignment w:val="center"/>
      </w:pPr>
      <w:r>
        <w:rPr>
          <w:color w:val="auto"/>
        </w:rPr>
        <w:t xml:space="preserve">3. </w:t>
      </w:r>
      <w:r>
        <w:rPr>
          <w:rFonts w:ascii="宋体" w:hAnsi="宋体" w:eastAsia="宋体" w:cs="宋体"/>
          <w:color w:val="auto"/>
        </w:rPr>
        <w:t>当前推动淮扬菜国际化的有效途径是（</w:t>
      </w:r>
      <w:r>
        <w:rPr>
          <w:rFonts w:ascii="Times New Roman" w:hAnsi="Times New Roman" w:eastAsia="Times New Roman" w:cs="Times New Roman"/>
          <w:color w:val="auto"/>
        </w:rPr>
        <w:t xml:space="preserve">   </w:t>
      </w:r>
      <w:r>
        <w:rPr>
          <w:rFonts w:ascii="宋体" w:hAnsi="宋体" w:eastAsia="宋体" w:cs="宋体"/>
          <w:color w:val="auto"/>
        </w:rPr>
        <w:t>）</w:t>
      </w:r>
    </w:p>
    <w:p w14:paraId="6D004167">
      <w:pPr>
        <w:tabs>
          <w:tab w:val="left" w:pos="4873"/>
        </w:tabs>
        <w:spacing w:line="360" w:lineRule="auto"/>
        <w:jc w:val="left"/>
        <w:textAlignment w:val="center"/>
        <w:rPr>
          <w:color w:val="auto"/>
        </w:rPr>
      </w:pPr>
      <w:r>
        <w:t xml:space="preserve">A. </w:t>
      </w:r>
      <w:r>
        <w:rPr>
          <w:rFonts w:ascii="宋体" w:hAnsi="宋体" w:eastAsia="宋体" w:cs="宋体"/>
          <w:color w:val="auto"/>
        </w:rPr>
        <w:t>文创符号加入，柔性传播</w:t>
      </w:r>
      <w:r>
        <w:tab/>
      </w:r>
      <w:r>
        <w:t xml:space="preserve">B. </w:t>
      </w:r>
      <w:r>
        <w:rPr>
          <w:rFonts w:ascii="宋体" w:hAnsi="宋体" w:eastAsia="宋体" w:cs="宋体"/>
          <w:color w:val="auto"/>
        </w:rPr>
        <w:t>源地食材供应，恪守原味</w:t>
      </w:r>
    </w:p>
    <w:p w14:paraId="24477557">
      <w:pPr>
        <w:tabs>
          <w:tab w:val="left" w:pos="4873"/>
        </w:tabs>
        <w:spacing w:line="360" w:lineRule="auto"/>
        <w:jc w:val="left"/>
        <w:textAlignment w:val="center"/>
        <w:rPr>
          <w:color w:val="000000"/>
        </w:rPr>
      </w:pPr>
      <w:r>
        <w:t xml:space="preserve">C. </w:t>
      </w:r>
      <w:r>
        <w:rPr>
          <w:rFonts w:ascii="宋体" w:hAnsi="宋体" w:eastAsia="宋体" w:cs="宋体"/>
          <w:color w:val="auto"/>
        </w:rPr>
        <w:t>传统技艺坚守，极致制作</w:t>
      </w:r>
      <w:r>
        <w:tab/>
      </w:r>
      <w:r>
        <w:t xml:space="preserve">D. </w:t>
      </w:r>
      <w:r>
        <w:rPr>
          <w:rFonts w:ascii="宋体" w:hAnsi="宋体" w:eastAsia="宋体" w:cs="宋体"/>
          <w:color w:val="auto"/>
        </w:rPr>
        <w:t>药食同源宣传，科普推广</w:t>
      </w:r>
    </w:p>
    <w:p w14:paraId="3EF39495">
      <w:pPr>
        <w:spacing w:line="360" w:lineRule="auto"/>
        <w:ind w:firstLine="420"/>
        <w:jc w:val="left"/>
        <w:textAlignment w:val="center"/>
        <w:rPr>
          <w:color w:val="000000"/>
        </w:rPr>
      </w:pPr>
      <w:r>
        <w:rPr>
          <w:rFonts w:ascii="楷体" w:hAnsi="楷体" w:eastAsia="楷体" w:cs="楷体"/>
          <w:color w:val="000000"/>
        </w:rPr>
        <w:t>自</w:t>
      </w:r>
      <w:r>
        <w:rPr>
          <w:rFonts w:ascii="Times New Roman" w:hAnsi="Times New Roman" w:eastAsia="Times New Roman" w:cs="Times New Roman"/>
          <w:color w:val="000000"/>
        </w:rPr>
        <w:t>2007</w:t>
      </w:r>
      <w:r>
        <w:rPr>
          <w:rFonts w:ascii="楷体" w:hAnsi="楷体" w:eastAsia="楷体" w:cs="楷体"/>
          <w:color w:val="000000"/>
        </w:rPr>
        <w:t>年起，我国西南某省会城市新区，随着行政机关、人口和产业等陆续迁入，出现了大型商超与周期性集市（定期聚集进行商品交易的场所，含乡镇集市和新建小区集市两类）并存的现象。下图示意部分商业网点（含集市）时空分布及甲经营户在某一时期流动销售情况。据此完成下面小题。</w:t>
      </w:r>
    </w:p>
    <w:p w14:paraId="6EB52F69">
      <w:pPr>
        <w:spacing w:line="360" w:lineRule="auto"/>
        <w:jc w:val="left"/>
        <w:textAlignment w:val="center"/>
        <w:rPr>
          <w:color w:val="000000"/>
        </w:rPr>
      </w:pPr>
      <w:r>
        <w:rPr>
          <w:color w:val="000000"/>
        </w:rPr>
        <w:drawing>
          <wp:inline distT="0" distB="0" distL="114300" distR="114300">
            <wp:extent cx="3543300" cy="2257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43300" cy="2257425"/>
                    </a:xfrm>
                    <a:prstGeom prst="rect">
                      <a:avLst/>
                    </a:prstGeom>
                  </pic:spPr>
                </pic:pic>
              </a:graphicData>
            </a:graphic>
          </wp:inline>
        </w:drawing>
      </w:r>
    </w:p>
    <w:p w14:paraId="0BBC6774">
      <w:pPr>
        <w:spacing w:line="360" w:lineRule="auto"/>
        <w:jc w:val="left"/>
        <w:textAlignment w:val="center"/>
        <w:rPr>
          <w:color w:val="000000"/>
        </w:rPr>
      </w:pPr>
      <w:r>
        <w:rPr>
          <w:color w:val="000000"/>
        </w:rPr>
        <w:t xml:space="preserve">4. </w:t>
      </w:r>
      <w:r>
        <w:rPr>
          <w:rFonts w:ascii="宋体" w:hAnsi="宋体" w:eastAsia="宋体" w:cs="宋体"/>
          <w:color w:val="000000"/>
        </w:rPr>
        <w:t>新区出现大型商超与周期性集市并存现象的主要原因是（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A91CD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新区的同步规划与建设</w:t>
      </w:r>
      <w:r>
        <w:rPr>
          <w:color w:val="000000"/>
        </w:rPr>
        <w:tab/>
      </w:r>
      <w:r>
        <w:rPr>
          <w:color w:val="000000"/>
        </w:rPr>
        <w:t xml:space="preserve">B. </w:t>
      </w:r>
      <w:r>
        <w:rPr>
          <w:rFonts w:ascii="宋体" w:hAnsi="宋体" w:eastAsia="宋体" w:cs="宋体"/>
          <w:color w:val="000000"/>
        </w:rPr>
        <w:t>人口居住分散且需求差异</w:t>
      </w:r>
    </w:p>
    <w:p w14:paraId="663EDC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新区建设用地较为充足</w:t>
      </w:r>
      <w:r>
        <w:rPr>
          <w:color w:val="000000"/>
        </w:rPr>
        <w:tab/>
      </w:r>
      <w:r>
        <w:rPr>
          <w:color w:val="000000"/>
        </w:rPr>
        <w:t xml:space="preserve">D. </w:t>
      </w:r>
      <w:r>
        <w:rPr>
          <w:rFonts w:ascii="宋体" w:hAnsi="宋体" w:eastAsia="宋体" w:cs="宋体"/>
          <w:color w:val="000000"/>
        </w:rPr>
        <w:t>公共交通线路密集且便利</w:t>
      </w:r>
    </w:p>
    <w:p w14:paraId="6EE47FAB">
      <w:pPr>
        <w:spacing w:line="360" w:lineRule="auto"/>
        <w:jc w:val="left"/>
        <w:textAlignment w:val="center"/>
        <w:rPr>
          <w:color w:val="000000"/>
        </w:rPr>
      </w:pPr>
      <w:r>
        <w:rPr>
          <w:color w:val="000000"/>
        </w:rPr>
        <w:t xml:space="preserve">5. </w:t>
      </w:r>
      <w:r>
        <w:rPr>
          <w:rFonts w:ascii="宋体" w:hAnsi="宋体" w:eastAsia="宋体" w:cs="宋体"/>
          <w:color w:val="000000"/>
        </w:rPr>
        <w:t>甲经营户流动销售的经济动机是（</w:t>
      </w:r>
      <w:r>
        <w:rPr>
          <w:rFonts w:ascii="Times New Roman" w:hAnsi="Times New Roman" w:eastAsia="Times New Roman" w:cs="Times New Roman"/>
          <w:color w:val="000000"/>
        </w:rPr>
        <w:t xml:space="preserve">   </w:t>
      </w:r>
      <w:r>
        <w:rPr>
          <w:rFonts w:ascii="宋体" w:hAnsi="宋体" w:eastAsia="宋体" w:cs="宋体"/>
          <w:color w:val="000000"/>
        </w:rPr>
        <w:t>）</w:t>
      </w:r>
    </w:p>
    <w:p w14:paraId="1082A9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遵从市场管理</w:t>
      </w:r>
      <w:r>
        <w:rPr>
          <w:color w:val="000000"/>
        </w:rPr>
        <w:tab/>
      </w:r>
      <w:r>
        <w:rPr>
          <w:color w:val="000000"/>
        </w:rPr>
        <w:t xml:space="preserve">B. </w:t>
      </w:r>
      <w:r>
        <w:rPr>
          <w:rFonts w:ascii="宋体" w:hAnsi="宋体" w:eastAsia="宋体" w:cs="宋体"/>
          <w:color w:val="000000"/>
        </w:rPr>
        <w:t>熟悉顾客群体</w:t>
      </w:r>
      <w:r>
        <w:rPr>
          <w:color w:val="000000"/>
        </w:rPr>
        <w:tab/>
      </w:r>
      <w:r>
        <w:rPr>
          <w:color w:val="000000"/>
        </w:rPr>
        <w:t xml:space="preserve">C. </w:t>
      </w:r>
      <w:r>
        <w:rPr>
          <w:rFonts w:ascii="宋体" w:hAnsi="宋体" w:eastAsia="宋体" w:cs="宋体"/>
          <w:color w:val="000000"/>
        </w:rPr>
        <w:t>寻找低价摊位</w:t>
      </w:r>
      <w:r>
        <w:rPr>
          <w:color w:val="000000"/>
        </w:rPr>
        <w:tab/>
      </w:r>
      <w:r>
        <w:rPr>
          <w:color w:val="000000"/>
        </w:rPr>
        <w:t xml:space="preserve">D. </w:t>
      </w:r>
      <w:r>
        <w:rPr>
          <w:rFonts w:ascii="宋体" w:hAnsi="宋体" w:eastAsia="宋体" w:cs="宋体"/>
          <w:color w:val="000000"/>
        </w:rPr>
        <w:t>扩大销售范围</w:t>
      </w:r>
    </w:p>
    <w:p w14:paraId="2D1B228C">
      <w:pPr>
        <w:spacing w:line="360" w:lineRule="auto"/>
        <w:jc w:val="left"/>
        <w:textAlignment w:val="center"/>
        <w:rPr>
          <w:color w:val="000000"/>
        </w:rPr>
      </w:pPr>
      <w:r>
        <w:rPr>
          <w:color w:val="000000"/>
        </w:rPr>
        <w:t xml:space="preserve">6. </w:t>
      </w:r>
      <w:r>
        <w:rPr>
          <w:rFonts w:ascii="宋体" w:hAnsi="宋体" w:eastAsia="宋体" w:cs="宋体"/>
          <w:color w:val="000000"/>
        </w:rPr>
        <w:t>相比乡镇集市，不少新区居民选择去新建小区集市赶集是因为（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0A621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空间位置邻近</w:t>
      </w:r>
      <w:r>
        <w:rPr>
          <w:color w:val="000000"/>
        </w:rPr>
        <w:tab/>
      </w:r>
      <w:r>
        <w:rPr>
          <w:color w:val="000000"/>
        </w:rPr>
        <w:t xml:space="preserve">B. </w:t>
      </w:r>
      <w:r>
        <w:rPr>
          <w:rFonts w:ascii="宋体" w:hAnsi="宋体" w:eastAsia="宋体" w:cs="宋体"/>
          <w:color w:val="000000"/>
        </w:rPr>
        <w:t>商品新鲜多样</w:t>
      </w:r>
      <w:r>
        <w:rPr>
          <w:color w:val="000000"/>
        </w:rPr>
        <w:tab/>
      </w:r>
      <w:r>
        <w:rPr>
          <w:color w:val="000000"/>
        </w:rPr>
        <w:t xml:space="preserve">C. </w:t>
      </w:r>
      <w:r>
        <w:rPr>
          <w:rFonts w:ascii="宋体" w:hAnsi="宋体" w:eastAsia="宋体" w:cs="宋体"/>
          <w:color w:val="000000"/>
        </w:rPr>
        <w:t>交易氛围浓厚</w:t>
      </w:r>
      <w:r>
        <w:rPr>
          <w:color w:val="000000"/>
        </w:rPr>
        <w:tab/>
      </w:r>
      <w:r>
        <w:rPr>
          <w:color w:val="000000"/>
        </w:rPr>
        <w:t xml:space="preserve">D. </w:t>
      </w:r>
      <w:r>
        <w:rPr>
          <w:rFonts w:ascii="宋体" w:hAnsi="宋体" w:eastAsia="宋体" w:cs="宋体"/>
          <w:color w:val="000000"/>
        </w:rPr>
        <w:t>市场规模较大</w:t>
      </w:r>
    </w:p>
    <w:p w14:paraId="2BE1FBFC">
      <w:pPr>
        <w:spacing w:line="360" w:lineRule="auto"/>
        <w:ind w:firstLine="420"/>
        <w:jc w:val="left"/>
        <w:textAlignment w:val="center"/>
        <w:rPr>
          <w:color w:val="000000"/>
        </w:rPr>
      </w:pPr>
      <w:r>
        <w:rPr>
          <w:rFonts w:ascii="楷体" w:hAnsi="楷体" w:eastAsia="楷体" w:cs="楷体"/>
          <w:color w:val="000000"/>
        </w:rPr>
        <w:t>潼关曾是连接关中与中原的军事要塞，明朝中后期逐渐由</w:t>
      </w:r>
      <w:r>
        <w:rPr>
          <w:rFonts w:ascii="宋体" w:hAnsi="宋体" w:eastAsia="宋体" w:cs="宋体"/>
          <w:color w:val="000000"/>
        </w:rPr>
        <w:t>“</w:t>
      </w:r>
      <w:r>
        <w:rPr>
          <w:rFonts w:ascii="楷体" w:hAnsi="楷体" w:eastAsia="楷体" w:cs="楷体"/>
          <w:color w:val="000000"/>
        </w:rPr>
        <w:t>关</w:t>
      </w:r>
      <w:r>
        <w:rPr>
          <w:rFonts w:ascii="宋体" w:hAnsi="宋体" w:eastAsia="宋体" w:cs="宋体"/>
          <w:color w:val="000000"/>
        </w:rPr>
        <w:t>”</w:t>
      </w:r>
      <w:r>
        <w:rPr>
          <w:rFonts w:ascii="楷体" w:hAnsi="楷体" w:eastAsia="楷体" w:cs="楷体"/>
          <w:color w:val="000000"/>
        </w:rPr>
        <w:t>向</w:t>
      </w:r>
      <w:r>
        <w:rPr>
          <w:rFonts w:ascii="宋体" w:hAnsi="宋体" w:eastAsia="宋体" w:cs="宋体"/>
          <w:color w:val="000000"/>
        </w:rPr>
        <w:t>“</w:t>
      </w:r>
      <w:r>
        <w:rPr>
          <w:rFonts w:ascii="楷体" w:hAnsi="楷体" w:eastAsia="楷体" w:cs="楷体"/>
          <w:color w:val="000000"/>
        </w:rPr>
        <w:t>城</w:t>
      </w:r>
      <w:r>
        <w:rPr>
          <w:rFonts w:ascii="宋体" w:hAnsi="宋体" w:eastAsia="宋体" w:cs="宋体"/>
          <w:color w:val="000000"/>
        </w:rPr>
        <w:t>”</w:t>
      </w:r>
      <w:r>
        <w:rPr>
          <w:rFonts w:ascii="楷体" w:hAnsi="楷体" w:eastAsia="楷体" w:cs="楷体"/>
          <w:color w:val="000000"/>
        </w:rPr>
        <w:t>转变。清嘉庆年间，潼关古城人口数逾</w:t>
      </w:r>
      <w:r>
        <w:rPr>
          <w:rFonts w:ascii="Times New Roman" w:hAnsi="Times New Roman" w:eastAsia="Times New Roman" w:cs="Times New Roman"/>
          <w:color w:val="000000"/>
        </w:rPr>
        <w:t>4</w:t>
      </w:r>
      <w:r>
        <w:rPr>
          <w:rFonts w:ascii="楷体" w:hAnsi="楷体" w:eastAsia="楷体" w:cs="楷体"/>
          <w:color w:val="000000"/>
        </w:rPr>
        <w:t>万，成为秦晋豫三省交界处的重要商贸中心，拥有深厚的文化底蕴。水坡巷位于古城南部，是该城主要居住街巷之一。下图为清嘉庆年间潼关古城示意图。据此完成下面小题。</w:t>
      </w:r>
    </w:p>
    <w:p w14:paraId="4F20FC96">
      <w:pPr>
        <w:spacing w:line="360" w:lineRule="auto"/>
        <w:jc w:val="left"/>
        <w:textAlignment w:val="center"/>
        <w:rPr>
          <w:color w:val="000000"/>
        </w:rPr>
      </w:pPr>
      <w:r>
        <w:rPr>
          <w:color w:val="000000"/>
        </w:rPr>
        <w:drawing>
          <wp:inline distT="0" distB="0" distL="114300" distR="114300">
            <wp:extent cx="451485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14850" cy="1409700"/>
                    </a:xfrm>
                    <a:prstGeom prst="rect">
                      <a:avLst/>
                    </a:prstGeom>
                  </pic:spPr>
                </pic:pic>
              </a:graphicData>
            </a:graphic>
          </wp:inline>
        </w:drawing>
      </w:r>
    </w:p>
    <w:p w14:paraId="422ECFB5">
      <w:pPr>
        <w:spacing w:line="360" w:lineRule="auto"/>
        <w:jc w:val="left"/>
        <w:textAlignment w:val="center"/>
        <w:rPr>
          <w:color w:val="000000"/>
        </w:rPr>
      </w:pPr>
      <w:r>
        <w:rPr>
          <w:color w:val="000000"/>
        </w:rPr>
        <w:t xml:space="preserve">7. </w:t>
      </w:r>
      <w:r>
        <w:rPr>
          <w:rFonts w:ascii="宋体" w:hAnsi="宋体" w:eastAsia="宋体" w:cs="宋体"/>
          <w:color w:val="000000"/>
        </w:rPr>
        <w:t>从“关”到“城”，潼关古城内面积增加最多的功能区是（</w:t>
      </w:r>
      <w:r>
        <w:rPr>
          <w:rFonts w:ascii="Times New Roman" w:hAnsi="Times New Roman" w:eastAsia="Times New Roman" w:cs="Times New Roman"/>
          <w:color w:val="000000"/>
        </w:rPr>
        <w:t xml:space="preserve">   </w:t>
      </w:r>
      <w:r>
        <w:rPr>
          <w:rFonts w:ascii="宋体" w:hAnsi="宋体" w:eastAsia="宋体" w:cs="宋体"/>
          <w:color w:val="000000"/>
        </w:rPr>
        <w:t>）</w:t>
      </w:r>
    </w:p>
    <w:p w14:paraId="2A9ADA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商贸区</w:t>
      </w:r>
      <w:r>
        <w:rPr>
          <w:color w:val="000000"/>
        </w:rPr>
        <w:tab/>
      </w:r>
      <w:r>
        <w:rPr>
          <w:color w:val="000000"/>
        </w:rPr>
        <w:t xml:space="preserve">B. </w:t>
      </w:r>
      <w:r>
        <w:rPr>
          <w:rFonts w:ascii="宋体" w:hAnsi="宋体" w:eastAsia="宋体" w:cs="宋体"/>
          <w:color w:val="000000"/>
        </w:rPr>
        <w:t>行政区</w:t>
      </w:r>
      <w:r>
        <w:rPr>
          <w:color w:val="000000"/>
        </w:rPr>
        <w:tab/>
      </w:r>
      <w:r>
        <w:rPr>
          <w:color w:val="000000"/>
        </w:rPr>
        <w:t xml:space="preserve">C. </w:t>
      </w:r>
      <w:r>
        <w:rPr>
          <w:rFonts w:ascii="宋体" w:hAnsi="宋体" w:eastAsia="宋体" w:cs="宋体"/>
          <w:color w:val="000000"/>
        </w:rPr>
        <w:t>文教区</w:t>
      </w:r>
      <w:r>
        <w:rPr>
          <w:color w:val="000000"/>
        </w:rPr>
        <w:tab/>
      </w:r>
      <w:r>
        <w:rPr>
          <w:color w:val="000000"/>
        </w:rPr>
        <w:t xml:space="preserve">D. </w:t>
      </w:r>
      <w:r>
        <w:rPr>
          <w:rFonts w:ascii="宋体" w:hAnsi="宋体" w:eastAsia="宋体" w:cs="宋体"/>
          <w:color w:val="000000"/>
        </w:rPr>
        <w:t>居住区</w:t>
      </w:r>
    </w:p>
    <w:p w14:paraId="0740787E">
      <w:pPr>
        <w:spacing w:line="360" w:lineRule="auto"/>
        <w:jc w:val="left"/>
        <w:textAlignment w:val="center"/>
        <w:rPr>
          <w:color w:val="000000"/>
        </w:rPr>
      </w:pPr>
      <w:r>
        <w:rPr>
          <w:color w:val="000000"/>
        </w:rPr>
        <w:t xml:space="preserve">8. </w:t>
      </w:r>
      <w:r>
        <w:rPr>
          <w:rFonts w:ascii="宋体" w:hAnsi="宋体" w:eastAsia="宋体" w:cs="宋体"/>
          <w:color w:val="000000"/>
        </w:rPr>
        <w:t>相比城内其他居住街巷，水坡巷的突出优势是（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03E0E7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南北走向，温暖湿润</w:t>
      </w:r>
      <w:r>
        <w:rPr>
          <w:color w:val="000000"/>
        </w:rPr>
        <w:tab/>
      </w:r>
      <w:r>
        <w:rPr>
          <w:color w:val="000000"/>
        </w:rPr>
        <w:t xml:space="preserve">B. </w:t>
      </w:r>
      <w:r>
        <w:rPr>
          <w:rFonts w:ascii="宋体" w:hAnsi="宋体" w:eastAsia="宋体" w:cs="宋体"/>
          <w:color w:val="000000"/>
        </w:rPr>
        <w:t>依山傍水，环境清幽</w:t>
      </w:r>
    </w:p>
    <w:p w14:paraId="621805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地势平坦，视野开阔</w:t>
      </w:r>
      <w:r>
        <w:rPr>
          <w:color w:val="000000"/>
        </w:rPr>
        <w:tab/>
      </w:r>
      <w:r>
        <w:rPr>
          <w:color w:val="000000"/>
        </w:rPr>
        <w:t xml:space="preserve">D. </w:t>
      </w:r>
      <w:r>
        <w:rPr>
          <w:rFonts w:ascii="宋体" w:hAnsi="宋体" w:eastAsia="宋体" w:cs="宋体"/>
          <w:color w:val="000000"/>
        </w:rPr>
        <w:t>毗邻主街，商贸繁荣</w:t>
      </w:r>
    </w:p>
    <w:p w14:paraId="6E854CB4">
      <w:pPr>
        <w:spacing w:line="360" w:lineRule="auto"/>
        <w:ind w:firstLine="420"/>
        <w:jc w:val="left"/>
        <w:textAlignment w:val="center"/>
        <w:rPr>
          <w:color w:val="000000"/>
        </w:rPr>
      </w:pPr>
      <w:r>
        <w:rPr>
          <w:rFonts w:ascii="楷体" w:hAnsi="楷体" w:eastAsia="楷体" w:cs="楷体"/>
          <w:color w:val="000000"/>
        </w:rPr>
        <w:t>在海浪侵蚀与沉积相互作用下，潮间带上部会呈现出多种剖面形态（下图示意其中两种）。近十几年来，印度尼西亚部分沿海地区潮间带上部的形态由凸形向凹形演变。据此完成下面小题。</w:t>
      </w:r>
    </w:p>
    <w:p w14:paraId="49CC4320">
      <w:pPr>
        <w:spacing w:line="360" w:lineRule="auto"/>
        <w:jc w:val="left"/>
        <w:textAlignment w:val="center"/>
        <w:rPr>
          <w:color w:val="000000"/>
        </w:rPr>
      </w:pPr>
      <w:r>
        <w:rPr>
          <w:color w:val="000000"/>
        </w:rPr>
        <w:drawing>
          <wp:inline distT="0" distB="0" distL="114300" distR="114300">
            <wp:extent cx="52387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095876"/>
                    </a:xfrm>
                    <a:prstGeom prst="rect">
                      <a:avLst/>
                    </a:prstGeom>
                  </pic:spPr>
                </pic:pic>
              </a:graphicData>
            </a:graphic>
          </wp:inline>
        </w:drawing>
      </w:r>
    </w:p>
    <w:p w14:paraId="4F6E141F">
      <w:pPr>
        <w:spacing w:line="360" w:lineRule="auto"/>
        <w:jc w:val="left"/>
        <w:textAlignment w:val="center"/>
        <w:rPr>
          <w:color w:val="000000"/>
        </w:rPr>
      </w:pPr>
      <w:r>
        <w:rPr>
          <w:color w:val="000000"/>
        </w:rPr>
        <w:t xml:space="preserve">9. </w:t>
      </w:r>
      <w:r>
        <w:rPr>
          <w:rFonts w:ascii="宋体" w:hAnsi="宋体" w:eastAsia="宋体" w:cs="宋体"/>
          <w:color w:val="000000"/>
        </w:rPr>
        <w:t>水位达到平均大潮高潮线时，与凸形剖面相比，凹形剖面所在区域（</w:t>
      </w:r>
      <w:r>
        <w:rPr>
          <w:rFonts w:ascii="Times New Roman" w:hAnsi="Times New Roman" w:eastAsia="Times New Roman" w:cs="Times New Roman"/>
          <w:color w:val="000000"/>
        </w:rPr>
        <w:t xml:space="preserve">   </w:t>
      </w:r>
      <w:r>
        <w:rPr>
          <w:rFonts w:ascii="宋体" w:hAnsi="宋体" w:eastAsia="宋体" w:cs="宋体"/>
          <w:color w:val="000000"/>
        </w:rPr>
        <w:t>）</w:t>
      </w:r>
    </w:p>
    <w:p w14:paraId="18BE69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水下坡度更缓</w:t>
      </w:r>
      <w:r>
        <w:rPr>
          <w:color w:val="000000"/>
        </w:rPr>
        <w:tab/>
      </w:r>
      <w:r>
        <w:rPr>
          <w:color w:val="000000"/>
        </w:rPr>
        <w:t xml:space="preserve">B. </w:t>
      </w:r>
      <w:r>
        <w:rPr>
          <w:rFonts w:ascii="宋体" w:hAnsi="宋体" w:eastAsia="宋体" w:cs="宋体"/>
          <w:color w:val="000000"/>
        </w:rPr>
        <w:t>沉积环境更加有利</w:t>
      </w:r>
    </w:p>
    <w:p w14:paraId="699EC0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近岸海水更浅</w:t>
      </w:r>
      <w:r>
        <w:rPr>
          <w:color w:val="000000"/>
        </w:rPr>
        <w:tab/>
      </w:r>
      <w:r>
        <w:rPr>
          <w:color w:val="000000"/>
        </w:rPr>
        <w:t xml:space="preserve">D. </w:t>
      </w:r>
      <w:r>
        <w:rPr>
          <w:rFonts w:ascii="宋体" w:hAnsi="宋体" w:eastAsia="宋体" w:cs="宋体"/>
          <w:color w:val="000000"/>
        </w:rPr>
        <w:t>海浪侵蚀作用更强</w:t>
      </w:r>
    </w:p>
    <w:p w14:paraId="44CBEAED">
      <w:pPr>
        <w:spacing w:line="360" w:lineRule="auto"/>
        <w:jc w:val="left"/>
        <w:textAlignment w:val="center"/>
        <w:rPr>
          <w:color w:val="000000"/>
        </w:rPr>
      </w:pPr>
      <w:r>
        <w:rPr>
          <w:color w:val="000000"/>
        </w:rPr>
        <w:t xml:space="preserve">10. </w:t>
      </w:r>
      <w:r>
        <w:rPr>
          <w:rFonts w:ascii="宋体" w:hAnsi="宋体" w:eastAsia="宋体" w:cs="宋体"/>
          <w:color w:val="000000"/>
        </w:rPr>
        <w:t>潮间带上部形态由凸形向凹形的演变，反映了该地海岸带可能存在（</w:t>
      </w:r>
      <w:r>
        <w:rPr>
          <w:rFonts w:ascii="Times New Roman" w:hAnsi="Times New Roman" w:eastAsia="Times New Roman" w:cs="Times New Roman"/>
          <w:color w:val="000000"/>
        </w:rPr>
        <w:t xml:space="preserve">   </w:t>
      </w:r>
      <w:r>
        <w:rPr>
          <w:rFonts w:ascii="宋体" w:hAnsi="宋体" w:eastAsia="宋体" w:cs="宋体"/>
          <w:color w:val="000000"/>
        </w:rPr>
        <w:t>）</w:t>
      </w:r>
    </w:p>
    <w:p w14:paraId="7CCFA6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泥沙来源增加</w:t>
      </w:r>
      <w:r>
        <w:rPr>
          <w:color w:val="000000"/>
        </w:rPr>
        <w:tab/>
      </w:r>
      <w:r>
        <w:rPr>
          <w:color w:val="000000"/>
        </w:rPr>
        <w:t xml:space="preserve">B. </w:t>
      </w:r>
      <w:r>
        <w:rPr>
          <w:rFonts w:ascii="宋体" w:hAnsi="宋体" w:eastAsia="宋体" w:cs="宋体"/>
          <w:color w:val="000000"/>
        </w:rPr>
        <w:t>红树林扩展</w:t>
      </w:r>
      <w:r>
        <w:rPr>
          <w:color w:val="000000"/>
        </w:rPr>
        <w:tab/>
      </w:r>
      <w:r>
        <w:rPr>
          <w:color w:val="000000"/>
        </w:rPr>
        <w:t xml:space="preserve">C. </w:t>
      </w:r>
      <w:r>
        <w:rPr>
          <w:rFonts w:ascii="宋体" w:hAnsi="宋体" w:eastAsia="宋体" w:cs="宋体"/>
          <w:color w:val="000000"/>
        </w:rPr>
        <w:t>陆地地面沉降</w:t>
      </w:r>
      <w:r>
        <w:rPr>
          <w:color w:val="000000"/>
        </w:rPr>
        <w:tab/>
      </w:r>
      <w:r>
        <w:rPr>
          <w:color w:val="000000"/>
        </w:rPr>
        <w:t xml:space="preserve">D. </w:t>
      </w:r>
      <w:r>
        <w:rPr>
          <w:rFonts w:ascii="宋体" w:hAnsi="宋体" w:eastAsia="宋体" w:cs="宋体"/>
          <w:color w:val="000000"/>
        </w:rPr>
        <w:t>海平面下降</w:t>
      </w:r>
    </w:p>
    <w:p w14:paraId="7A726FF3">
      <w:pPr>
        <w:spacing w:line="360" w:lineRule="auto"/>
        <w:ind w:firstLine="420"/>
        <w:jc w:val="left"/>
        <w:textAlignment w:val="center"/>
        <w:rPr>
          <w:color w:val="000000"/>
        </w:rPr>
      </w:pPr>
      <w:r>
        <w:rPr>
          <w:rFonts w:ascii="楷体" w:hAnsi="楷体" w:eastAsia="楷体" w:cs="楷体"/>
          <w:color w:val="000000"/>
        </w:rPr>
        <w:t>海陆风环流是一种局地环流。在海陆风日，沿海地区出现明显的海风和陆风转换，表明该地受大尺度天气系统影响较小，背景风场较弱。研究人员在我国东部沿海某观测点（如图左示意），获取了连续</w:t>
      </w:r>
      <w:r>
        <w:rPr>
          <w:rFonts w:ascii="Times New Roman" w:hAnsi="Times New Roman" w:eastAsia="Times New Roman" w:cs="Times New Roman"/>
          <w:color w:val="000000"/>
        </w:rPr>
        <w:t>2</w:t>
      </w:r>
      <w:r>
        <w:rPr>
          <w:rFonts w:ascii="楷体" w:hAnsi="楷体" w:eastAsia="楷体" w:cs="楷体"/>
          <w:color w:val="000000"/>
        </w:rPr>
        <w:t>年的气象观测数据。图右示意观测点冬季海陆风日</w:t>
      </w:r>
      <w:r>
        <w:rPr>
          <w:rFonts w:ascii="Times New Roman" w:hAnsi="Times New Roman" w:eastAsia="Times New Roman" w:cs="Times New Roman"/>
          <w:color w:val="000000"/>
        </w:rPr>
        <w:t>0</w:t>
      </w:r>
      <w:r>
        <w:rPr>
          <w:rFonts w:ascii="楷体" w:hAnsi="楷体" w:eastAsia="楷体" w:cs="楷体"/>
          <w:color w:val="000000"/>
        </w:rPr>
        <w:t>至</w:t>
      </w:r>
      <w:r>
        <w:rPr>
          <w:rFonts w:ascii="Times New Roman" w:hAnsi="Times New Roman" w:eastAsia="Times New Roman" w:cs="Times New Roman"/>
          <w:color w:val="000000"/>
        </w:rPr>
        <w:t>6</w:t>
      </w:r>
      <w:r>
        <w:rPr>
          <w:rFonts w:ascii="楷体" w:hAnsi="楷体" w:eastAsia="楷体" w:cs="楷体"/>
          <w:color w:val="000000"/>
        </w:rPr>
        <w:t>时陆风环流及其顶部高度。据此完成下面小题。</w:t>
      </w:r>
    </w:p>
    <w:p w14:paraId="043ACCCE">
      <w:pPr>
        <w:spacing w:line="360" w:lineRule="auto"/>
        <w:jc w:val="left"/>
        <w:textAlignment w:val="center"/>
        <w:rPr>
          <w:color w:val="000000"/>
        </w:rPr>
      </w:pPr>
      <w:r>
        <w:rPr>
          <w:color w:val="000000"/>
        </w:rPr>
        <w:drawing>
          <wp:inline distT="0" distB="0" distL="114300" distR="114300">
            <wp:extent cx="419100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91000" cy="1847850"/>
                    </a:xfrm>
                    <a:prstGeom prst="rect">
                      <a:avLst/>
                    </a:prstGeom>
                  </pic:spPr>
                </pic:pic>
              </a:graphicData>
            </a:graphic>
          </wp:inline>
        </w:drawing>
      </w:r>
    </w:p>
    <w:p w14:paraId="683A7F37">
      <w:pPr>
        <w:spacing w:line="360" w:lineRule="auto"/>
        <w:jc w:val="left"/>
        <w:textAlignment w:val="center"/>
        <w:rPr>
          <w:color w:val="000000"/>
        </w:rPr>
      </w:pPr>
      <w:r>
        <w:rPr>
          <w:color w:val="000000"/>
        </w:rPr>
        <w:t xml:space="preserve">11. </w:t>
      </w:r>
      <w:r>
        <w:rPr>
          <w:rFonts w:ascii="宋体" w:hAnsi="宋体" w:eastAsia="宋体" w:cs="宋体"/>
          <w:color w:val="000000"/>
        </w:rPr>
        <w:t>海陆风日</w:t>
      </w:r>
      <w:r>
        <w:rPr>
          <w:rFonts w:ascii="Times New Roman" w:hAnsi="Times New Roman" w:eastAsia="Times New Roman" w:cs="Times New Roman"/>
          <w:color w:val="000000"/>
        </w:rPr>
        <w:t>14</w:t>
      </w:r>
      <w:r>
        <w:rPr>
          <w:rFonts w:ascii="宋体" w:hAnsi="宋体" w:eastAsia="宋体" w:cs="宋体"/>
          <w:color w:val="000000"/>
        </w:rPr>
        <w:t>至</w:t>
      </w:r>
      <w:r>
        <w:rPr>
          <w:rFonts w:ascii="Times New Roman" w:hAnsi="Times New Roman" w:eastAsia="Times New Roman" w:cs="Times New Roman"/>
          <w:color w:val="000000"/>
        </w:rPr>
        <w:t>17</w:t>
      </w:r>
      <w:r>
        <w:rPr>
          <w:rFonts w:ascii="宋体" w:hAnsi="宋体" w:eastAsia="宋体" w:cs="宋体"/>
          <w:color w:val="000000"/>
        </w:rPr>
        <w:t>时，观测点近地面主要风向是（</w:t>
      </w:r>
      <w:r>
        <w:rPr>
          <w:rFonts w:ascii="Times New Roman" w:hAnsi="Times New Roman" w:eastAsia="Times New Roman" w:cs="Times New Roman"/>
          <w:color w:val="000000"/>
        </w:rPr>
        <w:t xml:space="preserve">   </w:t>
      </w:r>
      <w:r>
        <w:rPr>
          <w:rFonts w:ascii="宋体" w:hAnsi="宋体" w:eastAsia="宋体" w:cs="宋体"/>
          <w:color w:val="000000"/>
        </w:rPr>
        <w:t>）</w:t>
      </w:r>
    </w:p>
    <w:p w14:paraId="73AC87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东南风</w:t>
      </w:r>
      <w:r>
        <w:rPr>
          <w:color w:val="000000"/>
        </w:rPr>
        <w:tab/>
      </w:r>
      <w:r>
        <w:rPr>
          <w:color w:val="000000"/>
        </w:rPr>
        <w:t xml:space="preserve">B. </w:t>
      </w:r>
      <w:r>
        <w:rPr>
          <w:rFonts w:ascii="宋体" w:hAnsi="宋体" w:eastAsia="宋体" w:cs="宋体"/>
          <w:color w:val="000000"/>
        </w:rPr>
        <w:t>东北风</w:t>
      </w:r>
      <w:r>
        <w:rPr>
          <w:color w:val="000000"/>
        </w:rPr>
        <w:tab/>
      </w:r>
      <w:r>
        <w:rPr>
          <w:color w:val="000000"/>
        </w:rPr>
        <w:t xml:space="preserve">C. </w:t>
      </w:r>
      <w:r>
        <w:rPr>
          <w:rFonts w:ascii="宋体" w:hAnsi="宋体" w:eastAsia="宋体" w:cs="宋体"/>
          <w:color w:val="000000"/>
        </w:rPr>
        <w:t>西南风</w:t>
      </w:r>
      <w:r>
        <w:rPr>
          <w:color w:val="000000"/>
        </w:rPr>
        <w:tab/>
      </w:r>
      <w:r>
        <w:rPr>
          <w:color w:val="000000"/>
        </w:rPr>
        <w:t xml:space="preserve">D. </w:t>
      </w:r>
      <w:r>
        <w:rPr>
          <w:rFonts w:ascii="宋体" w:hAnsi="宋体" w:eastAsia="宋体" w:cs="宋体"/>
          <w:color w:val="000000"/>
        </w:rPr>
        <w:t>西北风</w:t>
      </w:r>
    </w:p>
    <w:p w14:paraId="396FEF3D">
      <w:pPr>
        <w:spacing w:line="360" w:lineRule="auto"/>
        <w:jc w:val="left"/>
        <w:textAlignment w:val="center"/>
        <w:rPr>
          <w:color w:val="000000"/>
        </w:rPr>
      </w:pPr>
      <w:r>
        <w:rPr>
          <w:color w:val="000000"/>
        </w:rPr>
        <w:t xml:space="preserve">12. </w:t>
      </w:r>
      <w:r>
        <w:rPr>
          <w:rFonts w:ascii="宋体" w:hAnsi="宋体" w:eastAsia="宋体" w:cs="宋体"/>
          <w:color w:val="000000"/>
        </w:rPr>
        <w:t>图右中，</w:t>
      </w:r>
      <w:r>
        <w:rPr>
          <w:rFonts w:ascii="Times New Roman" w:hAnsi="Times New Roman" w:eastAsia="Times New Roman" w:cs="Times New Roman"/>
          <w:color w:val="000000"/>
        </w:rPr>
        <w:t>0</w:t>
      </w:r>
      <w:r>
        <w:rPr>
          <w:rFonts w:ascii="宋体" w:hAnsi="宋体" w:eastAsia="宋体" w:cs="宋体"/>
          <w:color w:val="000000"/>
        </w:rPr>
        <w:t>至</w:t>
      </w:r>
      <w:r>
        <w:rPr>
          <w:rFonts w:ascii="Times New Roman" w:hAnsi="Times New Roman" w:eastAsia="Times New Roman" w:cs="Times New Roman"/>
          <w:color w:val="000000"/>
        </w:rPr>
        <w:t>6</w:t>
      </w:r>
      <w:r>
        <w:rPr>
          <w:rFonts w:ascii="宋体" w:hAnsi="宋体" w:eastAsia="宋体" w:cs="宋体"/>
          <w:color w:val="000000"/>
        </w:rPr>
        <w:t>时陆风环流顶部高度变化的原因是（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EF8FE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陆地气压降低</w:t>
      </w:r>
      <w:r>
        <w:rPr>
          <w:color w:val="000000"/>
        </w:rPr>
        <w:tab/>
      </w:r>
      <w:r>
        <w:rPr>
          <w:color w:val="000000"/>
        </w:rPr>
        <w:t xml:space="preserve">B. </w:t>
      </w:r>
      <w:r>
        <w:rPr>
          <w:rFonts w:ascii="宋体" w:hAnsi="宋体" w:eastAsia="宋体" w:cs="宋体"/>
          <w:color w:val="000000"/>
        </w:rPr>
        <w:t>大气逆辐射增强</w:t>
      </w:r>
      <w:r>
        <w:rPr>
          <w:color w:val="000000"/>
        </w:rPr>
        <w:tab/>
      </w:r>
      <w:r>
        <w:rPr>
          <w:color w:val="000000"/>
        </w:rPr>
        <w:t xml:space="preserve">C. </w:t>
      </w:r>
      <w:r>
        <w:rPr>
          <w:rFonts w:ascii="宋体" w:hAnsi="宋体" w:eastAsia="宋体" w:cs="宋体"/>
          <w:color w:val="000000"/>
        </w:rPr>
        <w:t>垂直对流增强</w:t>
      </w:r>
      <w:r>
        <w:rPr>
          <w:color w:val="000000"/>
        </w:rPr>
        <w:tab/>
      </w:r>
      <w:r>
        <w:rPr>
          <w:color w:val="000000"/>
        </w:rPr>
        <w:t xml:space="preserve">D. </w:t>
      </w:r>
      <w:r>
        <w:rPr>
          <w:rFonts w:ascii="宋体" w:hAnsi="宋体" w:eastAsia="宋体" w:cs="宋体"/>
          <w:color w:val="000000"/>
        </w:rPr>
        <w:t>下垫面温度降低</w:t>
      </w:r>
    </w:p>
    <w:p w14:paraId="1D762A2C">
      <w:pPr>
        <w:spacing w:line="360" w:lineRule="auto"/>
        <w:jc w:val="left"/>
        <w:textAlignment w:val="center"/>
        <w:rPr>
          <w:color w:val="000000"/>
        </w:rPr>
      </w:pPr>
      <w:r>
        <w:rPr>
          <w:color w:val="000000"/>
        </w:rPr>
        <w:t xml:space="preserve">13. </w:t>
      </w:r>
      <w:r>
        <w:rPr>
          <w:rFonts w:ascii="宋体" w:hAnsi="宋体" w:eastAsia="宋体" w:cs="宋体"/>
          <w:color w:val="000000"/>
        </w:rPr>
        <w:t>冬季海陆风日，观测点天气状况最可能是（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DCF31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晴天</w:t>
      </w:r>
      <w:r>
        <w:rPr>
          <w:color w:val="000000"/>
        </w:rPr>
        <w:tab/>
      </w:r>
      <w:r>
        <w:rPr>
          <w:color w:val="000000"/>
        </w:rPr>
        <w:t xml:space="preserve">B. </w:t>
      </w:r>
      <w:r>
        <w:rPr>
          <w:rFonts w:ascii="宋体" w:hAnsi="宋体" w:eastAsia="宋体" w:cs="宋体"/>
          <w:color w:val="000000"/>
        </w:rPr>
        <w:t>雪天</w:t>
      </w:r>
      <w:r>
        <w:rPr>
          <w:color w:val="000000"/>
        </w:rPr>
        <w:tab/>
      </w:r>
      <w:r>
        <w:rPr>
          <w:color w:val="000000"/>
        </w:rPr>
        <w:t xml:space="preserve">C. </w:t>
      </w:r>
      <w:r>
        <w:rPr>
          <w:rFonts w:ascii="宋体" w:hAnsi="宋体" w:eastAsia="宋体" w:cs="宋体"/>
          <w:color w:val="000000"/>
        </w:rPr>
        <w:t>雷暴</w:t>
      </w:r>
      <w:r>
        <w:rPr>
          <w:color w:val="000000"/>
        </w:rPr>
        <w:tab/>
      </w:r>
      <w:r>
        <w:rPr>
          <w:color w:val="000000"/>
        </w:rPr>
        <w:t xml:space="preserve">D. </w:t>
      </w:r>
      <w:r>
        <w:rPr>
          <w:rFonts w:ascii="宋体" w:hAnsi="宋体" w:eastAsia="宋体" w:cs="宋体"/>
          <w:color w:val="000000"/>
        </w:rPr>
        <w:t>大风</w:t>
      </w:r>
    </w:p>
    <w:p w14:paraId="5F337117">
      <w:pPr>
        <w:spacing w:line="360" w:lineRule="auto"/>
        <w:ind w:firstLine="420"/>
        <w:jc w:val="left"/>
        <w:textAlignment w:val="center"/>
        <w:rPr>
          <w:color w:val="000000"/>
        </w:rPr>
      </w:pPr>
      <w:r>
        <w:rPr>
          <w:rFonts w:ascii="楷体" w:hAnsi="楷体" w:eastAsia="楷体" w:cs="楷体"/>
          <w:color w:val="000000"/>
        </w:rPr>
        <w:t>某时段实际蒸散发量（蒸发量与蒸腾量之和）占全年降水量的比值（各量值均为多年平均值）为</w:t>
      </w:r>
      <w:r>
        <w:rPr>
          <w:rFonts w:ascii="Times New Roman" w:hAnsi="Times New Roman" w:eastAsia="Times New Roman" w:cs="Times New Roman"/>
          <w:color w:val="000000"/>
        </w:rPr>
        <w:t>β</w:t>
      </w:r>
      <w:r>
        <w:rPr>
          <w:rFonts w:ascii="楷体" w:hAnsi="楷体" w:eastAsia="楷体" w:cs="楷体"/>
          <w:color w:val="000000"/>
        </w:rPr>
        <w:t>值，该值可分为年</w:t>
      </w:r>
      <w:r>
        <w:rPr>
          <w:rFonts w:ascii="Times New Roman" w:hAnsi="Times New Roman" w:eastAsia="Times New Roman" w:cs="Times New Roman"/>
          <w:color w:val="000000"/>
        </w:rPr>
        <w:t>β</w:t>
      </w:r>
      <w:r>
        <w:rPr>
          <w:rFonts w:ascii="楷体" w:hAnsi="楷体" w:eastAsia="楷体" w:cs="楷体"/>
          <w:color w:val="000000"/>
        </w:rPr>
        <w:t>值、干季</w:t>
      </w:r>
      <w:r>
        <w:rPr>
          <w:rFonts w:ascii="Times New Roman" w:hAnsi="Times New Roman" w:eastAsia="Times New Roman" w:cs="Times New Roman"/>
          <w:color w:val="000000"/>
        </w:rPr>
        <w:t>β</w:t>
      </w:r>
      <w:r>
        <w:rPr>
          <w:rFonts w:ascii="楷体" w:hAnsi="楷体" w:eastAsia="楷体" w:cs="楷体"/>
          <w:color w:val="000000"/>
        </w:rPr>
        <w:t>值和湿季</w:t>
      </w:r>
      <w:r>
        <w:rPr>
          <w:rFonts w:ascii="Times New Roman" w:hAnsi="Times New Roman" w:eastAsia="Times New Roman" w:cs="Times New Roman"/>
          <w:color w:val="000000"/>
        </w:rPr>
        <w:t>β</w:t>
      </w:r>
      <w:r>
        <w:rPr>
          <w:rFonts w:ascii="楷体" w:hAnsi="楷体" w:eastAsia="楷体" w:cs="楷体"/>
          <w:color w:val="000000"/>
        </w:rPr>
        <w:t>值等。亚洲某流域迎风坡降水量随海拔升高先增加后减少，农业生产活动广泛分布于海拔较低地带。下图为该流域等高线和年</w:t>
      </w:r>
      <w:r>
        <w:rPr>
          <w:rFonts w:ascii="Times New Roman" w:hAnsi="Times New Roman" w:eastAsia="Times New Roman" w:cs="Times New Roman"/>
          <w:color w:val="000000"/>
        </w:rPr>
        <w:t>β</w:t>
      </w:r>
      <w:r>
        <w:rPr>
          <w:rFonts w:ascii="楷体" w:hAnsi="楷体" w:eastAsia="楷体" w:cs="楷体"/>
          <w:color w:val="000000"/>
        </w:rPr>
        <w:t>值分布图。据此完成下面小题。</w:t>
      </w:r>
    </w:p>
    <w:p w14:paraId="5796EFF6">
      <w:pPr>
        <w:spacing w:line="360" w:lineRule="auto"/>
        <w:jc w:val="left"/>
        <w:textAlignment w:val="center"/>
        <w:rPr>
          <w:color w:val="000000"/>
        </w:rPr>
      </w:pPr>
      <w:r>
        <w:rPr>
          <w:color w:val="000000"/>
        </w:rPr>
        <w:drawing>
          <wp:inline distT="0" distB="0" distL="114300" distR="114300">
            <wp:extent cx="3581400" cy="2857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81400" cy="2857500"/>
                    </a:xfrm>
                    <a:prstGeom prst="rect">
                      <a:avLst/>
                    </a:prstGeom>
                  </pic:spPr>
                </pic:pic>
              </a:graphicData>
            </a:graphic>
          </wp:inline>
        </w:drawing>
      </w:r>
    </w:p>
    <w:p w14:paraId="663ECAF2">
      <w:pPr>
        <w:spacing w:line="360" w:lineRule="auto"/>
        <w:jc w:val="left"/>
        <w:textAlignment w:val="center"/>
        <w:rPr>
          <w:color w:val="000000"/>
        </w:rPr>
      </w:pPr>
      <w:r>
        <w:rPr>
          <w:color w:val="000000"/>
        </w:rPr>
        <w:t xml:space="preserve">14. </w:t>
      </w:r>
      <w:r>
        <w:rPr>
          <w:rFonts w:ascii="宋体" w:hAnsi="宋体" w:eastAsia="宋体" w:cs="宋体"/>
          <w:color w:val="000000"/>
        </w:rPr>
        <w:t>该流域最北部高山区年</w:t>
      </w:r>
      <w:r>
        <w:rPr>
          <w:rFonts w:ascii="Times New Roman" w:hAnsi="Times New Roman" w:eastAsia="Times New Roman" w:cs="Times New Roman"/>
          <w:color w:val="000000"/>
        </w:rPr>
        <w:t>β</w:t>
      </w:r>
      <w:r>
        <w:rPr>
          <w:rFonts w:ascii="宋体" w:hAnsi="宋体" w:eastAsia="宋体" w:cs="宋体"/>
          <w:color w:val="000000"/>
        </w:rPr>
        <w:t>值很高，原因可能是（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B190B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蒸腾量大</w:t>
      </w:r>
      <w:r>
        <w:rPr>
          <w:color w:val="000000"/>
        </w:rPr>
        <w:tab/>
      </w:r>
      <w:r>
        <w:rPr>
          <w:color w:val="000000"/>
        </w:rPr>
        <w:t xml:space="preserve">B. </w:t>
      </w:r>
      <w:r>
        <w:rPr>
          <w:rFonts w:ascii="宋体" w:hAnsi="宋体" w:eastAsia="宋体" w:cs="宋体"/>
          <w:color w:val="000000"/>
        </w:rPr>
        <w:t>降水量少</w:t>
      </w:r>
      <w:r>
        <w:rPr>
          <w:color w:val="000000"/>
        </w:rPr>
        <w:tab/>
      </w:r>
      <w:r>
        <w:rPr>
          <w:color w:val="000000"/>
        </w:rPr>
        <w:t xml:space="preserve">C. </w:t>
      </w:r>
      <w:r>
        <w:rPr>
          <w:rFonts w:ascii="宋体" w:hAnsi="宋体" w:eastAsia="宋体" w:cs="宋体"/>
          <w:color w:val="000000"/>
        </w:rPr>
        <w:t>下渗水量少</w:t>
      </w:r>
      <w:r>
        <w:rPr>
          <w:color w:val="000000"/>
        </w:rPr>
        <w:tab/>
      </w:r>
      <w:r>
        <w:rPr>
          <w:color w:val="000000"/>
        </w:rPr>
        <w:t xml:space="preserve">D. </w:t>
      </w:r>
      <w:r>
        <w:rPr>
          <w:rFonts w:ascii="宋体" w:hAnsi="宋体" w:eastAsia="宋体" w:cs="宋体"/>
          <w:color w:val="000000"/>
        </w:rPr>
        <w:t>空气湿度大</w:t>
      </w:r>
    </w:p>
    <w:p w14:paraId="527C5BB7">
      <w:pPr>
        <w:spacing w:line="360" w:lineRule="auto"/>
        <w:jc w:val="left"/>
        <w:textAlignment w:val="center"/>
        <w:rPr>
          <w:color w:val="000000"/>
        </w:rPr>
      </w:pPr>
      <w:r>
        <w:rPr>
          <w:color w:val="000000"/>
        </w:rPr>
        <w:t xml:space="preserve">15. </w:t>
      </w:r>
      <w:r>
        <w:rPr>
          <w:rFonts w:ascii="宋体" w:hAnsi="宋体" w:eastAsia="宋体" w:cs="宋体"/>
          <w:color w:val="000000"/>
        </w:rPr>
        <w:t>该流域径流量主要来自于海拔（</w:t>
      </w:r>
      <w:r>
        <w:rPr>
          <w:rFonts w:ascii="Times New Roman" w:hAnsi="Times New Roman" w:eastAsia="Times New Roman" w:cs="Times New Roman"/>
          <w:color w:val="000000"/>
        </w:rPr>
        <w:t xml:space="preserve">   </w:t>
      </w:r>
      <w:r>
        <w:rPr>
          <w:rFonts w:ascii="宋体" w:hAnsi="宋体" w:eastAsia="宋体" w:cs="宋体"/>
          <w:color w:val="000000"/>
        </w:rPr>
        <w:t>）</w:t>
      </w:r>
    </w:p>
    <w:p w14:paraId="28FB6C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1000</w:t>
      </w:r>
      <w:r>
        <w:rPr>
          <w:rFonts w:ascii="宋体" w:hAnsi="宋体" w:eastAsia="宋体" w:cs="宋体"/>
          <w:color w:val="000000"/>
        </w:rPr>
        <w:t>米以下地带</w:t>
      </w:r>
      <w:r>
        <w:rPr>
          <w:color w:val="000000"/>
        </w:rPr>
        <w:tab/>
      </w:r>
      <w:r>
        <w:rPr>
          <w:color w:val="000000"/>
        </w:rPr>
        <w:t xml:space="preserve">B. </w:t>
      </w:r>
      <w:r>
        <w:rPr>
          <w:rFonts w:ascii="Times New Roman" w:hAnsi="Times New Roman" w:eastAsia="Times New Roman" w:cs="Times New Roman"/>
          <w:color w:val="000000"/>
        </w:rPr>
        <w:t>1000~3000</w:t>
      </w:r>
      <w:r>
        <w:rPr>
          <w:rFonts w:ascii="宋体" w:hAnsi="宋体" w:eastAsia="宋体" w:cs="宋体"/>
          <w:color w:val="000000"/>
        </w:rPr>
        <w:t>米地带</w:t>
      </w:r>
    </w:p>
    <w:p w14:paraId="5B03B4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3000~5000</w:t>
      </w:r>
      <w:r>
        <w:rPr>
          <w:rFonts w:ascii="宋体" w:hAnsi="宋体" w:eastAsia="宋体" w:cs="宋体"/>
          <w:color w:val="000000"/>
        </w:rPr>
        <w:t>米地带</w:t>
      </w:r>
      <w:r>
        <w:rPr>
          <w:color w:val="000000"/>
        </w:rPr>
        <w:tab/>
      </w:r>
      <w:r>
        <w:rPr>
          <w:color w:val="000000"/>
        </w:rPr>
        <w:t xml:space="preserve">D. </w:t>
      </w:r>
      <w:r>
        <w:rPr>
          <w:rFonts w:ascii="Times New Roman" w:hAnsi="Times New Roman" w:eastAsia="Times New Roman" w:cs="Times New Roman"/>
          <w:color w:val="000000"/>
        </w:rPr>
        <w:t>5000</w:t>
      </w:r>
      <w:r>
        <w:rPr>
          <w:rFonts w:ascii="宋体" w:hAnsi="宋体" w:eastAsia="宋体" w:cs="宋体"/>
          <w:color w:val="000000"/>
        </w:rPr>
        <w:t>米以上地带</w:t>
      </w:r>
    </w:p>
    <w:p w14:paraId="0989482C">
      <w:pPr>
        <w:spacing w:line="360" w:lineRule="auto"/>
        <w:jc w:val="left"/>
        <w:textAlignment w:val="center"/>
        <w:rPr>
          <w:color w:val="000000"/>
        </w:rPr>
      </w:pPr>
      <w:r>
        <w:rPr>
          <w:color w:val="000000"/>
        </w:rPr>
        <w:t xml:space="preserve">16. </w:t>
      </w:r>
      <w:r>
        <w:rPr>
          <w:rFonts w:ascii="宋体" w:hAnsi="宋体" w:eastAsia="宋体" w:cs="宋体"/>
          <w:color w:val="000000"/>
        </w:rPr>
        <w:t>与湿季相比，干季</w:t>
      </w:r>
      <w:r>
        <w:rPr>
          <w:rFonts w:ascii="Times New Roman" w:hAnsi="Times New Roman" w:eastAsia="Times New Roman" w:cs="Times New Roman"/>
          <w:color w:val="000000"/>
        </w:rPr>
        <w:t>β</w:t>
      </w:r>
      <w:r>
        <w:rPr>
          <w:rFonts w:ascii="宋体" w:hAnsi="宋体" w:eastAsia="宋体" w:cs="宋体"/>
          <w:color w:val="000000"/>
        </w:rPr>
        <w:t>值普遍下降，但</w:t>
      </w:r>
      <w:r>
        <w:rPr>
          <w:rFonts w:ascii="Times New Roman" w:hAnsi="Times New Roman" w:eastAsia="Times New Roman" w:cs="Times New Roman"/>
          <w:color w:val="000000"/>
        </w:rPr>
        <w:t>1000</w:t>
      </w:r>
      <w:r>
        <w:rPr>
          <w:rFonts w:ascii="宋体" w:hAnsi="宋体" w:eastAsia="宋体" w:cs="宋体"/>
          <w:color w:val="000000"/>
        </w:rPr>
        <w:t>米以下地带的降幅大于</w:t>
      </w:r>
      <w:r>
        <w:rPr>
          <w:rFonts w:ascii="Times New Roman" w:hAnsi="Times New Roman" w:eastAsia="Times New Roman" w:cs="Times New Roman"/>
          <w:color w:val="000000"/>
        </w:rPr>
        <w:t>1000~3000</w:t>
      </w:r>
      <w:r>
        <w:rPr>
          <w:rFonts w:ascii="宋体" w:hAnsi="宋体" w:eastAsia="宋体" w:cs="宋体"/>
          <w:color w:val="000000"/>
        </w:rPr>
        <w:t>米地带的降幅。主要是因为这两个地带存在（</w:t>
      </w:r>
      <w:r>
        <w:rPr>
          <w:rFonts w:ascii="Times New Roman" w:hAnsi="Times New Roman" w:eastAsia="Times New Roman" w:cs="Times New Roman"/>
          <w:color w:val="000000"/>
        </w:rPr>
        <w:t xml:space="preserve">   </w:t>
      </w:r>
      <w:r>
        <w:rPr>
          <w:rFonts w:ascii="宋体" w:hAnsi="宋体" w:eastAsia="宋体" w:cs="宋体"/>
          <w:color w:val="000000"/>
        </w:rPr>
        <w:t>）</w:t>
      </w:r>
    </w:p>
    <w:p w14:paraId="3DDED6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年均气温差异</w:t>
      </w:r>
      <w:r>
        <w:rPr>
          <w:color w:val="000000"/>
        </w:rPr>
        <w:tab/>
      </w:r>
      <w:r>
        <w:rPr>
          <w:color w:val="000000"/>
        </w:rPr>
        <w:t xml:space="preserve">B. </w:t>
      </w:r>
      <w:r>
        <w:rPr>
          <w:rFonts w:ascii="宋体" w:hAnsi="宋体" w:eastAsia="宋体" w:cs="宋体"/>
          <w:color w:val="000000"/>
        </w:rPr>
        <w:t>坡度和坡向差异</w:t>
      </w:r>
    </w:p>
    <w:p w14:paraId="4D7825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植被覆盖差异</w:t>
      </w:r>
      <w:r>
        <w:rPr>
          <w:color w:val="000000"/>
        </w:rPr>
        <w:tab/>
      </w:r>
      <w:r>
        <w:rPr>
          <w:color w:val="000000"/>
        </w:rPr>
        <w:t xml:space="preserve">D. </w:t>
      </w:r>
      <w:r>
        <w:rPr>
          <w:rFonts w:ascii="宋体" w:hAnsi="宋体" w:eastAsia="宋体" w:cs="宋体"/>
          <w:color w:val="000000"/>
        </w:rPr>
        <w:t>河流径流量差异</w:t>
      </w:r>
    </w:p>
    <w:p w14:paraId="40D42494">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77DA01D">
      <w:pPr>
        <w:spacing w:line="360" w:lineRule="auto"/>
        <w:jc w:val="left"/>
        <w:textAlignment w:val="center"/>
        <w:rPr>
          <w:color w:val="000000"/>
        </w:rPr>
      </w:pPr>
      <w:r>
        <w:rPr>
          <w:color w:val="000000"/>
        </w:rPr>
        <w:t xml:space="preserve">17. </w:t>
      </w:r>
      <w:r>
        <w:rPr>
          <w:rFonts w:ascii="宋体" w:hAnsi="宋体" w:eastAsia="宋体" w:cs="宋体"/>
          <w:color w:val="000000"/>
        </w:rPr>
        <w:t>阅读图文材料，完成下列要求。</w:t>
      </w:r>
    </w:p>
    <w:p w14:paraId="10ECF1A1">
      <w:pPr>
        <w:spacing w:line="360" w:lineRule="auto"/>
        <w:ind w:firstLine="420"/>
        <w:jc w:val="left"/>
        <w:textAlignment w:val="center"/>
        <w:rPr>
          <w:color w:val="000000"/>
        </w:rPr>
      </w:pPr>
      <w:r>
        <w:rPr>
          <w:rFonts w:ascii="楷体" w:hAnsi="楷体" w:eastAsia="楷体" w:cs="楷体"/>
          <w:color w:val="000000"/>
        </w:rPr>
        <w:t>阿瓦萨生态工业园区（图左）是埃塞俄比亚政府建设的首个出口导向型生态工业园区，于</w:t>
      </w:r>
      <w:r>
        <w:rPr>
          <w:rFonts w:ascii="Times New Roman" w:hAnsi="Times New Roman" w:eastAsia="Times New Roman" w:cs="Times New Roman"/>
          <w:color w:val="000000"/>
        </w:rPr>
        <w:t>2016</w:t>
      </w:r>
      <w:r>
        <w:rPr>
          <w:rFonts w:ascii="楷体" w:hAnsi="楷体" w:eastAsia="楷体" w:cs="楷体"/>
          <w:color w:val="000000"/>
        </w:rPr>
        <w:t>年运营，吸引了纺织（纺纱、织布、印染）及服装制造行业的多个跨国公司，以及本国竹加工企业进驻。下图右示意园区（一期工程）生产系统主要物质流动路线。</w:t>
      </w:r>
    </w:p>
    <w:p w14:paraId="077E1021">
      <w:pPr>
        <w:spacing w:line="360" w:lineRule="auto"/>
        <w:jc w:val="left"/>
        <w:textAlignment w:val="center"/>
        <w:rPr>
          <w:color w:val="000000"/>
        </w:rPr>
      </w:pPr>
      <w:r>
        <w:rPr>
          <w:color w:val="000000"/>
        </w:rPr>
        <w:drawing>
          <wp:inline distT="0" distB="0" distL="114300" distR="114300">
            <wp:extent cx="2743200" cy="2143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43200" cy="2143125"/>
                    </a:xfrm>
                    <a:prstGeom prst="rect">
                      <a:avLst/>
                    </a:prstGeom>
                  </pic:spPr>
                </pic:pic>
              </a:graphicData>
            </a:graphic>
          </wp:inline>
        </w:drawing>
      </w:r>
      <w:r>
        <w:rPr>
          <w:color w:val="000000"/>
        </w:rPr>
        <w:t xml:space="preserve">  </w:t>
      </w:r>
      <w:r>
        <w:rPr>
          <w:color w:val="000000"/>
        </w:rPr>
        <w:drawing>
          <wp:inline distT="0" distB="0" distL="114300" distR="114300">
            <wp:extent cx="3343275" cy="2105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43275" cy="2105025"/>
                    </a:xfrm>
                    <a:prstGeom prst="rect">
                      <a:avLst/>
                    </a:prstGeom>
                  </pic:spPr>
                </pic:pic>
              </a:graphicData>
            </a:graphic>
          </wp:inline>
        </w:drawing>
      </w:r>
    </w:p>
    <w:p w14:paraId="3B0D02D8">
      <w:pPr>
        <w:spacing w:line="360" w:lineRule="auto"/>
        <w:jc w:val="left"/>
        <w:textAlignment w:val="center"/>
        <w:rPr>
          <w:color w:val="000000"/>
        </w:rPr>
      </w:pPr>
      <w:r>
        <w:rPr>
          <w:color w:val="000000"/>
        </w:rPr>
        <w:t>（1）</w:t>
      </w:r>
      <w:r>
        <w:rPr>
          <w:rFonts w:ascii="宋体" w:hAnsi="宋体" w:eastAsia="宋体" w:cs="宋体"/>
          <w:color w:val="000000"/>
        </w:rPr>
        <w:t>从绿色发展视角，分析在阿瓦萨市建设生态工业园区的必要性。</w:t>
      </w:r>
    </w:p>
    <w:p w14:paraId="3E618633">
      <w:pPr>
        <w:spacing w:line="360" w:lineRule="auto"/>
        <w:jc w:val="left"/>
        <w:textAlignment w:val="center"/>
        <w:rPr>
          <w:color w:val="000000"/>
        </w:rPr>
      </w:pPr>
      <w:r>
        <w:rPr>
          <w:color w:val="000000"/>
        </w:rPr>
        <w:t>（2）</w:t>
      </w:r>
      <w:r>
        <w:rPr>
          <w:rFonts w:ascii="宋体" w:hAnsi="宋体" w:eastAsia="宋体" w:cs="宋体"/>
          <w:color w:val="000000"/>
        </w:rPr>
        <w:t>围绕绿色生产的降耗、减污、增效目标，说明该生态工业园区物质循环利用成效，并提出对薄弱环节的改进设想。</w:t>
      </w:r>
    </w:p>
    <w:p w14:paraId="197C0D5B">
      <w:pPr>
        <w:spacing w:line="360" w:lineRule="auto"/>
        <w:jc w:val="left"/>
        <w:textAlignment w:val="center"/>
        <w:rPr>
          <w:color w:val="000000"/>
        </w:rPr>
      </w:pPr>
      <w:r>
        <w:rPr>
          <w:color w:val="000000"/>
        </w:rPr>
        <w:t>（3）</w:t>
      </w:r>
      <w:r>
        <w:rPr>
          <w:rFonts w:ascii="宋体" w:hAnsi="宋体" w:eastAsia="宋体" w:cs="宋体"/>
          <w:color w:val="000000"/>
        </w:rPr>
        <w:t>分析该生态工业园区建设对阿瓦萨市产业结构的影响。</w:t>
      </w:r>
    </w:p>
    <w:p w14:paraId="4B759547">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阅读图文材料，完成下列要求。</w:t>
      </w:r>
    </w:p>
    <w:p w14:paraId="5E3F6622">
      <w:pPr>
        <w:spacing w:line="360" w:lineRule="auto"/>
        <w:ind w:firstLine="420"/>
        <w:jc w:val="left"/>
        <w:textAlignment w:val="center"/>
        <w:rPr>
          <w:color w:val="000000"/>
        </w:rPr>
      </w:pPr>
      <w:r>
        <w:rPr>
          <w:rFonts w:ascii="楷体" w:hAnsi="楷体" w:eastAsia="楷体" w:cs="楷体"/>
          <w:color w:val="000000"/>
        </w:rPr>
        <w:t>热融湖是指多年冻土区地下冰或冻土层局部融化，地表沉陷并积水形成的湖泊。受全球气候变化影响，阿拉斯加北部热融湖干涸现象频发，干涸的湖盆会逐渐被草本和矮灌木等植物占据。某科研团队对该区域多个热融湖开展研究，获得干涸后</w:t>
      </w:r>
      <w:r>
        <w:rPr>
          <w:rFonts w:ascii="Times New Roman" w:hAnsi="Times New Roman" w:eastAsia="Times New Roman" w:cs="Times New Roman"/>
          <w:color w:val="000000"/>
        </w:rPr>
        <w:t>15</w:t>
      </w:r>
      <w:r>
        <w:rPr>
          <w:rFonts w:ascii="楷体" w:hAnsi="楷体" w:eastAsia="楷体" w:cs="楷体"/>
          <w:color w:val="000000"/>
        </w:rPr>
        <w:t>年内不同类型湖盆及其周边植被覆盖度变化情况（如图示意）。其中河漫滩型湖盆邻近河道，易受季节性洪水影响，而非河漫滩型湖盆远离河道。</w:t>
      </w:r>
    </w:p>
    <w:p w14:paraId="5DF10F23">
      <w:pPr>
        <w:spacing w:line="360" w:lineRule="auto"/>
        <w:jc w:val="left"/>
        <w:textAlignment w:val="center"/>
        <w:rPr>
          <w:color w:val="000000"/>
        </w:rPr>
      </w:pPr>
      <w:r>
        <w:rPr>
          <w:color w:val="000000"/>
        </w:rPr>
        <w:drawing>
          <wp:inline distT="0" distB="0" distL="114300" distR="114300">
            <wp:extent cx="4229100" cy="2162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29100" cy="2162175"/>
                    </a:xfrm>
                    <a:prstGeom prst="rect">
                      <a:avLst/>
                    </a:prstGeom>
                  </pic:spPr>
                </pic:pic>
              </a:graphicData>
            </a:graphic>
          </wp:inline>
        </w:drawing>
      </w:r>
    </w:p>
    <w:p w14:paraId="3C79AF60">
      <w:pPr>
        <w:spacing w:line="360" w:lineRule="auto"/>
        <w:jc w:val="left"/>
        <w:textAlignment w:val="center"/>
        <w:rPr>
          <w:color w:val="000000"/>
        </w:rPr>
      </w:pPr>
      <w:r>
        <w:rPr>
          <w:color w:val="000000"/>
        </w:rPr>
        <w:t>（1）</w:t>
      </w:r>
      <w:r>
        <w:rPr>
          <w:rFonts w:ascii="宋体" w:hAnsi="宋体" w:eastAsia="宋体" w:cs="宋体"/>
          <w:color w:val="000000"/>
        </w:rPr>
        <w:t>指出非河漫滩型湖盆内和非河漫滩型湖盆周边在不同阶段植被覆盖度的变化特征。</w:t>
      </w:r>
    </w:p>
    <w:p w14:paraId="0C29CF8C">
      <w:pPr>
        <w:spacing w:line="360" w:lineRule="auto"/>
        <w:jc w:val="left"/>
        <w:textAlignment w:val="center"/>
        <w:rPr>
          <w:color w:val="000000"/>
        </w:rPr>
      </w:pPr>
      <w:r>
        <w:rPr>
          <w:color w:val="000000"/>
        </w:rPr>
        <w:t>（2）</w:t>
      </w:r>
      <w:r>
        <w:rPr>
          <w:rFonts w:ascii="宋体" w:hAnsi="宋体" w:eastAsia="宋体" w:cs="宋体"/>
          <w:color w:val="000000"/>
        </w:rPr>
        <w:t>相比非河漫滩型湖盆内，分析河漫滩型湖盆内植被覆盖度变化缓慢的原因。</w:t>
      </w:r>
    </w:p>
    <w:p w14:paraId="723D16A8">
      <w:pPr>
        <w:spacing w:line="360" w:lineRule="auto"/>
        <w:jc w:val="left"/>
        <w:textAlignment w:val="center"/>
        <w:rPr>
          <w:color w:val="000000"/>
        </w:rPr>
      </w:pPr>
      <w:r>
        <w:rPr>
          <w:color w:val="000000"/>
        </w:rPr>
        <w:t>（3）</w:t>
      </w:r>
      <w:r>
        <w:rPr>
          <w:rFonts w:ascii="宋体" w:hAnsi="宋体" w:eastAsia="宋体" w:cs="宋体"/>
          <w:color w:val="000000"/>
        </w:rPr>
        <w:t>有人认为研究区植被增加有利于减缓该区域冻土融化，你是否赞同？表明你的观点并说明理由。</w:t>
      </w:r>
    </w:p>
    <w:p w14:paraId="265E0AEE">
      <w:pPr>
        <w:spacing w:line="360" w:lineRule="auto"/>
        <w:jc w:val="left"/>
        <w:textAlignment w:val="center"/>
        <w:rPr>
          <w:color w:val="000000"/>
        </w:rPr>
      </w:pPr>
      <w:r>
        <w:rPr>
          <w:color w:val="000000"/>
        </w:rPr>
        <w:t xml:space="preserve">19. </w:t>
      </w:r>
      <w:r>
        <w:rPr>
          <w:rFonts w:ascii="宋体" w:hAnsi="宋体" w:eastAsia="宋体" w:cs="宋体"/>
          <w:color w:val="000000"/>
        </w:rPr>
        <w:t>阅读图文材料，完成下列要求。</w:t>
      </w:r>
    </w:p>
    <w:p w14:paraId="3515C44F">
      <w:pPr>
        <w:spacing w:line="360" w:lineRule="auto"/>
        <w:ind w:firstLine="420"/>
        <w:jc w:val="left"/>
        <w:textAlignment w:val="center"/>
        <w:rPr>
          <w:color w:val="000000"/>
        </w:rPr>
      </w:pPr>
      <w:r>
        <w:rPr>
          <w:rFonts w:ascii="楷体" w:hAnsi="楷体" w:eastAsia="楷体" w:cs="楷体"/>
          <w:color w:val="000000"/>
        </w:rPr>
        <w:t>辽宁省彰武县（下图）北部及柳河沿岸风沙土分布广泛。该县曾大量种植花生，对沙化耕地保护效果欠佳。为了保护耕地资源和保障粮食安全，当地调整种植结构，扩大玉米种植规模，并采取玉米留茬、秸秆还地等耕地保护措施。</w:t>
      </w:r>
      <w:r>
        <w:rPr>
          <w:rFonts w:ascii="Times New Roman" w:hAnsi="Times New Roman" w:eastAsia="Times New Roman" w:cs="Times New Roman"/>
          <w:color w:val="000000"/>
        </w:rPr>
        <w:t>2023</w:t>
      </w:r>
      <w:r>
        <w:rPr>
          <w:rFonts w:ascii="楷体" w:hAnsi="楷体" w:eastAsia="楷体" w:cs="楷体"/>
          <w:color w:val="000000"/>
        </w:rPr>
        <w:t>年，该县玉米种植面积</w:t>
      </w:r>
      <w:r>
        <w:rPr>
          <w:rFonts w:ascii="Times New Roman" w:hAnsi="Times New Roman" w:eastAsia="Times New Roman" w:cs="Times New Roman"/>
          <w:color w:val="000000"/>
        </w:rPr>
        <w:t>180</w:t>
      </w:r>
      <w:r>
        <w:rPr>
          <w:rFonts w:ascii="楷体" w:hAnsi="楷体" w:eastAsia="楷体" w:cs="楷体"/>
          <w:color w:val="000000"/>
        </w:rPr>
        <w:t>余万亩，其中的</w:t>
      </w:r>
      <w:r>
        <w:rPr>
          <w:rFonts w:ascii="Times New Roman" w:hAnsi="Times New Roman" w:eastAsia="Times New Roman" w:cs="Times New Roman"/>
          <w:color w:val="000000"/>
        </w:rPr>
        <w:t>20.62</w:t>
      </w:r>
      <w:r>
        <w:rPr>
          <w:rFonts w:ascii="楷体" w:hAnsi="楷体" w:eastAsia="楷体" w:cs="楷体"/>
          <w:color w:val="000000"/>
        </w:rPr>
        <w:t>万亩实施了首批国家玉米单产提升工程。在国家政策、资金和技术扶持下，项目区平均每亩增产</w:t>
      </w:r>
      <w:r>
        <w:rPr>
          <w:rFonts w:ascii="Times New Roman" w:hAnsi="Times New Roman" w:eastAsia="Times New Roman" w:cs="Times New Roman"/>
          <w:color w:val="000000"/>
        </w:rPr>
        <w:t>680</w:t>
      </w:r>
      <w:r>
        <w:rPr>
          <w:rFonts w:ascii="楷体" w:hAnsi="楷体" w:eastAsia="楷体" w:cs="楷体"/>
          <w:color w:val="000000"/>
        </w:rPr>
        <w:t>斤以上，为土壤沙化区玉米增产提供示范。此后几年该工程持续推进。</w:t>
      </w:r>
    </w:p>
    <w:p w14:paraId="28BA3B97">
      <w:pPr>
        <w:spacing w:line="360" w:lineRule="auto"/>
        <w:jc w:val="left"/>
        <w:textAlignment w:val="center"/>
        <w:rPr>
          <w:color w:val="000000"/>
        </w:rPr>
      </w:pPr>
      <w:r>
        <w:rPr>
          <w:color w:val="000000"/>
        </w:rPr>
        <w:drawing>
          <wp:inline distT="0" distB="0" distL="114300" distR="114300">
            <wp:extent cx="4743450" cy="2514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743450" cy="2514600"/>
                    </a:xfrm>
                    <a:prstGeom prst="rect">
                      <a:avLst/>
                    </a:prstGeom>
                  </pic:spPr>
                </pic:pic>
              </a:graphicData>
            </a:graphic>
          </wp:inline>
        </w:drawing>
      </w:r>
    </w:p>
    <w:p w14:paraId="6EFDBC92">
      <w:pPr>
        <w:spacing w:line="360" w:lineRule="auto"/>
        <w:jc w:val="left"/>
        <w:textAlignment w:val="center"/>
        <w:rPr>
          <w:color w:val="000000"/>
        </w:rPr>
      </w:pPr>
      <w:r>
        <w:rPr>
          <w:color w:val="000000"/>
        </w:rPr>
        <w:t>（1）</w:t>
      </w:r>
      <w:r>
        <w:rPr>
          <w:rFonts w:ascii="宋体" w:hAnsi="宋体" w:eastAsia="宋体" w:cs="宋体"/>
          <w:color w:val="000000"/>
        </w:rPr>
        <w:t>分析彰武县风沙土分布广泛的自然原因。</w:t>
      </w:r>
    </w:p>
    <w:p w14:paraId="0ABF012D">
      <w:pPr>
        <w:spacing w:line="360" w:lineRule="auto"/>
        <w:jc w:val="left"/>
        <w:textAlignment w:val="center"/>
        <w:rPr>
          <w:color w:val="000000"/>
        </w:rPr>
      </w:pPr>
      <w:r>
        <w:rPr>
          <w:color w:val="000000"/>
        </w:rPr>
        <w:t>（2）</w:t>
      </w:r>
      <w:r>
        <w:rPr>
          <w:rFonts w:ascii="宋体" w:hAnsi="宋体" w:eastAsia="宋体" w:cs="宋体"/>
          <w:color w:val="000000"/>
        </w:rPr>
        <w:t>与种植花生相比，说明彰武县种植玉米在保护沙化耕地方面的优势。</w:t>
      </w:r>
    </w:p>
    <w:p w14:paraId="22CFC8B4">
      <w:pPr>
        <w:spacing w:line="360" w:lineRule="auto"/>
        <w:jc w:val="left"/>
        <w:textAlignment w:val="center"/>
        <w:rPr>
          <w:color w:val="000000"/>
        </w:rPr>
      </w:pPr>
      <w:r>
        <w:rPr>
          <w:color w:val="000000"/>
        </w:rPr>
        <w:t>（3）</w:t>
      </w:r>
      <w:r>
        <w:rPr>
          <w:rFonts w:ascii="宋体" w:hAnsi="宋体" w:eastAsia="宋体" w:cs="宋体"/>
          <w:color w:val="000000"/>
        </w:rPr>
        <w:t>分析国家玉米单产提升工程给彰武县种植户带来的效益。</w:t>
      </w:r>
    </w:p>
    <w:p w14:paraId="76C087C3">
      <w:pPr>
        <w:spacing w:line="360" w:lineRule="auto"/>
        <w:jc w:val="left"/>
        <w:textAlignment w:val="center"/>
        <w:rPr>
          <w:color w:val="000000"/>
        </w:rPr>
      </w:pPr>
    </w:p>
    <w:p w14:paraId="43DC9C64">
      <w:pPr>
        <w:spacing w:line="360" w:lineRule="auto"/>
        <w:jc w:val="both"/>
        <w:textAlignment w:val="center"/>
        <w:rPr>
          <w:color w:val="000000"/>
        </w:rPr>
      </w:pPr>
      <w:r>
        <w:rPr>
          <w:color w:val="000000"/>
        </w:rPr>
        <w:br w:type="textWrapping"/>
      </w:r>
    </w:p>
    <w:p w14:paraId="7B0BA82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9BA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FB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DB0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727AB7"/>
    <w:rsid w:val="286F7BA4"/>
    <w:rsid w:val="38274566"/>
    <w:rsid w:val="391C2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NUL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2738</Words>
  <Characters>2891</Characters>
  <Lines>0</Lines>
  <Paragraphs>0</Paragraphs>
  <TotalTime>5</TotalTime>
  <ScaleCrop>false</ScaleCrop>
  <LinksUpToDate>false</LinksUpToDate>
  <CharactersWithSpaces>3065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2026-06-21T13:17:00Z</dcterms:created>
  <dc:creator>学科网试题生产平台</dc:creator>
  <dc:description>4036716452864000</dc:description>
  <cp:lastModifiedBy>上帝掷骰子吗</cp:lastModifiedBy>
  <dcterms:modified xsi:type="dcterms:W3CDTF">2026-09-18T16:48:22Z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71F61EC2B85D4198A02668EC85157EDB_12</vt:lpwstr>
  </property>
</Properties>
</file>