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3A45D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10782300</wp:posOffset>
            </wp:positionV>
            <wp:extent cx="330200" cy="342900"/>
            <wp:effectExtent l="0" t="0" r="1270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12014200</wp:posOffset>
            </wp:positionV>
            <wp:extent cx="330200" cy="419100"/>
            <wp:effectExtent l="0" t="0" r="12700" b="0"/>
            <wp:wrapNone/>
            <wp:docPr id="390075367" name="图片 390075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75367" name="图片 3900753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年河南省普通高中学业水平选择性考试</w:t>
      </w:r>
    </w:p>
    <w:p w14:paraId="47214D4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6421B1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CB29FF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E035A6D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秦巴山区腹地，汉江沿岸，襄渝铁路依山傍水蜿蜒穿行。蜀河站（位置如图）是襄渝铁路陕西段的四等小站，站里只有一名客运员，每天有两趟普通列车停靠，却是陕西和湖北两省交界处多个乡镇居民出行的重要选择。据此完成下面小题。</w:t>
      </w:r>
    </w:p>
    <w:p w14:paraId="04D53BFA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2098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8C0B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该段襄渝铁路依山傍水布局的主要目的是（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7446E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联系更多乡镇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降低修建难度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提高通行速度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减少耕地占用</w:t>
      </w:r>
    </w:p>
    <w:p w14:paraId="6404B5FB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蜀河站周边居民选择铁路出行的主要原因是（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1492F66">
      <w:pPr>
        <w:spacing w:line="360" w:lineRule="auto"/>
        <w:jc w:val="both"/>
        <w:textAlignment w:val="center"/>
      </w:pPr>
      <w:r>
        <w:rPr>
          <w:color w:val="auto"/>
        </w:rPr>
        <w:t>①</w:t>
      </w:r>
      <w:r>
        <w:rPr>
          <w:rFonts w:ascii="宋体" w:hAnsi="宋体" w:eastAsia="宋体" w:cs="宋体"/>
          <w:color w:val="auto"/>
        </w:rPr>
        <w:t>票价亲民</w:t>
      </w:r>
      <w:r>
        <w:rPr>
          <w:color w:val="auto"/>
        </w:rPr>
        <w:t xml:space="preserve">    ②</w:t>
      </w:r>
      <w:r>
        <w:rPr>
          <w:rFonts w:ascii="宋体" w:hAnsi="宋体" w:eastAsia="宋体" w:cs="宋体"/>
          <w:color w:val="auto"/>
        </w:rPr>
        <w:t>开行准时</w:t>
      </w:r>
      <w:r>
        <w:rPr>
          <w:color w:val="auto"/>
        </w:rPr>
        <w:t xml:space="preserve">    ③</w:t>
      </w:r>
      <w:r>
        <w:rPr>
          <w:rFonts w:ascii="宋体" w:hAnsi="宋体" w:eastAsia="宋体" w:cs="宋体"/>
          <w:color w:val="auto"/>
        </w:rPr>
        <w:t>车次灵活</w:t>
      </w:r>
      <w:r>
        <w:rPr>
          <w:color w:val="auto"/>
        </w:rPr>
        <w:t xml:space="preserve">    ④</w:t>
      </w:r>
      <w:r>
        <w:rPr>
          <w:rFonts w:ascii="宋体" w:hAnsi="宋体" w:eastAsia="宋体" w:cs="宋体"/>
          <w:color w:val="auto"/>
        </w:rPr>
        <w:t>低碳环保</w:t>
      </w:r>
    </w:p>
    <w:p w14:paraId="0F45D2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color w:val="auto"/>
        </w:rPr>
        <w:t>①②</w:t>
      </w:r>
      <w:r>
        <w:tab/>
      </w:r>
      <w:r>
        <w:t xml:space="preserve">B. </w:t>
      </w:r>
      <w:r>
        <w:rPr>
          <w:color w:val="auto"/>
        </w:rPr>
        <w:t>①③</w:t>
      </w:r>
      <w:r>
        <w:tab/>
      </w:r>
      <w:r>
        <w:t xml:space="preserve">C. </w:t>
      </w:r>
      <w:r>
        <w:rPr>
          <w:color w:val="auto"/>
        </w:rPr>
        <w:t>②④</w:t>
      </w:r>
      <w:r>
        <w:tab/>
      </w:r>
      <w:r>
        <w:t xml:space="preserve">D. </w:t>
      </w:r>
      <w:r>
        <w:rPr>
          <w:color w:val="auto"/>
        </w:rPr>
        <w:t>③④</w:t>
      </w:r>
    </w:p>
    <w:p w14:paraId="311066FE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蜀河站“坚守”深山，服务周边乡镇，体现了交通发展的（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E71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经济性原则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时效性原则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公平性原则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网络化原则</w:t>
      </w:r>
    </w:p>
    <w:p w14:paraId="13FE8F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委内瑞拉是世界上石油储量最丰富的国家，曾是重要的移民迁入国。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楷体" w:hAnsi="楷体" w:eastAsia="楷体" w:cs="楷体"/>
          <w:color w:val="000000"/>
        </w:rPr>
        <w:t>年以来，受国际油价暴跌等影响，该国出现了大规模的人口外流现象。截至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年末，超过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楷体" w:hAnsi="楷体" w:eastAsia="楷体" w:cs="楷体"/>
          <w:color w:val="000000"/>
        </w:rPr>
        <w:t>万人离开该国，占国内总人口近四分之一。如图示意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楷体" w:hAnsi="楷体" w:eastAsia="楷体" w:cs="楷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年委内瑞拉不同年龄分性别的迁出率。据此完成下面小题。</w:t>
      </w:r>
    </w:p>
    <w:p w14:paraId="4ED191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71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E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年相比，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年该国（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E7D1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人口出生率下降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人口密度增大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男性迁出率降低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迁出人口减少</w:t>
      </w:r>
    </w:p>
    <w:p w14:paraId="1AD1A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受人口外流影响，该国（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5033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石化工业就业增长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住房供应紧张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经济发展活力增强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养老负担加重</w:t>
      </w:r>
    </w:p>
    <w:p w14:paraId="74897F5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双湖县位于青藏高原腹地，是我国海拔最高的县，作为羌塘国家级自然保护区的重要组成部分，也是藏羚羊、藏野驴等野生动物的重要栖息地。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楷体" w:hAnsi="楷体" w:eastAsia="楷体" w:cs="楷体"/>
          <w:color w:val="000000"/>
        </w:rPr>
        <w:t>年，为促使传统畜牧业向现代畜牧业转变，当地进行大规模草场围栏和交通建设，但加剧了人与野生动物的冲突。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年以来，当地实施围栏拆除等系列措施，藏羚羊种群数量逐年增长。如图示意双湖县居民点分布和藏羚羊迁徙路线。据此完成下面小题。</w:t>
      </w:r>
    </w:p>
    <w:p w14:paraId="439C6A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143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A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自然保护区分为核心区、缓冲区和实验区三个功能区。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分别表示（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5189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缓冲区、实验区、核心区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缓冲区、核心区、实验区</w:t>
      </w:r>
    </w:p>
    <w:p w14:paraId="7CB8A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核心区、实验区、缓冲区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核心区、缓冲区、实验区</w:t>
      </w:r>
    </w:p>
    <w:p w14:paraId="27B39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随着草场围栏建设，藏羚羊（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56F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活动范围扩大</w:t>
      </w:r>
      <w:r>
        <w:rPr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迁徙路线受阻</w:t>
      </w:r>
      <w:r>
        <w:rPr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食物来源增加</w:t>
      </w:r>
      <w:r>
        <w:rPr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栖息地破碎化</w:t>
      </w:r>
    </w:p>
    <w:p w14:paraId="7819EB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3BAE8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为实现人与自然和谐共生，除拆除围栏外，其他可行措施有（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746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减少藏羚羊天敌的数量</w:t>
      </w:r>
      <w:r>
        <w:rPr>
          <w:color w:val="000000"/>
        </w:rPr>
        <w:t xml:space="preserve">        ②</w:t>
      </w:r>
      <w:r>
        <w:rPr>
          <w:rFonts w:ascii="宋体" w:hAnsi="宋体" w:eastAsia="宋体" w:cs="宋体"/>
          <w:color w:val="000000"/>
        </w:rPr>
        <w:t>在北部建设人工草场</w:t>
      </w:r>
    </w:p>
    <w:p w14:paraId="09008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持续实施退牧还草工程</w:t>
      </w:r>
      <w:r>
        <w:rPr>
          <w:color w:val="000000"/>
        </w:rPr>
        <w:t xml:space="preserve">        ④</w:t>
      </w:r>
      <w:r>
        <w:rPr>
          <w:rFonts w:ascii="宋体" w:hAnsi="宋体" w:eastAsia="宋体" w:cs="宋体"/>
          <w:color w:val="000000"/>
        </w:rPr>
        <w:t>推动居民点适度集中</w:t>
      </w:r>
    </w:p>
    <w:p w14:paraId="35A383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0B773D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波士顿市地处美国东部沿海，风能资源开发潜力大。研究显示，城市热岛效应对波士顿市风能产生显著影响，城区和郊区风能变化呈现相反的特征。如图示意城市热岛效应引起的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楷体" w:hAnsi="楷体" w:eastAsia="楷体" w:cs="楷体"/>
          <w:color w:val="000000"/>
        </w:rPr>
        <w:t>高度风能密度变化量随距市中心距离的变化。据此完成下面小题。</w:t>
      </w:r>
    </w:p>
    <w:p w14:paraId="26089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EA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波士顿城区风能变化的主要原因是城区（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A1BA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水平气流增强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上升气流减弱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水平气流减弱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下沉气流增强</w:t>
      </w:r>
    </w:p>
    <w:p w14:paraId="3D9A6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波士顿郊区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高度风能变化小于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高度。导致该现象的关键因素是（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9ED5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云量差异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地面摩擦力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城郊温差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地转偏向力</w:t>
      </w:r>
    </w:p>
    <w:p w14:paraId="67F2B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受城市热岛效应影响，波士顿城区（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E668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东侧海风增强、陆风减弱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东侧海风减弱、陆风增强</w:t>
      </w:r>
    </w:p>
    <w:p w14:paraId="14346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西侧海风增强、陆风增强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西侧海风减弱、陆风减弱</w:t>
      </w:r>
    </w:p>
    <w:p w14:paraId="2EB871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冰川退缩后，曾被冰川覆盖的区域暴露出来并开始发育土壤。某冰川退缩区土壤中累积的重金属汞主要来自大气沉降。甲、乙、丙三地位于该退缩区，海拔分别为</w:t>
      </w:r>
      <w:r>
        <w:rPr>
          <w:rFonts w:ascii="Times New Roman" w:hAnsi="Times New Roman" w:eastAsia="Times New Roman" w:cs="Times New Roman"/>
          <w:color w:val="000000"/>
        </w:rPr>
        <w:t>2774m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2583m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2519m</w:t>
      </w:r>
      <w:r>
        <w:rPr>
          <w:rFonts w:ascii="楷体" w:hAnsi="楷体" w:eastAsia="楷体" w:cs="楷体"/>
          <w:color w:val="000000"/>
        </w:rPr>
        <w:t>。如图示意甲、乙、丙三地土壤剖面不同深度汞浓度。据此完成下面小题。</w:t>
      </w:r>
    </w:p>
    <w:p w14:paraId="026121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33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甲地土壤汞浓度较低的主要原因是（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339A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大气中汞浓度低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淋溶作用较弱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土壤发育时间短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土壤质地黏重</w:t>
      </w:r>
    </w:p>
    <w:p w14:paraId="099EA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图中最能说明汞主要来自大气沉降的是（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C173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0~5cm</w:t>
      </w:r>
      <w:r>
        <w:rPr>
          <w:rFonts w:ascii="宋体" w:hAnsi="宋体" w:eastAsia="宋体" w:cs="宋体"/>
          <w:color w:val="000000"/>
        </w:rPr>
        <w:t>汞浓度三地差异大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5~10cm</w:t>
      </w:r>
      <w:r>
        <w:rPr>
          <w:rFonts w:ascii="宋体" w:hAnsi="宋体" w:eastAsia="宋体" w:cs="宋体"/>
          <w:color w:val="000000"/>
        </w:rPr>
        <w:t>汞浓度甲地最低</w:t>
      </w:r>
    </w:p>
    <w:p w14:paraId="1A9BB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汞浓度三地差异小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汞浓度丙地最高</w:t>
      </w:r>
    </w:p>
    <w:p w14:paraId="1FD3CF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为探究某盆地的地貌演化过程，科考队开展了野外地质考察。科考队在盆地南部发现了厚约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楷体" w:hAnsi="楷体" w:eastAsia="楷体" w:cs="楷体"/>
          <w:color w:val="000000"/>
        </w:rPr>
        <w:t>的沉积地层，观察到：该地层以砾岩为主，层理构造不明显（如图）。分析后，科考队认为该地层为白垩纪古洪积扇沉积，砾岩中的砾石可能来自盆地中央隆起带。据此完成下面小题。</w:t>
      </w:r>
    </w:p>
    <w:p w14:paraId="0B24DB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F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该地层层理构造不明显的主要原因是碎屑物质（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6534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来源丰富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沉积速率快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结构松散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搬运距离长</w:t>
      </w:r>
    </w:p>
    <w:p w14:paraId="3A060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下列特征可用于判断该地层为洪积扇沉积的是（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7ED9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砾岩风化严重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砾岩固结程度高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砾石磨圆度好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砾石粒径不均一</w:t>
      </w:r>
    </w:p>
    <w:p w14:paraId="256A4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为进一步确定砾石来源，科考队还应开展的野外工作是（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0A04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采集观察点附近河流上游的砾石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采集观察点附近河流下游的砾石</w:t>
      </w:r>
    </w:p>
    <w:p w14:paraId="0689CA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采集盆地中央隆起带出露的基岩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采集盆地中央隆起带的松散沉积物</w:t>
      </w:r>
    </w:p>
    <w:p w14:paraId="67088F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BA8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34F8C7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闵行经济技术开发区位于上海市西南部，是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楷体" w:hAnsi="楷体" w:eastAsia="楷体" w:cs="楷体"/>
          <w:color w:val="000000"/>
        </w:rPr>
        <w:t>年批准设立的首批国家级开发区，总面积仅</w:t>
      </w:r>
      <w:r>
        <w:rPr>
          <w:rFonts w:ascii="Times New Roman" w:hAnsi="Times New Roman" w:eastAsia="Times New Roman" w:cs="Times New Roman"/>
          <w:color w:val="000000"/>
        </w:rPr>
        <w:t>3.5km</w:t>
      </w:r>
      <w:r>
        <w:rPr>
          <w:color w:val="000000"/>
          <w:vertAlign w:val="superscript"/>
        </w:rPr>
        <w:t>2</w:t>
      </w:r>
      <w:r>
        <w:rPr>
          <w:rFonts w:ascii="楷体" w:hAnsi="楷体" w:eastAsia="楷体" w:cs="楷体"/>
          <w:color w:val="000000"/>
        </w:rPr>
        <w:t>。在发展过程中，开发区建立企业用地效益评估制度，通过回购低效用地并实施精准招商，不断打造高端产业引领高地。如图示意闵行经济技术开发区产业转型升级过程。</w:t>
      </w:r>
    </w:p>
    <w:p w14:paraId="626948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E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归纳闵行经济技术开发区产业转型升级的特征。</w:t>
      </w:r>
    </w:p>
    <w:p w14:paraId="69047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年后闵行经济技术开发区积极布局研发中心的原因。</w:t>
      </w:r>
    </w:p>
    <w:p w14:paraId="7DA9A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说明闵行经济技术开发区回购低效用地并精准招商的目的。</w:t>
      </w:r>
    </w:p>
    <w:p w14:paraId="2456FE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8814C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漳河是流经河南省北部的重要河流，发源于太行山区，含沙量大。战国时期，如图所示的古漳河沿岸土地贫瘠，土壤盐碱化严重，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广布。西门豹在漳河出山口处修建引漳十二渠，开创了我国多渠首大型引水工程的先河，引漳水灌溉使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逐渐成为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膏腴之地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。新中国成立后，河南省建成漳南灌区灌溉工程。近年来，河南省应用信息化手段，对该灌溉工程的水位、流量、水质等进行自动化实时监测，积极推进数字孪生灌区建设。</w:t>
      </w:r>
    </w:p>
    <w:p w14:paraId="13361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628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D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说明西门豹在漳河出山口处建渠并采用多渠首引水的原因。</w:t>
      </w:r>
    </w:p>
    <w:p w14:paraId="31019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分析引漳十二渠建成后，“恶田”能够成为“膏腴之地”的原因。</w:t>
      </w:r>
    </w:p>
    <w:p w14:paraId="229B1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简述数字孪生灌区建设对漳南灌区水资源利用与管理的意义。</w:t>
      </w:r>
    </w:p>
    <w:p w14:paraId="57C05B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B514F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</w:t>
      </w:r>
      <w:r>
        <w:rPr>
          <w:rFonts w:ascii="Times New Roman" w:hAnsi="Times New Roman" w:eastAsia="Times New Roman" w:cs="Times New Roman"/>
          <w:color w:val="000000"/>
        </w:rPr>
        <w:t>60°N~65°N</w:t>
      </w:r>
      <w:r>
        <w:rPr>
          <w:rFonts w:ascii="楷体" w:hAnsi="楷体" w:eastAsia="楷体" w:cs="楷体"/>
          <w:color w:val="000000"/>
        </w:rPr>
        <w:t>的某低平原区多年冻土广布，地表广泛分布独特的森林台地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沼泽景观：多年冻土台地上生长着森林，台地间散布着生长泥炭藓的沼泽。近几十年来，受气候变暖影响，该地区多年冻土出现了不同程度的融化，地表景观正在经历森林台地转变为沼泽，后重新形成森林的变化过程（如图所示），部分区域森林恢复显著。</w:t>
      </w:r>
    </w:p>
    <w:p w14:paraId="53321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78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说明气候变暖对多年冻土台地的影响。</w:t>
      </w:r>
    </w:p>
    <w:p w14:paraId="030F7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分析水分条件在森林消失和恢复过程中的作用。</w:t>
      </w:r>
    </w:p>
    <w:p w14:paraId="1F986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说明该地区的南部、中部和北部，哪一区域最早出现森林显著恢复现象。</w:t>
      </w:r>
    </w:p>
    <w:p w14:paraId="2B901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指出目前该地区森林覆盖率随纬度的变化特征。</w:t>
      </w:r>
    </w:p>
    <w:p w14:paraId="59723EF8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A210EE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16F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F4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001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92923"/>
    <w:rsid w:val="0FBF140F"/>
    <w:rsid w:val="38274566"/>
    <w:rsid w:val="49DC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2543</Words>
  <Characters>2729</Characters>
  <Lines>0</Lines>
  <Paragraphs>0</Paragraphs>
  <TotalTime>5</TotalTime>
  <ScaleCrop>false</ScaleCrop>
  <LinksUpToDate>false</LinksUpToDate>
  <CharactersWithSpaces>2946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2026-06-28T22:04:00Z</dcterms:created>
  <dc:creator>学科网试题生产平台</dc:creator>
  <dc:description>4016739718407168</dc:description>
  <cp:lastModifiedBy>上帝掷骰子吗</cp:lastModifiedBy>
  <dcterms:modified xsi:type="dcterms:W3CDTF">2026-09-18T16:48:25Z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19707C1CC406483DBEDAE22C3DE41573_12</vt:lpwstr>
  </property>
</Properties>
</file>