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9E3D76D">
      <w:pPr>
        <w:spacing w:line="360" w:lineRule="auto"/>
        <w:jc w:val="center"/>
        <w:textAlignment w:val="center"/>
      </w:pPr>
      <w:bookmarkStart w:id="0" w:name="_GoBack"/>
      <w:bookmarkEnd w:id="0"/>
      <w:r>
        <w:rPr>
          <w:rFonts w:ascii="Times New Roman" w:hAnsi="Times New Roman" w:eastAsia="Times New Roman" w:cs="Times New Roman"/>
          <w:b/>
          <w:color w:val="auto"/>
          <w:sz w:val="32"/>
        </w:rPr>
        <w:drawing>
          <wp:anchor distT="0" distB="0" distL="114300" distR="114300" simplePos="0" relativeHeight="251659264" behindDoc="0" locked="0" layoutInCell="1" allowOverlap="1">
            <wp:simplePos x="0" y="0"/>
            <wp:positionH relativeFrom="page">
              <wp:posOffset>11684000</wp:posOffset>
            </wp:positionH>
            <wp:positionV relativeFrom="topMargin">
              <wp:posOffset>11760200</wp:posOffset>
            </wp:positionV>
            <wp:extent cx="279400" cy="431800"/>
            <wp:effectExtent l="0" t="0" r="6350" b="6350"/>
            <wp:wrapNone/>
            <wp:docPr id="100020" name="图片 1000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0" name="图片 100020"/>
                    <pic:cNvPicPr>
                      <a:picLocks noChangeAspect="1"/>
                    </pic:cNvPicPr>
                  </pic:nvPicPr>
                  <pic:blipFill>
                    <a:blip r:embed="rId10"/>
                    <a:stretch>
                      <a:fillRect/>
                    </a:stretch>
                  </pic:blipFill>
                  <pic:spPr>
                    <a:xfrm>
                      <a:off x="0" y="0"/>
                      <a:ext cx="279400" cy="431800"/>
                    </a:xfrm>
                    <a:prstGeom prst="rect">
                      <a:avLst/>
                    </a:prstGeom>
                  </pic:spPr>
                </pic:pic>
              </a:graphicData>
            </a:graphic>
          </wp:anchor>
        </w:drawing>
      </w:r>
      <w:r>
        <w:rPr>
          <w:rFonts w:ascii="Times New Roman" w:hAnsi="Times New Roman" w:eastAsia="Times New Roman" w:cs="Times New Roman"/>
          <w:b/>
          <w:color w:val="auto"/>
          <w:sz w:val="32"/>
        </w:rPr>
        <w:drawing>
          <wp:anchor distT="0" distB="0" distL="114300" distR="114300" simplePos="0" relativeHeight="251660288" behindDoc="0" locked="0" layoutInCell="1" allowOverlap="1">
            <wp:simplePos x="0" y="0"/>
            <wp:positionH relativeFrom="page">
              <wp:posOffset>11747500</wp:posOffset>
            </wp:positionH>
            <wp:positionV relativeFrom="topMargin">
              <wp:posOffset>11569700</wp:posOffset>
            </wp:positionV>
            <wp:extent cx="381000" cy="406400"/>
            <wp:effectExtent l="0" t="0" r="0" b="12700"/>
            <wp:wrapNone/>
            <wp:docPr id="100019" name="图片 10001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descr="学科网(www.zxxk.com)--教育资源门户，提供试卷、教案、课件、论文、素材以及各类教学资源下载，还有大量而丰富的教学相关资讯！"/>
                    <pic:cNvPicPr>
                      <a:picLocks noChangeAspect="1"/>
                    </pic:cNvPicPr>
                  </pic:nvPicPr>
                  <pic:blipFill>
                    <a:blip r:embed="rId11"/>
                    <a:stretch>
                      <a:fillRect/>
                    </a:stretch>
                  </pic:blipFill>
                  <pic:spPr>
                    <a:xfrm>
                      <a:off x="0" y="0"/>
                      <a:ext cx="381000" cy="406400"/>
                    </a:xfrm>
                    <a:prstGeom prst="rect">
                      <a:avLst/>
                    </a:prstGeom>
                  </pic:spPr>
                </pic:pic>
              </a:graphicData>
            </a:graphic>
          </wp:anchor>
        </w:drawing>
      </w:r>
      <w:r>
        <w:rPr>
          <w:rFonts w:ascii="Times New Roman" w:hAnsi="Times New Roman" w:eastAsia="Times New Roman" w:cs="Times New Roman"/>
          <w:b/>
          <w:color w:val="auto"/>
          <w:sz w:val="32"/>
        </w:rPr>
        <w:t>2026</w:t>
      </w:r>
      <w:r>
        <w:rPr>
          <w:rFonts w:ascii="宋体" w:hAnsi="宋体" w:eastAsia="宋体" w:cs="宋体"/>
          <w:b/>
          <w:color w:val="auto"/>
          <w:sz w:val="32"/>
        </w:rPr>
        <w:t>年普通高等学校招生选择性考试</w:t>
      </w:r>
    </w:p>
    <w:p w14:paraId="2C793D3A">
      <w:pPr>
        <w:spacing w:line="360" w:lineRule="auto"/>
        <w:jc w:val="center"/>
        <w:textAlignment w:val="center"/>
      </w:pPr>
      <w:r>
        <w:rPr>
          <w:rFonts w:ascii="宋体" w:hAnsi="宋体" w:eastAsia="宋体" w:cs="宋体"/>
          <w:b/>
          <w:color w:val="auto"/>
          <w:sz w:val="32"/>
        </w:rPr>
        <w:t>地理</w:t>
      </w:r>
    </w:p>
    <w:p w14:paraId="08AE9F4C">
      <w:pPr>
        <w:spacing w:line="360" w:lineRule="auto"/>
        <w:jc w:val="left"/>
        <w:textAlignment w:val="center"/>
      </w:pPr>
      <w:r>
        <w:rPr>
          <w:rFonts w:ascii="宋体" w:hAnsi="宋体" w:eastAsia="宋体" w:cs="宋体"/>
          <w:b/>
          <w:color w:val="auto"/>
          <w:sz w:val="24"/>
        </w:rPr>
        <w:t>注意事项：</w:t>
      </w:r>
    </w:p>
    <w:p w14:paraId="0D69EE16">
      <w:pPr>
        <w:spacing w:line="360" w:lineRule="auto"/>
        <w:jc w:val="left"/>
        <w:textAlignment w:val="center"/>
      </w:pPr>
      <w:r>
        <w:rPr>
          <w:rFonts w:ascii="宋体" w:hAnsi="宋体" w:eastAsia="宋体" w:cs="宋体"/>
          <w:b/>
          <w:color w:val="auto"/>
          <w:sz w:val="24"/>
        </w:rPr>
        <w:t>答题前，考生先将自己的姓名、准考证号码填写清楚，将条形码准确粘贴在条形码区域内。选择题必须使用</w:t>
      </w:r>
      <w:r>
        <w:rPr>
          <w:rFonts w:ascii="Times New Roman" w:hAnsi="Times New Roman" w:eastAsia="Times New Roman" w:cs="Times New Roman"/>
          <w:b/>
          <w:color w:val="auto"/>
          <w:sz w:val="24"/>
        </w:rPr>
        <w:t>2B</w:t>
      </w:r>
      <w:r>
        <w:rPr>
          <w:rFonts w:ascii="宋体" w:hAnsi="宋体" w:eastAsia="宋体" w:cs="宋体"/>
          <w:b/>
          <w:color w:val="auto"/>
          <w:sz w:val="24"/>
        </w:rPr>
        <w:t>铅笔填涂；非选择题必须使用</w:t>
      </w:r>
      <w:r>
        <w:rPr>
          <w:rFonts w:ascii="Times New Roman" w:hAnsi="Times New Roman" w:eastAsia="Times New Roman" w:cs="Times New Roman"/>
          <w:b/>
          <w:color w:val="auto"/>
          <w:sz w:val="24"/>
        </w:rPr>
        <w:t>0.5</w:t>
      </w:r>
      <w:r>
        <w:rPr>
          <w:rFonts w:ascii="宋体" w:hAnsi="宋体" w:eastAsia="宋体" w:cs="宋体"/>
          <w:b/>
          <w:color w:val="auto"/>
          <w:sz w:val="24"/>
        </w:rPr>
        <w:t>毫米黑色字迹的签字笔书写，字体工整、笔迹清楚。请按照题号顺序在答题卡各题目的答题区域内作答，超出答题区域书写的答案无效；在草稿纸、试卷上答题无效。作图可先使用铅笔画出，确定后必须用黑色字迹的签字笔描黑。保持卡面清洁，不要折叠，不要弄破、弄皱，不准使用涂改液、修正带、刮纸刀。</w:t>
      </w:r>
    </w:p>
    <w:p w14:paraId="3A2330EF">
      <w:pPr>
        <w:spacing w:line="360" w:lineRule="auto"/>
        <w:jc w:val="left"/>
        <w:textAlignment w:val="center"/>
      </w:pPr>
      <w:r>
        <w:rPr>
          <w:rFonts w:ascii="宋体" w:hAnsi="宋体" w:eastAsia="宋体" w:cs="宋体"/>
          <w:b/>
          <w:color w:val="auto"/>
          <w:sz w:val="24"/>
        </w:rPr>
        <w:t>一、选择题：本题共</w:t>
      </w:r>
      <w:r>
        <w:rPr>
          <w:rFonts w:ascii="Times New Roman" w:hAnsi="Times New Roman" w:eastAsia="Times New Roman" w:cs="Times New Roman"/>
          <w:b/>
          <w:color w:val="auto"/>
          <w:sz w:val="24"/>
        </w:rPr>
        <w:t>16</w:t>
      </w:r>
      <w:r>
        <w:rPr>
          <w:rFonts w:ascii="宋体" w:hAnsi="宋体" w:eastAsia="宋体" w:cs="宋体"/>
          <w:b/>
          <w:color w:val="auto"/>
          <w:sz w:val="24"/>
        </w:rPr>
        <w:t>小题，每小题</w:t>
      </w:r>
      <w:r>
        <w:rPr>
          <w:rFonts w:ascii="Times New Roman" w:hAnsi="Times New Roman" w:eastAsia="Times New Roman" w:cs="Times New Roman"/>
          <w:b/>
          <w:color w:val="auto"/>
          <w:sz w:val="24"/>
        </w:rPr>
        <w:t>3</w:t>
      </w:r>
      <w:r>
        <w:rPr>
          <w:rFonts w:ascii="宋体" w:hAnsi="宋体" w:eastAsia="宋体" w:cs="宋体"/>
          <w:b/>
          <w:color w:val="auto"/>
          <w:sz w:val="24"/>
        </w:rPr>
        <w:t>分，共</w:t>
      </w:r>
      <w:r>
        <w:rPr>
          <w:rFonts w:ascii="Times New Roman" w:hAnsi="Times New Roman" w:eastAsia="Times New Roman" w:cs="Times New Roman"/>
          <w:b/>
          <w:color w:val="auto"/>
          <w:sz w:val="24"/>
        </w:rPr>
        <w:t>48</w:t>
      </w:r>
      <w:r>
        <w:rPr>
          <w:rFonts w:ascii="宋体" w:hAnsi="宋体" w:eastAsia="宋体" w:cs="宋体"/>
          <w:b/>
          <w:color w:val="auto"/>
          <w:sz w:val="24"/>
        </w:rPr>
        <w:t>分。在每小题给出的四个选项中，只有一项是符合题目要求的。</w:t>
      </w:r>
    </w:p>
    <w:p w14:paraId="2719B64F">
      <w:pPr>
        <w:spacing w:line="360" w:lineRule="auto"/>
        <w:ind w:firstLine="420"/>
        <w:jc w:val="left"/>
        <w:textAlignment w:val="center"/>
      </w:pPr>
      <w:r>
        <w:rPr>
          <w:rFonts w:ascii="楷体" w:hAnsi="楷体" w:eastAsia="楷体" w:cs="楷体"/>
          <w:color w:val="auto"/>
        </w:rPr>
        <w:t>浙江省义乌市李祖村曾因人口外流被称为</w:t>
      </w:r>
      <w:r>
        <w:rPr>
          <w:rFonts w:ascii="宋体" w:hAnsi="宋体" w:eastAsia="宋体" w:cs="宋体"/>
          <w:color w:val="auto"/>
        </w:rPr>
        <w:t>“</w:t>
      </w:r>
      <w:r>
        <w:rPr>
          <w:rFonts w:ascii="楷体" w:hAnsi="楷体" w:eastAsia="楷体" w:cs="楷体"/>
          <w:color w:val="auto"/>
        </w:rPr>
        <w:t>没有年轻人</w:t>
      </w:r>
      <w:r>
        <w:rPr>
          <w:rFonts w:ascii="宋体" w:hAnsi="宋体" w:eastAsia="宋体" w:cs="宋体"/>
          <w:color w:val="auto"/>
        </w:rPr>
        <w:t>”</w:t>
      </w:r>
      <w:r>
        <w:rPr>
          <w:rFonts w:ascii="楷体" w:hAnsi="楷体" w:eastAsia="楷体" w:cs="楷体"/>
          <w:color w:val="auto"/>
        </w:rPr>
        <w:t>的村庄。近年来，当地改善村容村貌，利用闲置房屋打造</w:t>
      </w:r>
      <w:r>
        <w:rPr>
          <w:rFonts w:ascii="宋体" w:hAnsi="宋体" w:eastAsia="宋体" w:cs="宋体"/>
          <w:color w:val="auto"/>
        </w:rPr>
        <w:t>“</w:t>
      </w:r>
      <w:r>
        <w:rPr>
          <w:rFonts w:ascii="楷体" w:hAnsi="楷体" w:eastAsia="楷体" w:cs="楷体"/>
          <w:color w:val="auto"/>
        </w:rPr>
        <w:t>青创空间</w:t>
      </w:r>
      <w:r>
        <w:rPr>
          <w:rFonts w:ascii="宋体" w:hAnsi="宋体" w:eastAsia="宋体" w:cs="宋体"/>
          <w:color w:val="auto"/>
        </w:rPr>
        <w:t>”</w:t>
      </w:r>
      <w:r>
        <w:rPr>
          <w:rFonts w:ascii="楷体" w:hAnsi="楷体" w:eastAsia="楷体" w:cs="楷体"/>
          <w:color w:val="auto"/>
        </w:rPr>
        <w:t>，并提供创业指导、电商培训、法律咨询等服务。目前李祖村已有</w:t>
      </w:r>
      <w:r>
        <w:rPr>
          <w:rFonts w:ascii="Times New Roman" w:hAnsi="Times New Roman" w:eastAsia="Times New Roman" w:cs="Times New Roman"/>
          <w:color w:val="auto"/>
        </w:rPr>
        <w:t>50</w:t>
      </w:r>
      <w:r>
        <w:rPr>
          <w:rFonts w:ascii="楷体" w:hAnsi="楷体" w:eastAsia="楷体" w:cs="楷体"/>
          <w:color w:val="auto"/>
        </w:rPr>
        <w:t>多个文旅、商贸等青创项目，吸引</w:t>
      </w:r>
      <w:r>
        <w:rPr>
          <w:rFonts w:ascii="Times New Roman" w:hAnsi="Times New Roman" w:eastAsia="Times New Roman" w:cs="Times New Roman"/>
          <w:color w:val="auto"/>
        </w:rPr>
        <w:t>200</w:t>
      </w:r>
      <w:r>
        <w:rPr>
          <w:rFonts w:ascii="楷体" w:hAnsi="楷体" w:eastAsia="楷体" w:cs="楷体"/>
          <w:color w:val="auto"/>
        </w:rPr>
        <w:t>多名年轻人迁居于此。据此完成下面小题。</w:t>
      </w:r>
    </w:p>
    <w:p w14:paraId="464F13A0">
      <w:pPr>
        <w:spacing w:line="360" w:lineRule="auto"/>
        <w:jc w:val="left"/>
        <w:textAlignment w:val="center"/>
      </w:pPr>
      <w:r>
        <w:rPr>
          <w:color w:val="auto"/>
        </w:rPr>
        <w:t xml:space="preserve">1. </w:t>
      </w:r>
      <w:r>
        <w:rPr>
          <w:rFonts w:ascii="宋体" w:hAnsi="宋体" w:eastAsia="宋体" w:cs="宋体"/>
          <w:color w:val="auto"/>
        </w:rPr>
        <w:t>年轻人迁居李祖村的核心拉力因素是（</w:t>
      </w:r>
      <w:r>
        <w:rPr>
          <w:rFonts w:ascii="Times New Roman" w:hAnsi="Times New Roman" w:eastAsia="Times New Roman" w:cs="Times New Roman"/>
          <w:color w:val="auto"/>
        </w:rPr>
        <w:t xml:space="preserve">   </w:t>
      </w:r>
      <w:r>
        <w:rPr>
          <w:rFonts w:ascii="宋体" w:hAnsi="宋体" w:eastAsia="宋体" w:cs="宋体"/>
          <w:color w:val="auto"/>
        </w:rPr>
        <w:t>）</w:t>
      </w:r>
    </w:p>
    <w:p w14:paraId="5006A306">
      <w:pPr>
        <w:tabs>
          <w:tab w:val="left" w:pos="2436"/>
          <w:tab w:val="left" w:pos="4873"/>
          <w:tab w:val="left" w:pos="7309"/>
        </w:tabs>
        <w:spacing w:line="360" w:lineRule="auto"/>
        <w:jc w:val="left"/>
        <w:textAlignment w:val="center"/>
        <w:rPr>
          <w:color w:val="auto"/>
        </w:rPr>
      </w:pPr>
      <w:r>
        <w:t xml:space="preserve">A. </w:t>
      </w:r>
      <w:r>
        <w:rPr>
          <w:rFonts w:ascii="宋体" w:hAnsi="宋体" w:eastAsia="宋体" w:cs="宋体"/>
          <w:color w:val="auto"/>
        </w:rPr>
        <w:t>社会服务</w:t>
      </w:r>
      <w:r>
        <w:tab/>
      </w:r>
      <w:r>
        <w:t xml:space="preserve">B. </w:t>
      </w:r>
      <w:r>
        <w:rPr>
          <w:rFonts w:ascii="宋体" w:hAnsi="宋体" w:eastAsia="宋体" w:cs="宋体"/>
          <w:color w:val="auto"/>
        </w:rPr>
        <w:t>环境质量</w:t>
      </w:r>
      <w:r>
        <w:tab/>
      </w:r>
      <w:r>
        <w:t xml:space="preserve">C. </w:t>
      </w:r>
      <w:r>
        <w:rPr>
          <w:rFonts w:ascii="宋体" w:hAnsi="宋体" w:eastAsia="宋体" w:cs="宋体"/>
          <w:color w:val="auto"/>
        </w:rPr>
        <w:t>乡村情怀</w:t>
      </w:r>
      <w:r>
        <w:tab/>
      </w:r>
      <w:r>
        <w:t xml:space="preserve">D. </w:t>
      </w:r>
      <w:r>
        <w:rPr>
          <w:rFonts w:ascii="宋体" w:hAnsi="宋体" w:eastAsia="宋体" w:cs="宋体"/>
          <w:color w:val="auto"/>
        </w:rPr>
        <w:t>创业机会</w:t>
      </w:r>
    </w:p>
    <w:p w14:paraId="78E6395A">
      <w:pPr>
        <w:spacing w:line="360" w:lineRule="auto"/>
        <w:jc w:val="left"/>
        <w:textAlignment w:val="center"/>
      </w:pPr>
      <w:r>
        <w:rPr>
          <w:color w:val="auto"/>
        </w:rPr>
        <w:t xml:space="preserve">2. </w:t>
      </w:r>
      <w:r>
        <w:rPr>
          <w:rFonts w:ascii="宋体" w:hAnsi="宋体" w:eastAsia="宋体" w:cs="宋体"/>
          <w:color w:val="auto"/>
        </w:rPr>
        <w:t>年轻人迁居李祖村给当地带来的直接变化是（</w:t>
      </w:r>
      <w:r>
        <w:rPr>
          <w:rFonts w:ascii="Times New Roman" w:hAnsi="Times New Roman" w:eastAsia="Times New Roman" w:cs="Times New Roman"/>
          <w:color w:val="auto"/>
        </w:rPr>
        <w:t xml:space="preserve">   </w:t>
      </w:r>
      <w:r>
        <w:rPr>
          <w:rFonts w:ascii="宋体" w:hAnsi="宋体" w:eastAsia="宋体" w:cs="宋体"/>
          <w:color w:val="auto"/>
        </w:rPr>
        <w:t>）</w:t>
      </w:r>
    </w:p>
    <w:p w14:paraId="533BDAA7">
      <w:pPr>
        <w:tabs>
          <w:tab w:val="left" w:pos="4873"/>
        </w:tabs>
        <w:spacing w:line="360" w:lineRule="auto"/>
        <w:jc w:val="left"/>
        <w:textAlignment w:val="center"/>
        <w:rPr>
          <w:color w:val="auto"/>
        </w:rPr>
      </w:pPr>
      <w:r>
        <w:t xml:space="preserve">A. </w:t>
      </w:r>
      <w:r>
        <w:rPr>
          <w:rFonts w:ascii="宋体" w:hAnsi="宋体" w:eastAsia="宋体" w:cs="宋体"/>
          <w:color w:val="auto"/>
        </w:rPr>
        <w:t>工业化加速推进</w:t>
      </w:r>
      <w:r>
        <w:tab/>
      </w:r>
      <w:r>
        <w:t xml:space="preserve">B. </w:t>
      </w:r>
      <w:r>
        <w:rPr>
          <w:rFonts w:ascii="宋体" w:hAnsi="宋体" w:eastAsia="宋体" w:cs="宋体"/>
          <w:color w:val="auto"/>
        </w:rPr>
        <w:t>空心化得到缓解</w:t>
      </w:r>
    </w:p>
    <w:p w14:paraId="3917682D">
      <w:pPr>
        <w:tabs>
          <w:tab w:val="left" w:pos="4873"/>
        </w:tabs>
        <w:spacing w:line="360" w:lineRule="auto"/>
        <w:jc w:val="left"/>
        <w:textAlignment w:val="center"/>
        <w:rPr>
          <w:color w:val="000000"/>
        </w:rPr>
      </w:pPr>
      <w:r>
        <w:t xml:space="preserve">C. </w:t>
      </w:r>
      <w:r>
        <w:rPr>
          <w:rFonts w:ascii="宋体" w:hAnsi="宋体" w:eastAsia="宋体" w:cs="宋体"/>
          <w:color w:val="auto"/>
        </w:rPr>
        <w:t>人口向大城市迁移</w:t>
      </w:r>
      <w:r>
        <w:tab/>
      </w:r>
      <w:r>
        <w:t xml:space="preserve">D. </w:t>
      </w:r>
      <w:r>
        <w:rPr>
          <w:rFonts w:ascii="宋体" w:hAnsi="宋体" w:eastAsia="宋体" w:cs="宋体"/>
          <w:color w:val="auto"/>
        </w:rPr>
        <w:t>人口合理容量提升</w:t>
      </w:r>
    </w:p>
    <w:p w14:paraId="5B0C8FD1">
      <w:pPr>
        <w:spacing w:line="360" w:lineRule="auto"/>
        <w:ind w:firstLine="420"/>
        <w:jc w:val="left"/>
        <w:textAlignment w:val="center"/>
        <w:rPr>
          <w:color w:val="000000"/>
        </w:rPr>
      </w:pPr>
      <w:r>
        <w:rPr>
          <w:rFonts w:ascii="楷体" w:hAnsi="楷体" w:eastAsia="楷体" w:cs="楷体"/>
          <w:color w:val="000000"/>
        </w:rPr>
        <w:t>团城是新疆维吾尔自治区和田市历史悠久的老城区，街巷狭窄，传统民居年久失修。</w:t>
      </w:r>
      <w:r>
        <w:rPr>
          <w:rFonts w:ascii="Times New Roman" w:hAnsi="Times New Roman" w:eastAsia="Times New Roman" w:cs="Times New Roman"/>
          <w:color w:val="000000"/>
        </w:rPr>
        <w:t>2016</w:t>
      </w:r>
      <w:r>
        <w:rPr>
          <w:rFonts w:ascii="楷体" w:hAnsi="楷体" w:eastAsia="楷体" w:cs="楷体"/>
          <w:color w:val="000000"/>
        </w:rPr>
        <w:t>年以来，在北京对口援疆支持下，团城在保护历史风貌的基础上进行更新改造，提升建筑质量，优化路网布局。改造后，多种商业业态不断集聚。如今，团城已成为重要的特色文旅街区。据此完成下面小题。</w:t>
      </w:r>
    </w:p>
    <w:p w14:paraId="01849C2F">
      <w:pPr>
        <w:spacing w:line="360" w:lineRule="auto"/>
        <w:jc w:val="left"/>
        <w:textAlignment w:val="center"/>
        <w:rPr>
          <w:color w:val="000000"/>
        </w:rPr>
      </w:pPr>
      <w:r>
        <w:rPr>
          <w:color w:val="000000"/>
        </w:rPr>
        <w:t xml:space="preserve">3. </w:t>
      </w:r>
      <w:r>
        <w:rPr>
          <w:rFonts w:ascii="宋体" w:hAnsi="宋体" w:eastAsia="宋体" w:cs="宋体"/>
          <w:color w:val="000000"/>
        </w:rPr>
        <w:t>团城成为特色文旅街区的关键是（</w:t>
      </w:r>
      <w:r>
        <w:rPr>
          <w:rFonts w:ascii="Times New Roman" w:hAnsi="Times New Roman" w:eastAsia="Times New Roman" w:cs="Times New Roman"/>
          <w:color w:val="000000"/>
        </w:rPr>
        <w:t xml:space="preserve">   </w:t>
      </w:r>
      <w:r>
        <w:rPr>
          <w:rFonts w:ascii="宋体" w:hAnsi="宋体" w:eastAsia="宋体" w:cs="宋体"/>
          <w:color w:val="000000"/>
        </w:rPr>
        <w:t>）</w:t>
      </w:r>
    </w:p>
    <w:p w14:paraId="76454DAD">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提升建筑质量</w:t>
      </w:r>
      <w:r>
        <w:rPr>
          <w:color w:val="000000"/>
        </w:rPr>
        <w:tab/>
      </w:r>
      <w:r>
        <w:rPr>
          <w:color w:val="000000"/>
        </w:rPr>
        <w:t xml:space="preserve">B. </w:t>
      </w:r>
      <w:r>
        <w:rPr>
          <w:rFonts w:ascii="宋体" w:hAnsi="宋体" w:eastAsia="宋体" w:cs="宋体"/>
          <w:color w:val="000000"/>
        </w:rPr>
        <w:t>优化路网布局</w:t>
      </w:r>
    </w:p>
    <w:p w14:paraId="45F402EA">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集聚商业业态</w:t>
      </w:r>
      <w:r>
        <w:rPr>
          <w:color w:val="000000"/>
        </w:rPr>
        <w:tab/>
      </w:r>
      <w:r>
        <w:rPr>
          <w:color w:val="000000"/>
        </w:rPr>
        <w:t xml:space="preserve">D. </w:t>
      </w:r>
      <w:r>
        <w:rPr>
          <w:rFonts w:ascii="宋体" w:hAnsi="宋体" w:eastAsia="宋体" w:cs="宋体"/>
          <w:color w:val="000000"/>
        </w:rPr>
        <w:t>保护历史风貌</w:t>
      </w:r>
    </w:p>
    <w:p w14:paraId="415D09F3">
      <w:pPr>
        <w:spacing w:line="360" w:lineRule="auto"/>
        <w:jc w:val="left"/>
        <w:textAlignment w:val="center"/>
        <w:rPr>
          <w:color w:val="000000"/>
        </w:rPr>
      </w:pPr>
      <w:r>
        <w:rPr>
          <w:color w:val="000000"/>
        </w:rPr>
        <w:t xml:space="preserve">4. </w:t>
      </w:r>
      <w:r>
        <w:rPr>
          <w:rFonts w:ascii="宋体" w:hAnsi="宋体" w:eastAsia="宋体" w:cs="宋体"/>
          <w:color w:val="000000"/>
        </w:rPr>
        <w:t>团城的更新改造主要体现了（</w:t>
      </w:r>
      <w:r>
        <w:rPr>
          <w:rFonts w:ascii="Times New Roman" w:hAnsi="Times New Roman" w:eastAsia="Times New Roman" w:cs="Times New Roman"/>
          <w:color w:val="000000"/>
        </w:rPr>
        <w:t xml:space="preserve">   </w:t>
      </w:r>
      <w:r>
        <w:rPr>
          <w:rFonts w:ascii="宋体" w:hAnsi="宋体" w:eastAsia="宋体" w:cs="宋体"/>
          <w:color w:val="000000"/>
        </w:rPr>
        <w:t>）</w:t>
      </w:r>
    </w:p>
    <w:p w14:paraId="52EAA06E">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老城区功能升级</w:t>
      </w:r>
      <w:r>
        <w:rPr>
          <w:color w:val="000000"/>
        </w:rPr>
        <w:tab/>
      </w:r>
      <w:r>
        <w:rPr>
          <w:color w:val="000000"/>
        </w:rPr>
        <w:t xml:space="preserve">B. </w:t>
      </w:r>
      <w:r>
        <w:rPr>
          <w:rFonts w:ascii="宋体" w:hAnsi="宋体" w:eastAsia="宋体" w:cs="宋体"/>
          <w:color w:val="000000"/>
        </w:rPr>
        <w:t>居住用地规模扩大</w:t>
      </w:r>
    </w:p>
    <w:p w14:paraId="32D7B4AC">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人口居住郊区化</w:t>
      </w:r>
      <w:r>
        <w:rPr>
          <w:color w:val="000000"/>
        </w:rPr>
        <w:tab/>
      </w:r>
      <w:r>
        <w:rPr>
          <w:color w:val="000000"/>
        </w:rPr>
        <w:t xml:space="preserve">D. </w:t>
      </w:r>
      <w:r>
        <w:rPr>
          <w:rFonts w:ascii="宋体" w:hAnsi="宋体" w:eastAsia="宋体" w:cs="宋体"/>
          <w:color w:val="000000"/>
        </w:rPr>
        <w:t>土地利用强度提升</w:t>
      </w:r>
    </w:p>
    <w:p w14:paraId="2258AECE">
      <w:pPr>
        <w:spacing w:line="360" w:lineRule="auto"/>
        <w:ind w:firstLine="420"/>
        <w:jc w:val="left"/>
        <w:textAlignment w:val="center"/>
        <w:rPr>
          <w:color w:val="000000"/>
        </w:rPr>
      </w:pPr>
      <w:r>
        <w:rPr>
          <w:rFonts w:ascii="楷体" w:hAnsi="楷体" w:eastAsia="楷体" w:cs="楷体"/>
          <w:color w:val="000000"/>
        </w:rPr>
        <w:t>在河流迁移形成的泥沙滩地上，先锋物种定居后，植物群落不断发生演替。科考队发现在某河流冲积平原上分布着处于不同演替阶段的植物群落。下图示意先锋阶段和成熟阶段群落的垂直分层盖度（各分层植物地上器官垂直投影面积占样地面积的百分比）。据此完成下面小题。</w:t>
      </w:r>
    </w:p>
    <w:p w14:paraId="3F3A57DA">
      <w:pPr>
        <w:spacing w:line="360" w:lineRule="auto"/>
        <w:jc w:val="left"/>
        <w:textAlignment w:val="center"/>
        <w:rPr>
          <w:color w:val="000000"/>
        </w:rPr>
      </w:pPr>
      <w:r>
        <w:rPr>
          <w:color w:val="000000"/>
        </w:rPr>
        <w:drawing>
          <wp:inline distT="0" distB="0" distL="114300" distR="114300">
            <wp:extent cx="3419475" cy="2486025"/>
            <wp:effectExtent l="0" t="0" r="9525" b="9525"/>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2"/>
                    <a:stretch>
                      <a:fillRect/>
                    </a:stretch>
                  </pic:blipFill>
                  <pic:spPr>
                    <a:xfrm>
                      <a:off x="0" y="0"/>
                      <a:ext cx="3419475" cy="2486025"/>
                    </a:xfrm>
                    <a:prstGeom prst="rect">
                      <a:avLst/>
                    </a:prstGeom>
                  </pic:spPr>
                </pic:pic>
              </a:graphicData>
            </a:graphic>
          </wp:inline>
        </w:drawing>
      </w:r>
    </w:p>
    <w:p w14:paraId="1CE8CC88">
      <w:pPr>
        <w:spacing w:line="360" w:lineRule="auto"/>
        <w:jc w:val="left"/>
        <w:textAlignment w:val="center"/>
        <w:rPr>
          <w:color w:val="000000"/>
        </w:rPr>
      </w:pPr>
      <w:r>
        <w:rPr>
          <w:color w:val="000000"/>
        </w:rPr>
        <w:t xml:space="preserve">5. </w:t>
      </w:r>
      <w:r>
        <w:rPr>
          <w:rFonts w:ascii="宋体" w:hAnsi="宋体" w:eastAsia="宋体" w:cs="宋体"/>
          <w:color w:val="000000"/>
        </w:rPr>
        <w:t>该河流位于（</w:t>
      </w:r>
      <w:r>
        <w:rPr>
          <w:rFonts w:ascii="Times New Roman" w:hAnsi="Times New Roman" w:eastAsia="Times New Roman" w:cs="Times New Roman"/>
          <w:color w:val="000000"/>
        </w:rPr>
        <w:t xml:space="preserve">   </w:t>
      </w:r>
      <w:r>
        <w:rPr>
          <w:rFonts w:ascii="宋体" w:hAnsi="宋体" w:eastAsia="宋体" w:cs="宋体"/>
          <w:color w:val="000000"/>
        </w:rPr>
        <w:t>）</w:t>
      </w:r>
    </w:p>
    <w:p w14:paraId="6B09F858">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伏尔加河流域</w:t>
      </w:r>
      <w:r>
        <w:rPr>
          <w:color w:val="000000"/>
        </w:rPr>
        <w:tab/>
      </w:r>
      <w:r>
        <w:rPr>
          <w:color w:val="000000"/>
        </w:rPr>
        <w:t xml:space="preserve">B. </w:t>
      </w:r>
      <w:r>
        <w:rPr>
          <w:rFonts w:ascii="宋体" w:hAnsi="宋体" w:eastAsia="宋体" w:cs="宋体"/>
          <w:color w:val="000000"/>
        </w:rPr>
        <w:t>幼发拉底河流域</w:t>
      </w:r>
    </w:p>
    <w:p w14:paraId="3E089C40">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亚马孙河流域</w:t>
      </w:r>
      <w:r>
        <w:rPr>
          <w:color w:val="000000"/>
        </w:rPr>
        <w:tab/>
      </w:r>
      <w:r>
        <w:rPr>
          <w:color w:val="000000"/>
        </w:rPr>
        <w:t xml:space="preserve">D. </w:t>
      </w:r>
      <w:r>
        <w:rPr>
          <w:rFonts w:ascii="宋体" w:hAnsi="宋体" w:eastAsia="宋体" w:cs="宋体"/>
          <w:color w:val="000000"/>
        </w:rPr>
        <w:t>密西西比河流域</w:t>
      </w:r>
    </w:p>
    <w:p w14:paraId="6FF82101">
      <w:pPr>
        <w:spacing w:line="360" w:lineRule="auto"/>
        <w:jc w:val="left"/>
        <w:textAlignment w:val="center"/>
        <w:rPr>
          <w:color w:val="000000"/>
        </w:rPr>
      </w:pPr>
      <w:r>
        <w:rPr>
          <w:color w:val="000000"/>
        </w:rPr>
        <w:t xml:space="preserve">6. </w:t>
      </w:r>
      <w:r>
        <w:rPr>
          <w:rFonts w:ascii="宋体" w:hAnsi="宋体" w:eastAsia="宋体" w:cs="宋体"/>
          <w:color w:val="000000"/>
        </w:rPr>
        <w:t>与先锋阶段相比，成熟阶段</w:t>
      </w:r>
      <w:r>
        <w:rPr>
          <w:rFonts w:ascii="Times New Roman" w:hAnsi="Times New Roman" w:eastAsia="Times New Roman" w:cs="Times New Roman"/>
          <w:color w:val="000000"/>
        </w:rPr>
        <w:t>0.5</w:t>
      </w:r>
      <w:r>
        <w:rPr>
          <w:rFonts w:ascii="宋体" w:hAnsi="宋体" w:eastAsia="宋体" w:cs="宋体"/>
          <w:color w:val="000000"/>
        </w:rPr>
        <w:t>米高度以下盖度发生变化的主要原因是（</w:t>
      </w:r>
      <w:r>
        <w:rPr>
          <w:rFonts w:ascii="Times New Roman" w:hAnsi="Times New Roman" w:eastAsia="Times New Roman" w:cs="Times New Roman"/>
          <w:color w:val="000000"/>
        </w:rPr>
        <w:t xml:space="preserve">   </w:t>
      </w:r>
      <w:r>
        <w:rPr>
          <w:rFonts w:ascii="宋体" w:hAnsi="宋体" w:eastAsia="宋体" w:cs="宋体"/>
          <w:color w:val="000000"/>
        </w:rPr>
        <w:t>）</w:t>
      </w:r>
    </w:p>
    <w:p w14:paraId="77E3A8DF">
      <w:pPr>
        <w:spacing w:line="360" w:lineRule="auto"/>
        <w:jc w:val="left"/>
        <w:textAlignment w:val="center"/>
        <w:rPr>
          <w:color w:val="000000"/>
        </w:rPr>
      </w:pPr>
      <w:r>
        <w:rPr>
          <w:color w:val="000000"/>
        </w:rPr>
        <w:t xml:space="preserve">A. </w:t>
      </w:r>
      <w:r>
        <w:rPr>
          <w:rFonts w:ascii="宋体" w:hAnsi="宋体" w:eastAsia="宋体" w:cs="宋体"/>
          <w:color w:val="000000"/>
        </w:rPr>
        <w:t>树冠郁闭截留降水，表土水分少</w:t>
      </w:r>
    </w:p>
    <w:p w14:paraId="4340146C">
      <w:pPr>
        <w:spacing w:line="360" w:lineRule="auto"/>
        <w:jc w:val="left"/>
        <w:textAlignment w:val="center"/>
        <w:rPr>
          <w:color w:val="000000"/>
        </w:rPr>
      </w:pPr>
      <w:r>
        <w:rPr>
          <w:color w:val="000000"/>
        </w:rPr>
        <w:t xml:space="preserve">B. </w:t>
      </w:r>
      <w:r>
        <w:rPr>
          <w:rFonts w:ascii="宋体" w:hAnsi="宋体" w:eastAsia="宋体" w:cs="宋体"/>
          <w:color w:val="000000"/>
        </w:rPr>
        <w:t>根系发达消耗营养，土壤养分低</w:t>
      </w:r>
    </w:p>
    <w:p w14:paraId="7ED0AD68">
      <w:pPr>
        <w:spacing w:line="360" w:lineRule="auto"/>
        <w:jc w:val="left"/>
        <w:textAlignment w:val="center"/>
        <w:rPr>
          <w:color w:val="000000"/>
        </w:rPr>
      </w:pPr>
      <w:r>
        <w:rPr>
          <w:color w:val="000000"/>
        </w:rPr>
        <w:t xml:space="preserve">C. </w:t>
      </w:r>
      <w:r>
        <w:rPr>
          <w:rFonts w:ascii="宋体" w:hAnsi="宋体" w:eastAsia="宋体" w:cs="宋体"/>
          <w:color w:val="000000"/>
        </w:rPr>
        <w:t>植株密集通风不畅，地表温度高</w:t>
      </w:r>
    </w:p>
    <w:p w14:paraId="076D96E4">
      <w:pPr>
        <w:spacing w:line="360" w:lineRule="auto"/>
        <w:jc w:val="left"/>
        <w:textAlignment w:val="center"/>
        <w:rPr>
          <w:color w:val="000000"/>
        </w:rPr>
      </w:pPr>
      <w:r>
        <w:rPr>
          <w:color w:val="000000"/>
        </w:rPr>
        <w:t xml:space="preserve">D. </w:t>
      </w:r>
      <w:r>
        <w:rPr>
          <w:rFonts w:ascii="宋体" w:hAnsi="宋体" w:eastAsia="宋体" w:cs="宋体"/>
          <w:color w:val="000000"/>
        </w:rPr>
        <w:t>垂直分层结构复杂，底层光照弱</w:t>
      </w:r>
    </w:p>
    <w:p w14:paraId="77361E24">
      <w:pPr>
        <w:spacing w:line="360" w:lineRule="auto"/>
        <w:ind w:firstLine="420"/>
        <w:jc w:val="left"/>
        <w:textAlignment w:val="center"/>
        <w:rPr>
          <w:color w:val="000000"/>
        </w:rPr>
      </w:pPr>
      <w:r>
        <w:rPr>
          <w:rFonts w:ascii="Times New Roman" w:hAnsi="Times New Roman" w:eastAsia="Times New Roman" w:cs="Times New Roman"/>
          <w:color w:val="000000"/>
        </w:rPr>
        <w:t>2025</w:t>
      </w:r>
      <w:r>
        <w:rPr>
          <w:rFonts w:ascii="楷体" w:hAnsi="楷体" w:eastAsia="楷体" w:cs="楷体"/>
          <w:color w:val="000000"/>
        </w:rPr>
        <w:t>年，海南省定安县某花岗岩矿将人工智能嵌入生产环节，实现数字技术辅助采矿、无人驾驶新能源卡车不间断运输和机器人定时定线巡检，着力打造</w:t>
      </w:r>
      <w:r>
        <w:rPr>
          <w:rFonts w:ascii="宋体" w:hAnsi="宋体" w:eastAsia="宋体" w:cs="宋体"/>
          <w:color w:val="000000"/>
        </w:rPr>
        <w:t>“</w:t>
      </w:r>
      <w:r>
        <w:rPr>
          <w:rFonts w:ascii="楷体" w:hAnsi="楷体" w:eastAsia="楷体" w:cs="楷体"/>
          <w:color w:val="000000"/>
        </w:rPr>
        <w:t>人工智能＋绿色智慧矿山</w:t>
      </w:r>
      <w:r>
        <w:rPr>
          <w:rFonts w:ascii="宋体" w:hAnsi="宋体" w:eastAsia="宋体" w:cs="宋体"/>
          <w:color w:val="000000"/>
        </w:rPr>
        <w:t>”</w:t>
      </w:r>
      <w:r>
        <w:rPr>
          <w:rFonts w:ascii="楷体" w:hAnsi="楷体" w:eastAsia="楷体" w:cs="楷体"/>
          <w:color w:val="000000"/>
        </w:rPr>
        <w:t>新模式。据此完成下面小题。</w:t>
      </w:r>
    </w:p>
    <w:p w14:paraId="5F945BE6">
      <w:pPr>
        <w:spacing w:line="360" w:lineRule="auto"/>
        <w:jc w:val="left"/>
        <w:textAlignment w:val="center"/>
        <w:rPr>
          <w:color w:val="000000"/>
        </w:rPr>
      </w:pPr>
      <w:r>
        <w:rPr>
          <w:color w:val="000000"/>
        </w:rPr>
        <w:t xml:space="preserve">7. </w:t>
      </w:r>
      <w:r>
        <w:rPr>
          <w:rFonts w:ascii="宋体" w:hAnsi="宋体" w:eastAsia="宋体" w:cs="宋体"/>
          <w:color w:val="000000"/>
        </w:rPr>
        <w:t>使用人工智能后，该矿（</w:t>
      </w:r>
      <w:r>
        <w:rPr>
          <w:rFonts w:ascii="Times New Roman" w:hAnsi="Times New Roman" w:eastAsia="Times New Roman" w:cs="Times New Roman"/>
          <w:color w:val="000000"/>
        </w:rPr>
        <w:t xml:space="preserve">   </w:t>
      </w:r>
      <w:r>
        <w:rPr>
          <w:rFonts w:ascii="宋体" w:hAnsi="宋体" w:eastAsia="宋体" w:cs="宋体"/>
          <w:color w:val="000000"/>
        </w:rPr>
        <w:t>）</w:t>
      </w:r>
    </w:p>
    <w:p w14:paraId="4CD3377E">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道路条件改善</w:t>
      </w:r>
      <w:r>
        <w:rPr>
          <w:color w:val="000000"/>
        </w:rPr>
        <w:tab/>
      </w:r>
      <w:r>
        <w:rPr>
          <w:color w:val="000000"/>
        </w:rPr>
        <w:t xml:space="preserve">B. </w:t>
      </w:r>
      <w:r>
        <w:rPr>
          <w:rFonts w:ascii="宋体" w:hAnsi="宋体" w:eastAsia="宋体" w:cs="宋体"/>
          <w:color w:val="000000"/>
        </w:rPr>
        <w:t>矿体规模扩大</w:t>
      </w:r>
    </w:p>
    <w:p w14:paraId="01022787">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巡检路线缩短</w:t>
      </w:r>
      <w:r>
        <w:rPr>
          <w:color w:val="000000"/>
        </w:rPr>
        <w:tab/>
      </w:r>
      <w:r>
        <w:rPr>
          <w:color w:val="000000"/>
        </w:rPr>
        <w:t xml:space="preserve">D. </w:t>
      </w:r>
      <w:r>
        <w:rPr>
          <w:rFonts w:ascii="宋体" w:hAnsi="宋体" w:eastAsia="宋体" w:cs="宋体"/>
          <w:color w:val="000000"/>
        </w:rPr>
        <w:t>生产效率提升</w:t>
      </w:r>
    </w:p>
    <w:p w14:paraId="21DC72DF">
      <w:pPr>
        <w:spacing w:line="360" w:lineRule="auto"/>
        <w:jc w:val="left"/>
        <w:textAlignment w:val="center"/>
        <w:rPr>
          <w:color w:val="000000"/>
        </w:rPr>
      </w:pPr>
      <w:r>
        <w:rPr>
          <w:color w:val="000000"/>
        </w:rPr>
        <w:t xml:space="preserve">8. </w:t>
      </w:r>
      <w:r>
        <w:rPr>
          <w:rFonts w:ascii="宋体" w:hAnsi="宋体" w:eastAsia="宋体" w:cs="宋体"/>
          <w:color w:val="000000"/>
        </w:rPr>
        <w:t>“人工智能</w:t>
      </w:r>
      <w:r>
        <w:rPr>
          <w:rFonts w:ascii="Times New Roman" w:hAnsi="Times New Roman" w:eastAsia="Times New Roman" w:cs="Times New Roman"/>
          <w:color w:val="000000"/>
        </w:rPr>
        <w:t>+</w:t>
      </w:r>
      <w:r>
        <w:rPr>
          <w:rFonts w:ascii="宋体" w:hAnsi="宋体" w:eastAsia="宋体" w:cs="宋体"/>
          <w:color w:val="000000"/>
        </w:rPr>
        <w:t>绿色智慧矿山”反映矿产资源开采中（</w:t>
      </w:r>
      <w:r>
        <w:rPr>
          <w:rFonts w:ascii="Times New Roman" w:hAnsi="Times New Roman" w:eastAsia="Times New Roman" w:cs="Times New Roman"/>
          <w:color w:val="000000"/>
        </w:rPr>
        <w:t xml:space="preserve">   </w:t>
      </w:r>
      <w:r>
        <w:rPr>
          <w:rFonts w:ascii="宋体" w:hAnsi="宋体" w:eastAsia="宋体" w:cs="宋体"/>
          <w:color w:val="000000"/>
        </w:rPr>
        <w:t>）</w:t>
      </w:r>
    </w:p>
    <w:p w14:paraId="70BE1D0C">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信息化水平影响减弱</w:t>
      </w:r>
      <w:r>
        <w:rPr>
          <w:color w:val="000000"/>
        </w:rPr>
        <w:tab/>
      </w:r>
      <w:r>
        <w:rPr>
          <w:color w:val="000000"/>
        </w:rPr>
        <w:t xml:space="preserve">B. </w:t>
      </w:r>
      <w:r>
        <w:rPr>
          <w:rFonts w:ascii="宋体" w:hAnsi="宋体" w:eastAsia="宋体" w:cs="宋体"/>
          <w:color w:val="000000"/>
        </w:rPr>
        <w:t>资金投入影响减弱</w:t>
      </w:r>
    </w:p>
    <w:p w14:paraId="5D2F3BF4">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劳动力质量影响增强</w:t>
      </w:r>
      <w:r>
        <w:rPr>
          <w:color w:val="000000"/>
        </w:rPr>
        <w:tab/>
      </w:r>
      <w:r>
        <w:rPr>
          <w:color w:val="000000"/>
        </w:rPr>
        <w:t xml:space="preserve">D. </w:t>
      </w:r>
      <w:r>
        <w:rPr>
          <w:rFonts w:ascii="宋体" w:hAnsi="宋体" w:eastAsia="宋体" w:cs="宋体"/>
          <w:color w:val="000000"/>
        </w:rPr>
        <w:t>资源禀赋影响增强</w:t>
      </w:r>
    </w:p>
    <w:p w14:paraId="3929AAA3">
      <w:pPr>
        <w:spacing w:line="360" w:lineRule="auto"/>
        <w:ind w:firstLine="420"/>
        <w:jc w:val="left"/>
        <w:textAlignment w:val="center"/>
        <w:rPr>
          <w:color w:val="000000"/>
        </w:rPr>
      </w:pPr>
      <w:r>
        <w:rPr>
          <w:rFonts w:ascii="楷体" w:hAnsi="楷体" w:eastAsia="楷体" w:cs="楷体"/>
          <w:color w:val="000000"/>
        </w:rPr>
        <w:t>径流深是某一时段内的径流总量平铺在其集水面积上的水层深度，受气候、下垫面等因素影响。下图示意我国某区域多年平均径流深（简称年径流深）等值线分布。据此完成下面小题。</w:t>
      </w:r>
    </w:p>
    <w:p w14:paraId="0E090A91">
      <w:pPr>
        <w:spacing w:line="360" w:lineRule="auto"/>
        <w:jc w:val="left"/>
        <w:textAlignment w:val="center"/>
        <w:rPr>
          <w:color w:val="000000"/>
        </w:rPr>
      </w:pPr>
      <w:r>
        <w:rPr>
          <w:color w:val="000000"/>
        </w:rPr>
        <w:drawing>
          <wp:inline distT="0" distB="0" distL="114300" distR="114300">
            <wp:extent cx="4124325" cy="1895475"/>
            <wp:effectExtent l="0" t="0" r="9525" b="9525"/>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13"/>
                    <a:stretch>
                      <a:fillRect/>
                    </a:stretch>
                  </pic:blipFill>
                  <pic:spPr>
                    <a:xfrm>
                      <a:off x="0" y="0"/>
                      <a:ext cx="4124325" cy="1895475"/>
                    </a:xfrm>
                    <a:prstGeom prst="rect">
                      <a:avLst/>
                    </a:prstGeom>
                  </pic:spPr>
                </pic:pic>
              </a:graphicData>
            </a:graphic>
          </wp:inline>
        </w:drawing>
      </w:r>
    </w:p>
    <w:p w14:paraId="6523ABEB">
      <w:pPr>
        <w:spacing w:line="360" w:lineRule="auto"/>
        <w:jc w:val="left"/>
        <w:textAlignment w:val="center"/>
        <w:rPr>
          <w:color w:val="000000"/>
        </w:rPr>
      </w:pPr>
      <w:r>
        <w:rPr>
          <w:color w:val="000000"/>
        </w:rPr>
        <w:t xml:space="preserve">9. </w:t>
      </w:r>
      <w:r>
        <w:rPr>
          <w:rFonts w:ascii="宋体" w:hAnsi="宋体" w:eastAsia="宋体" w:cs="宋体"/>
          <w:color w:val="000000"/>
        </w:rPr>
        <w:t>年径流深由甲地向乙地变化的根本原因是（</w:t>
      </w:r>
      <w:r>
        <w:rPr>
          <w:rFonts w:ascii="Times New Roman" w:hAnsi="Times New Roman" w:eastAsia="Times New Roman" w:cs="Times New Roman"/>
          <w:color w:val="000000"/>
        </w:rPr>
        <w:t xml:space="preserve">   </w:t>
      </w:r>
      <w:r>
        <w:rPr>
          <w:rFonts w:ascii="宋体" w:hAnsi="宋体" w:eastAsia="宋体" w:cs="宋体"/>
          <w:color w:val="000000"/>
        </w:rPr>
        <w:t>）</w:t>
      </w:r>
    </w:p>
    <w:p w14:paraId="03CC3F90">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蒸发能力增强</w:t>
      </w:r>
      <w:r>
        <w:rPr>
          <w:color w:val="000000"/>
        </w:rPr>
        <w:tab/>
      </w:r>
      <w:r>
        <w:rPr>
          <w:color w:val="000000"/>
        </w:rPr>
        <w:t xml:space="preserve">B. </w:t>
      </w:r>
      <w:r>
        <w:rPr>
          <w:rFonts w:ascii="宋体" w:hAnsi="宋体" w:eastAsia="宋体" w:cs="宋体"/>
          <w:color w:val="000000"/>
        </w:rPr>
        <w:t>下渗能力增强</w:t>
      </w:r>
    </w:p>
    <w:p w14:paraId="00586E72">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地表径流减弱</w:t>
      </w:r>
      <w:r>
        <w:rPr>
          <w:color w:val="000000"/>
        </w:rPr>
        <w:tab/>
      </w:r>
      <w:r>
        <w:rPr>
          <w:color w:val="000000"/>
        </w:rPr>
        <w:t xml:space="preserve">D. </w:t>
      </w:r>
      <w:r>
        <w:rPr>
          <w:rFonts w:ascii="宋体" w:hAnsi="宋体" w:eastAsia="宋体" w:cs="宋体"/>
          <w:color w:val="000000"/>
        </w:rPr>
        <w:t>水汽输送减弱</w:t>
      </w:r>
    </w:p>
    <w:p w14:paraId="10CC8793">
      <w:pPr>
        <w:spacing w:line="360" w:lineRule="auto"/>
        <w:jc w:val="left"/>
        <w:textAlignment w:val="center"/>
        <w:rPr>
          <w:color w:val="000000"/>
        </w:rPr>
      </w:pPr>
      <w:r>
        <w:rPr>
          <w:color w:val="000000"/>
        </w:rPr>
        <w:t xml:space="preserve">10. </w:t>
      </w:r>
      <w:r>
        <w:rPr>
          <w:rFonts w:ascii="宋体" w:hAnsi="宋体" w:eastAsia="宋体" w:cs="宋体"/>
          <w:color w:val="000000"/>
        </w:rPr>
        <w:t>对丙、丁两地年径流深差异起主导作用的因素是（</w:t>
      </w:r>
      <w:r>
        <w:rPr>
          <w:rFonts w:ascii="Times New Roman" w:hAnsi="Times New Roman" w:eastAsia="Times New Roman" w:cs="Times New Roman"/>
          <w:color w:val="000000"/>
        </w:rPr>
        <w:t xml:space="preserve">   </w:t>
      </w:r>
      <w:r>
        <w:rPr>
          <w:rFonts w:ascii="宋体" w:hAnsi="宋体" w:eastAsia="宋体" w:cs="宋体"/>
          <w:color w:val="000000"/>
        </w:rPr>
        <w:t>）</w:t>
      </w:r>
    </w:p>
    <w:p w14:paraId="2100DA6C">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地形地势</w:t>
      </w:r>
      <w:r>
        <w:rPr>
          <w:color w:val="000000"/>
        </w:rPr>
        <w:tab/>
      </w:r>
      <w:r>
        <w:rPr>
          <w:color w:val="000000"/>
        </w:rPr>
        <w:t xml:space="preserve">B. </w:t>
      </w:r>
      <w:r>
        <w:rPr>
          <w:rFonts w:ascii="宋体" w:hAnsi="宋体" w:eastAsia="宋体" w:cs="宋体"/>
          <w:color w:val="000000"/>
        </w:rPr>
        <w:t>植被类型</w:t>
      </w:r>
      <w:r>
        <w:rPr>
          <w:color w:val="000000"/>
        </w:rPr>
        <w:tab/>
      </w:r>
      <w:r>
        <w:rPr>
          <w:color w:val="000000"/>
        </w:rPr>
        <w:t xml:space="preserve">C. </w:t>
      </w:r>
      <w:r>
        <w:rPr>
          <w:rFonts w:ascii="宋体" w:hAnsi="宋体" w:eastAsia="宋体" w:cs="宋体"/>
          <w:color w:val="000000"/>
        </w:rPr>
        <w:t>土壤质地</w:t>
      </w:r>
      <w:r>
        <w:rPr>
          <w:color w:val="000000"/>
        </w:rPr>
        <w:tab/>
      </w:r>
      <w:r>
        <w:rPr>
          <w:color w:val="000000"/>
        </w:rPr>
        <w:t xml:space="preserve">D. </w:t>
      </w:r>
      <w:r>
        <w:rPr>
          <w:rFonts w:ascii="宋体" w:hAnsi="宋体" w:eastAsia="宋体" w:cs="宋体"/>
          <w:color w:val="000000"/>
        </w:rPr>
        <w:t>河网密度</w:t>
      </w:r>
    </w:p>
    <w:p w14:paraId="4ADFE673">
      <w:pPr>
        <w:spacing w:line="360" w:lineRule="auto"/>
        <w:ind w:firstLine="420"/>
        <w:jc w:val="left"/>
        <w:textAlignment w:val="center"/>
        <w:rPr>
          <w:color w:val="000000"/>
        </w:rPr>
      </w:pPr>
      <w:r>
        <w:rPr>
          <w:rFonts w:ascii="楷体" w:hAnsi="楷体" w:eastAsia="楷体" w:cs="楷体"/>
          <w:color w:val="000000"/>
        </w:rPr>
        <w:t>研究团队对亚热带湿润气候区某地的地质构造、地层分布和岩溶地貌进行野外考察，发现该地地层连续，南部溶蚀谷的底部发育了两个小型谷中谷。团队根据考察结果绘制了该地平面地质简图（图</w:t>
      </w:r>
      <w:r>
        <w:rPr>
          <w:rFonts w:ascii="Times New Roman" w:hAnsi="Times New Roman" w:eastAsia="Times New Roman" w:cs="Times New Roman"/>
          <w:color w:val="000000"/>
        </w:rPr>
        <w:t>1</w:t>
      </w:r>
      <w:r>
        <w:rPr>
          <w:rFonts w:ascii="楷体" w:hAnsi="楷体" w:eastAsia="楷体" w:cs="楷体"/>
          <w:color w:val="000000"/>
        </w:rPr>
        <w:t>）和</w:t>
      </w:r>
      <w:r>
        <w:rPr>
          <w:rFonts w:ascii="Times New Roman" w:hAnsi="Times New Roman" w:eastAsia="Times New Roman" w:cs="Times New Roman"/>
          <w:color w:val="000000"/>
        </w:rPr>
        <w:t>L—P</w:t>
      </w:r>
      <w:r>
        <w:rPr>
          <w:rFonts w:ascii="楷体" w:hAnsi="楷体" w:eastAsia="楷体" w:cs="楷体"/>
          <w:color w:val="000000"/>
        </w:rPr>
        <w:t>沿线地面高程图（图</w:t>
      </w:r>
      <w:r>
        <w:rPr>
          <w:rFonts w:ascii="Times New Roman" w:hAnsi="Times New Roman" w:eastAsia="Times New Roman" w:cs="Times New Roman"/>
          <w:color w:val="000000"/>
        </w:rPr>
        <w:t>2</w:t>
      </w:r>
      <w:r>
        <w:rPr>
          <w:rFonts w:ascii="楷体" w:hAnsi="楷体" w:eastAsia="楷体" w:cs="楷体"/>
          <w:color w:val="000000"/>
        </w:rPr>
        <w:t>）。据此完成下面小题。</w:t>
      </w:r>
    </w:p>
    <w:p w14:paraId="5887127C">
      <w:pPr>
        <w:spacing w:line="360" w:lineRule="auto"/>
        <w:jc w:val="left"/>
        <w:textAlignment w:val="center"/>
        <w:rPr>
          <w:color w:val="000000"/>
        </w:rPr>
      </w:pPr>
      <w:r>
        <w:rPr>
          <w:color w:val="000000"/>
        </w:rPr>
        <w:drawing>
          <wp:inline distT="0" distB="0" distL="114300" distR="114300">
            <wp:extent cx="2752725" cy="2390775"/>
            <wp:effectExtent l="0" t="0" r="9525" b="9525"/>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14"/>
                    <a:stretch>
                      <a:fillRect/>
                    </a:stretch>
                  </pic:blipFill>
                  <pic:spPr>
                    <a:xfrm>
                      <a:off x="0" y="0"/>
                      <a:ext cx="2752725" cy="2390775"/>
                    </a:xfrm>
                    <a:prstGeom prst="rect">
                      <a:avLst/>
                    </a:prstGeom>
                  </pic:spPr>
                </pic:pic>
              </a:graphicData>
            </a:graphic>
          </wp:inline>
        </w:drawing>
      </w:r>
      <w:r>
        <w:rPr>
          <w:color w:val="000000"/>
        </w:rPr>
        <w:t xml:space="preserve">  </w:t>
      </w:r>
      <w:r>
        <w:rPr>
          <w:color w:val="000000"/>
        </w:rPr>
        <w:drawing>
          <wp:inline distT="0" distB="0" distL="114300" distR="114300">
            <wp:extent cx="2581275" cy="1895475"/>
            <wp:effectExtent l="0" t="0" r="9525" b="9525"/>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15"/>
                    <a:stretch>
                      <a:fillRect/>
                    </a:stretch>
                  </pic:blipFill>
                  <pic:spPr>
                    <a:xfrm>
                      <a:off x="0" y="0"/>
                      <a:ext cx="2581275" cy="1895475"/>
                    </a:xfrm>
                    <a:prstGeom prst="rect">
                      <a:avLst/>
                    </a:prstGeom>
                  </pic:spPr>
                </pic:pic>
              </a:graphicData>
            </a:graphic>
          </wp:inline>
        </w:drawing>
      </w:r>
    </w:p>
    <w:p w14:paraId="4F37D258">
      <w:pPr>
        <w:spacing w:line="360" w:lineRule="auto"/>
        <w:jc w:val="left"/>
        <w:textAlignment w:val="center"/>
        <w:rPr>
          <w:color w:val="000000"/>
        </w:rPr>
      </w:pPr>
      <w:r>
        <w:rPr>
          <w:color w:val="000000"/>
        </w:rPr>
        <w:t xml:space="preserve">11. </w:t>
      </w:r>
      <w:r>
        <w:rPr>
          <w:rFonts w:ascii="宋体" w:hAnsi="宋体" w:eastAsia="宋体" w:cs="宋体"/>
          <w:color w:val="000000"/>
        </w:rPr>
        <w:t>图示地区的地质构造是（</w:t>
      </w:r>
      <w:r>
        <w:rPr>
          <w:rFonts w:ascii="Times New Roman" w:hAnsi="Times New Roman" w:eastAsia="Times New Roman" w:cs="Times New Roman"/>
          <w:color w:val="000000"/>
        </w:rPr>
        <w:t xml:space="preserve">   </w:t>
      </w:r>
      <w:r>
        <w:rPr>
          <w:rFonts w:ascii="宋体" w:hAnsi="宋体" w:eastAsia="宋体" w:cs="宋体"/>
          <w:color w:val="000000"/>
        </w:rPr>
        <w:t>）</w:t>
      </w:r>
    </w:p>
    <w:p w14:paraId="03C3BEDD">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背斜</w:t>
      </w:r>
      <w:r>
        <w:rPr>
          <w:color w:val="000000"/>
        </w:rPr>
        <w:tab/>
      </w:r>
      <w:r>
        <w:rPr>
          <w:color w:val="000000"/>
        </w:rPr>
        <w:t xml:space="preserve">B. </w:t>
      </w:r>
      <w:r>
        <w:rPr>
          <w:rFonts w:ascii="宋体" w:hAnsi="宋体" w:eastAsia="宋体" w:cs="宋体"/>
          <w:color w:val="000000"/>
        </w:rPr>
        <w:t>向斜</w:t>
      </w:r>
      <w:r>
        <w:rPr>
          <w:color w:val="000000"/>
        </w:rPr>
        <w:tab/>
      </w:r>
      <w:r>
        <w:rPr>
          <w:color w:val="000000"/>
        </w:rPr>
        <w:t xml:space="preserve">C. </w:t>
      </w:r>
      <w:r>
        <w:rPr>
          <w:rFonts w:ascii="宋体" w:hAnsi="宋体" w:eastAsia="宋体" w:cs="宋体"/>
          <w:color w:val="000000"/>
        </w:rPr>
        <w:t>地堑</w:t>
      </w:r>
      <w:r>
        <w:rPr>
          <w:color w:val="000000"/>
        </w:rPr>
        <w:tab/>
      </w:r>
      <w:r>
        <w:rPr>
          <w:color w:val="000000"/>
        </w:rPr>
        <w:t xml:space="preserve">D. </w:t>
      </w:r>
      <w:r>
        <w:rPr>
          <w:rFonts w:ascii="宋体" w:hAnsi="宋体" w:eastAsia="宋体" w:cs="宋体"/>
          <w:color w:val="000000"/>
        </w:rPr>
        <w:t>地垒</w:t>
      </w:r>
    </w:p>
    <w:p w14:paraId="2661C41F">
      <w:pPr>
        <w:spacing w:line="360" w:lineRule="auto"/>
        <w:jc w:val="left"/>
        <w:textAlignment w:val="center"/>
        <w:rPr>
          <w:color w:val="000000"/>
        </w:rPr>
      </w:pPr>
      <w:r>
        <w:rPr>
          <w:color w:val="000000"/>
        </w:rPr>
        <w:t xml:space="preserve">12. </w:t>
      </w:r>
      <w:r>
        <w:rPr>
          <w:rFonts w:ascii="宋体" w:hAnsi="宋体" w:eastAsia="宋体" w:cs="宋体"/>
          <w:color w:val="000000"/>
        </w:rPr>
        <w:t>溶蚀谷发育在（</w:t>
      </w:r>
      <w:r>
        <w:rPr>
          <w:rFonts w:ascii="Times New Roman" w:hAnsi="Times New Roman" w:eastAsia="Times New Roman" w:cs="Times New Roman"/>
          <w:color w:val="000000"/>
        </w:rPr>
        <w:t xml:space="preserve">   </w:t>
      </w:r>
      <w:r>
        <w:rPr>
          <w:rFonts w:ascii="宋体" w:hAnsi="宋体" w:eastAsia="宋体" w:cs="宋体"/>
          <w:color w:val="000000"/>
        </w:rPr>
        <w:t>）</w:t>
      </w:r>
    </w:p>
    <w:p w14:paraId="4B65BCC4">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地层①时代之前</w:t>
      </w:r>
      <w:r>
        <w:rPr>
          <w:color w:val="000000"/>
        </w:rPr>
        <w:tab/>
      </w:r>
      <w:r>
        <w:rPr>
          <w:color w:val="000000"/>
        </w:rPr>
        <w:t xml:space="preserve">B. </w:t>
      </w:r>
      <w:r>
        <w:rPr>
          <w:rFonts w:ascii="宋体" w:hAnsi="宋体" w:eastAsia="宋体" w:cs="宋体"/>
          <w:color w:val="000000"/>
        </w:rPr>
        <w:t>地层②时代</w:t>
      </w:r>
    </w:p>
    <w:p w14:paraId="6571B87B">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地层④时代之后</w:t>
      </w:r>
      <w:r>
        <w:rPr>
          <w:color w:val="000000"/>
        </w:rPr>
        <w:tab/>
      </w:r>
      <w:r>
        <w:rPr>
          <w:color w:val="000000"/>
        </w:rPr>
        <w:t xml:space="preserve">D. </w:t>
      </w:r>
      <w:r>
        <w:rPr>
          <w:rFonts w:ascii="宋体" w:hAnsi="宋体" w:eastAsia="宋体" w:cs="宋体"/>
          <w:color w:val="000000"/>
        </w:rPr>
        <w:t>地层③时代</w:t>
      </w:r>
    </w:p>
    <w:p w14:paraId="53D843FD">
      <w:pPr>
        <w:spacing w:line="360" w:lineRule="auto"/>
        <w:jc w:val="left"/>
        <w:textAlignment w:val="center"/>
        <w:rPr>
          <w:color w:val="000000"/>
        </w:rPr>
      </w:pPr>
      <w:r>
        <w:rPr>
          <w:color w:val="000000"/>
        </w:rPr>
        <w:t xml:space="preserve">13. </w:t>
      </w:r>
      <w:r>
        <w:rPr>
          <w:rFonts w:ascii="宋体" w:hAnsi="宋体" w:eastAsia="宋体" w:cs="宋体"/>
          <w:color w:val="000000"/>
        </w:rPr>
        <w:t>溶蚀谷的底部发育两个小型谷中谷的原因是（</w:t>
      </w:r>
      <w:r>
        <w:rPr>
          <w:rFonts w:ascii="Times New Roman" w:hAnsi="Times New Roman" w:eastAsia="Times New Roman" w:cs="Times New Roman"/>
          <w:color w:val="000000"/>
        </w:rPr>
        <w:t xml:space="preserve">   </w:t>
      </w:r>
      <w:r>
        <w:rPr>
          <w:rFonts w:ascii="宋体" w:hAnsi="宋体" w:eastAsia="宋体" w:cs="宋体"/>
          <w:color w:val="000000"/>
        </w:rPr>
        <w:t>）</w:t>
      </w:r>
    </w:p>
    <w:p w14:paraId="31F7CB09">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地层②被侵蚀后，地层①出露</w:t>
      </w:r>
      <w:r>
        <w:rPr>
          <w:color w:val="000000"/>
        </w:rPr>
        <w:tab/>
      </w:r>
      <w:r>
        <w:rPr>
          <w:color w:val="000000"/>
        </w:rPr>
        <w:t xml:space="preserve">B. </w:t>
      </w:r>
      <w:r>
        <w:rPr>
          <w:rFonts w:ascii="宋体" w:hAnsi="宋体" w:eastAsia="宋体" w:cs="宋体"/>
          <w:color w:val="000000"/>
        </w:rPr>
        <w:t>地层②被侵蚀后，地层①抬升</w:t>
      </w:r>
    </w:p>
    <w:p w14:paraId="67BB45B6">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断裂位移后，地层①出露</w:t>
      </w:r>
      <w:r>
        <w:rPr>
          <w:color w:val="000000"/>
        </w:rPr>
        <w:tab/>
      </w:r>
      <w:r>
        <w:rPr>
          <w:color w:val="000000"/>
        </w:rPr>
        <w:t xml:space="preserve">D. </w:t>
      </w:r>
      <w:r>
        <w:rPr>
          <w:rFonts w:ascii="宋体" w:hAnsi="宋体" w:eastAsia="宋体" w:cs="宋体"/>
          <w:color w:val="000000"/>
        </w:rPr>
        <w:t>褶皱发生后，地层①抬升</w:t>
      </w:r>
    </w:p>
    <w:p w14:paraId="0DA237F7">
      <w:pPr>
        <w:spacing w:line="360" w:lineRule="auto"/>
        <w:ind w:firstLine="420"/>
        <w:jc w:val="left"/>
        <w:textAlignment w:val="center"/>
        <w:rPr>
          <w:color w:val="000000"/>
        </w:rPr>
      </w:pPr>
      <w:r>
        <w:rPr>
          <w:rFonts w:ascii="楷体" w:hAnsi="楷体" w:eastAsia="楷体" w:cs="楷体"/>
          <w:color w:val="000000"/>
        </w:rPr>
        <w:t>辐射是地面能量收支的主要方式，太阳辐射和地面有效辐射（地面辐射与地面吸收的大气逆辐射之差）共同影响近地面大气温度的变化。图</w:t>
      </w:r>
      <w:r>
        <w:rPr>
          <w:rFonts w:ascii="Times New Roman" w:hAnsi="Times New Roman" w:eastAsia="Times New Roman" w:cs="Times New Roman"/>
          <w:color w:val="000000"/>
        </w:rPr>
        <w:t>1</w:t>
      </w:r>
      <w:r>
        <w:rPr>
          <w:rFonts w:ascii="楷体" w:hAnsi="楷体" w:eastAsia="楷体" w:cs="楷体"/>
          <w:color w:val="000000"/>
        </w:rPr>
        <w:t>示意我国某地（</w:t>
      </w:r>
      <w:r>
        <w:rPr>
          <w:rFonts w:ascii="Times New Roman" w:hAnsi="Times New Roman" w:eastAsia="Times New Roman" w:cs="Times New Roman"/>
          <w:color w:val="000000"/>
        </w:rPr>
        <w:t>23°08′N</w:t>
      </w:r>
      <w:r>
        <w:rPr>
          <w:rFonts w:ascii="楷体" w:hAnsi="楷体" w:eastAsia="楷体" w:cs="楷体"/>
          <w:color w:val="000000"/>
        </w:rPr>
        <w:t>）逐月日照时数及总云量的多年平均值。图</w:t>
      </w:r>
      <w:r>
        <w:rPr>
          <w:rFonts w:ascii="Times New Roman" w:hAnsi="Times New Roman" w:eastAsia="Times New Roman" w:cs="Times New Roman"/>
          <w:color w:val="000000"/>
        </w:rPr>
        <w:t>2</w:t>
      </w:r>
      <w:r>
        <w:rPr>
          <w:rFonts w:ascii="楷体" w:hAnsi="楷体" w:eastAsia="楷体" w:cs="楷体"/>
          <w:color w:val="000000"/>
        </w:rPr>
        <w:t>示意地面有效辐射年变化类型。据此完成下面小题。</w:t>
      </w:r>
    </w:p>
    <w:p w14:paraId="11DF3769">
      <w:pPr>
        <w:spacing w:line="360" w:lineRule="auto"/>
        <w:jc w:val="left"/>
        <w:textAlignment w:val="center"/>
        <w:rPr>
          <w:color w:val="000000"/>
        </w:rPr>
      </w:pPr>
      <w:r>
        <w:rPr>
          <w:color w:val="000000"/>
        </w:rPr>
        <w:drawing>
          <wp:inline distT="0" distB="0" distL="114300" distR="114300">
            <wp:extent cx="3619500" cy="2105025"/>
            <wp:effectExtent l="0" t="0" r="0" b="9525"/>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16"/>
                    <a:stretch>
                      <a:fillRect/>
                    </a:stretch>
                  </pic:blipFill>
                  <pic:spPr>
                    <a:xfrm>
                      <a:off x="0" y="0"/>
                      <a:ext cx="3619500" cy="2105025"/>
                    </a:xfrm>
                    <a:prstGeom prst="rect">
                      <a:avLst/>
                    </a:prstGeom>
                  </pic:spPr>
                </pic:pic>
              </a:graphicData>
            </a:graphic>
          </wp:inline>
        </w:drawing>
      </w:r>
    </w:p>
    <w:p w14:paraId="260A7D33">
      <w:pPr>
        <w:spacing w:line="360" w:lineRule="auto"/>
        <w:jc w:val="left"/>
        <w:textAlignment w:val="center"/>
        <w:rPr>
          <w:color w:val="000000"/>
        </w:rPr>
      </w:pPr>
      <w:r>
        <w:rPr>
          <w:color w:val="000000"/>
        </w:rPr>
        <w:t xml:space="preserve">14. </w:t>
      </w:r>
      <w:r>
        <w:rPr>
          <w:rFonts w:ascii="宋体" w:hAnsi="宋体" w:eastAsia="宋体" w:cs="宋体"/>
          <w:color w:val="000000"/>
        </w:rPr>
        <w:t>昼长与云量对该地日照时数影响一致的时段是（</w:t>
      </w:r>
      <w:r>
        <w:rPr>
          <w:rFonts w:ascii="Times New Roman" w:hAnsi="Times New Roman" w:eastAsia="Times New Roman" w:cs="Times New Roman"/>
          <w:color w:val="000000"/>
        </w:rPr>
        <w:t xml:space="preserve">   </w:t>
      </w:r>
      <w:r>
        <w:rPr>
          <w:rFonts w:ascii="宋体" w:hAnsi="宋体" w:eastAsia="宋体" w:cs="宋体"/>
          <w:color w:val="000000"/>
        </w:rPr>
        <w:t>）</w:t>
      </w:r>
    </w:p>
    <w:p w14:paraId="642EDBAA">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2-3</w:t>
      </w:r>
      <w:r>
        <w:rPr>
          <w:rFonts w:ascii="宋体" w:hAnsi="宋体" w:eastAsia="宋体" w:cs="宋体"/>
          <w:color w:val="000000"/>
        </w:rPr>
        <w:t>月</w:t>
      </w:r>
      <w:r>
        <w:rPr>
          <w:color w:val="000000"/>
        </w:rPr>
        <w:tab/>
      </w:r>
      <w:r>
        <w:rPr>
          <w:color w:val="000000"/>
        </w:rPr>
        <w:t xml:space="preserve">B. </w:t>
      </w:r>
      <w:r>
        <w:rPr>
          <w:rFonts w:ascii="Times New Roman" w:hAnsi="Times New Roman" w:eastAsia="Times New Roman" w:cs="Times New Roman"/>
          <w:color w:val="000000"/>
        </w:rPr>
        <w:t>4-5</w:t>
      </w:r>
      <w:r>
        <w:rPr>
          <w:rFonts w:ascii="宋体" w:hAnsi="宋体" w:eastAsia="宋体" w:cs="宋体"/>
          <w:color w:val="000000"/>
        </w:rPr>
        <w:t>月</w:t>
      </w:r>
      <w:r>
        <w:rPr>
          <w:color w:val="000000"/>
        </w:rPr>
        <w:tab/>
      </w:r>
      <w:r>
        <w:rPr>
          <w:color w:val="000000"/>
        </w:rPr>
        <w:t xml:space="preserve">C. </w:t>
      </w:r>
      <w:r>
        <w:rPr>
          <w:rFonts w:ascii="Times New Roman" w:hAnsi="Times New Roman" w:eastAsia="Times New Roman" w:cs="Times New Roman"/>
          <w:color w:val="000000"/>
        </w:rPr>
        <w:t>6-7</w:t>
      </w:r>
      <w:r>
        <w:rPr>
          <w:rFonts w:ascii="宋体" w:hAnsi="宋体" w:eastAsia="宋体" w:cs="宋体"/>
          <w:color w:val="000000"/>
        </w:rPr>
        <w:t>月</w:t>
      </w:r>
      <w:r>
        <w:rPr>
          <w:color w:val="000000"/>
        </w:rPr>
        <w:tab/>
      </w:r>
      <w:r>
        <w:rPr>
          <w:color w:val="000000"/>
        </w:rPr>
        <w:t xml:space="preserve">D. </w:t>
      </w:r>
      <w:r>
        <w:rPr>
          <w:rFonts w:ascii="Times New Roman" w:hAnsi="Times New Roman" w:eastAsia="Times New Roman" w:cs="Times New Roman"/>
          <w:color w:val="000000"/>
        </w:rPr>
        <w:t>8-9</w:t>
      </w:r>
      <w:r>
        <w:rPr>
          <w:rFonts w:ascii="宋体" w:hAnsi="宋体" w:eastAsia="宋体" w:cs="宋体"/>
          <w:color w:val="000000"/>
        </w:rPr>
        <w:t>月</w:t>
      </w:r>
    </w:p>
    <w:p w14:paraId="0FAA7014">
      <w:pPr>
        <w:spacing w:line="360" w:lineRule="auto"/>
        <w:jc w:val="left"/>
        <w:textAlignment w:val="center"/>
        <w:rPr>
          <w:color w:val="000000"/>
        </w:rPr>
      </w:pPr>
      <w:r>
        <w:rPr>
          <w:color w:val="000000"/>
        </w:rPr>
        <w:t xml:space="preserve">15. </w:t>
      </w:r>
      <w:r>
        <w:rPr>
          <w:rFonts w:ascii="宋体" w:hAnsi="宋体" w:eastAsia="宋体" w:cs="宋体"/>
          <w:color w:val="000000"/>
        </w:rPr>
        <w:t>该地地面有效辐射年变化类型是（</w:t>
      </w:r>
      <w:r>
        <w:rPr>
          <w:rFonts w:ascii="Times New Roman" w:hAnsi="Times New Roman" w:eastAsia="Times New Roman" w:cs="Times New Roman"/>
          <w:color w:val="000000"/>
        </w:rPr>
        <w:t xml:space="preserve">   </w:t>
      </w:r>
      <w:r>
        <w:rPr>
          <w:rFonts w:ascii="宋体" w:hAnsi="宋体" w:eastAsia="宋体" w:cs="宋体"/>
          <w:color w:val="000000"/>
        </w:rPr>
        <w:t>）</w:t>
      </w:r>
    </w:p>
    <w:p w14:paraId="56CA8B4F">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甲</w:t>
      </w:r>
      <w:r>
        <w:rPr>
          <w:color w:val="000000"/>
        </w:rPr>
        <w:tab/>
      </w:r>
      <w:r>
        <w:rPr>
          <w:color w:val="000000"/>
        </w:rPr>
        <w:t xml:space="preserve">B. </w:t>
      </w:r>
      <w:r>
        <w:rPr>
          <w:rFonts w:ascii="宋体" w:hAnsi="宋体" w:eastAsia="宋体" w:cs="宋体"/>
          <w:color w:val="000000"/>
        </w:rPr>
        <w:t>乙</w:t>
      </w:r>
      <w:r>
        <w:rPr>
          <w:color w:val="000000"/>
        </w:rPr>
        <w:tab/>
      </w:r>
      <w:r>
        <w:rPr>
          <w:color w:val="000000"/>
        </w:rPr>
        <w:t xml:space="preserve">C. </w:t>
      </w:r>
      <w:r>
        <w:rPr>
          <w:rFonts w:ascii="宋体" w:hAnsi="宋体" w:eastAsia="宋体" w:cs="宋体"/>
          <w:color w:val="000000"/>
        </w:rPr>
        <w:t>丙</w:t>
      </w:r>
      <w:r>
        <w:rPr>
          <w:color w:val="000000"/>
        </w:rPr>
        <w:tab/>
      </w:r>
      <w:r>
        <w:rPr>
          <w:color w:val="000000"/>
        </w:rPr>
        <w:t xml:space="preserve">D. </w:t>
      </w:r>
      <w:r>
        <w:rPr>
          <w:rFonts w:ascii="宋体" w:hAnsi="宋体" w:eastAsia="宋体" w:cs="宋体"/>
          <w:color w:val="000000"/>
        </w:rPr>
        <w:t>丁</w:t>
      </w:r>
    </w:p>
    <w:p w14:paraId="472FBD6D">
      <w:pPr>
        <w:spacing w:line="360" w:lineRule="auto"/>
        <w:jc w:val="left"/>
        <w:textAlignment w:val="center"/>
        <w:rPr>
          <w:color w:val="000000"/>
        </w:rPr>
      </w:pPr>
      <w:r>
        <w:rPr>
          <w:color w:val="000000"/>
        </w:rPr>
        <w:t xml:space="preserve">16. </w:t>
      </w:r>
      <w:r>
        <w:rPr>
          <w:rFonts w:ascii="宋体" w:hAnsi="宋体" w:eastAsia="宋体" w:cs="宋体"/>
          <w:color w:val="000000"/>
        </w:rPr>
        <w:t>依据辐射情况推断该地平均气温日较差最大的季节是（</w:t>
      </w:r>
      <w:r>
        <w:rPr>
          <w:rFonts w:ascii="Times New Roman" w:hAnsi="Times New Roman" w:eastAsia="Times New Roman" w:cs="Times New Roman"/>
          <w:color w:val="000000"/>
        </w:rPr>
        <w:t xml:space="preserve">   </w:t>
      </w:r>
      <w:r>
        <w:rPr>
          <w:rFonts w:ascii="宋体" w:hAnsi="宋体" w:eastAsia="宋体" w:cs="宋体"/>
          <w:color w:val="000000"/>
        </w:rPr>
        <w:t>）</w:t>
      </w:r>
    </w:p>
    <w:p w14:paraId="6099BFD8">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春季</w:t>
      </w:r>
      <w:r>
        <w:rPr>
          <w:color w:val="000000"/>
        </w:rPr>
        <w:tab/>
      </w:r>
      <w:r>
        <w:rPr>
          <w:color w:val="000000"/>
        </w:rPr>
        <w:t xml:space="preserve">B. </w:t>
      </w:r>
      <w:r>
        <w:rPr>
          <w:rFonts w:ascii="宋体" w:hAnsi="宋体" w:eastAsia="宋体" w:cs="宋体"/>
          <w:color w:val="000000"/>
        </w:rPr>
        <w:t>夏季</w:t>
      </w:r>
      <w:r>
        <w:rPr>
          <w:color w:val="000000"/>
        </w:rPr>
        <w:tab/>
      </w:r>
      <w:r>
        <w:rPr>
          <w:color w:val="000000"/>
        </w:rPr>
        <w:t xml:space="preserve">C. </w:t>
      </w:r>
      <w:r>
        <w:rPr>
          <w:rFonts w:ascii="宋体" w:hAnsi="宋体" w:eastAsia="宋体" w:cs="宋体"/>
          <w:color w:val="000000"/>
        </w:rPr>
        <w:t>秋季</w:t>
      </w:r>
      <w:r>
        <w:rPr>
          <w:color w:val="000000"/>
        </w:rPr>
        <w:tab/>
      </w:r>
      <w:r>
        <w:rPr>
          <w:color w:val="000000"/>
        </w:rPr>
        <w:t xml:space="preserve">D. </w:t>
      </w:r>
      <w:r>
        <w:rPr>
          <w:rFonts w:ascii="宋体" w:hAnsi="宋体" w:eastAsia="宋体" w:cs="宋体"/>
          <w:color w:val="000000"/>
        </w:rPr>
        <w:t>冬季</w:t>
      </w:r>
    </w:p>
    <w:p w14:paraId="54AA49EC">
      <w:pPr>
        <w:spacing w:line="360" w:lineRule="auto"/>
        <w:jc w:val="left"/>
        <w:textAlignment w:val="center"/>
        <w:rPr>
          <w:color w:val="000000"/>
        </w:rPr>
      </w:pPr>
      <w:r>
        <w:rPr>
          <w:rFonts w:ascii="宋体" w:hAnsi="宋体" w:eastAsia="宋体" w:cs="宋体"/>
          <w:b/>
          <w:color w:val="000000"/>
          <w:sz w:val="24"/>
        </w:rPr>
        <w:t>二、非选择题：本题共</w:t>
      </w:r>
      <w:r>
        <w:rPr>
          <w:rFonts w:ascii="Times New Roman" w:hAnsi="Times New Roman" w:eastAsia="Times New Roman" w:cs="Times New Roman"/>
          <w:b/>
          <w:color w:val="000000"/>
          <w:sz w:val="24"/>
        </w:rPr>
        <w:t>3</w:t>
      </w:r>
      <w:r>
        <w:rPr>
          <w:rFonts w:ascii="宋体" w:hAnsi="宋体" w:eastAsia="宋体" w:cs="宋体"/>
          <w:b/>
          <w:color w:val="000000"/>
          <w:sz w:val="24"/>
        </w:rPr>
        <w:t>小题，共</w:t>
      </w:r>
      <w:r>
        <w:rPr>
          <w:rFonts w:ascii="Times New Roman" w:hAnsi="Times New Roman" w:eastAsia="Times New Roman" w:cs="Times New Roman"/>
          <w:b/>
          <w:color w:val="000000"/>
          <w:sz w:val="24"/>
        </w:rPr>
        <w:t>52</w:t>
      </w:r>
      <w:r>
        <w:rPr>
          <w:rFonts w:ascii="宋体" w:hAnsi="宋体" w:eastAsia="宋体" w:cs="宋体"/>
          <w:b/>
          <w:color w:val="000000"/>
          <w:sz w:val="24"/>
        </w:rPr>
        <w:t>分。</w:t>
      </w:r>
    </w:p>
    <w:p w14:paraId="4A088049">
      <w:pPr>
        <w:spacing w:line="360" w:lineRule="auto"/>
        <w:jc w:val="left"/>
        <w:textAlignment w:val="center"/>
        <w:rPr>
          <w:color w:val="000000"/>
        </w:rPr>
      </w:pPr>
      <w:r>
        <w:rPr>
          <w:color w:val="000000"/>
        </w:rPr>
        <w:t xml:space="preserve">17. </w:t>
      </w:r>
      <w:r>
        <w:rPr>
          <w:rFonts w:ascii="宋体" w:hAnsi="宋体" w:eastAsia="宋体" w:cs="宋体"/>
          <w:color w:val="000000"/>
        </w:rPr>
        <w:t>阅读图文材料，完成下列要求。</w:t>
      </w:r>
    </w:p>
    <w:p w14:paraId="67D532C1">
      <w:pPr>
        <w:spacing w:line="360" w:lineRule="auto"/>
        <w:ind w:firstLine="420"/>
        <w:jc w:val="left"/>
        <w:textAlignment w:val="center"/>
        <w:rPr>
          <w:color w:val="000000"/>
        </w:rPr>
      </w:pPr>
      <w:r>
        <w:rPr>
          <w:rFonts w:ascii="楷体" w:hAnsi="楷体" w:eastAsia="楷体" w:cs="楷体"/>
          <w:color w:val="000000"/>
        </w:rPr>
        <w:t>港头村位于广州市中心城区边缘，距白云机场约</w:t>
      </w:r>
      <w:r>
        <w:rPr>
          <w:rFonts w:ascii="Times New Roman" w:hAnsi="Times New Roman" w:eastAsia="Times New Roman" w:cs="Times New Roman"/>
          <w:color w:val="000000"/>
        </w:rPr>
        <w:t>10</w:t>
      </w:r>
      <w:r>
        <w:rPr>
          <w:rFonts w:ascii="楷体" w:hAnsi="楷体" w:eastAsia="楷体" w:cs="楷体"/>
          <w:color w:val="000000"/>
        </w:rPr>
        <w:t>千米。</w:t>
      </w:r>
      <w:r>
        <w:rPr>
          <w:rFonts w:ascii="Times New Roman" w:hAnsi="Times New Roman" w:eastAsia="Times New Roman" w:cs="Times New Roman"/>
          <w:color w:val="000000"/>
        </w:rPr>
        <w:t>1980-1999</w:t>
      </w:r>
      <w:r>
        <w:rPr>
          <w:rFonts w:ascii="楷体" w:hAnsi="楷体" w:eastAsia="楷体" w:cs="楷体"/>
          <w:color w:val="000000"/>
        </w:rPr>
        <w:t>年，居住空间逐步从村庄南部向北迁移，因</w:t>
      </w:r>
      <w:r>
        <w:rPr>
          <w:rFonts w:ascii="宋体" w:hAnsi="宋体" w:eastAsia="宋体" w:cs="宋体"/>
          <w:color w:val="000000"/>
        </w:rPr>
        <w:t>“</w:t>
      </w:r>
      <w:r>
        <w:rPr>
          <w:rFonts w:ascii="楷体" w:hAnsi="楷体" w:eastAsia="楷体" w:cs="楷体"/>
          <w:color w:val="000000"/>
        </w:rPr>
        <w:t>建新不拆旧</w:t>
      </w:r>
      <w:r>
        <w:rPr>
          <w:rFonts w:ascii="宋体" w:hAnsi="宋体" w:eastAsia="宋体" w:cs="宋体"/>
          <w:color w:val="000000"/>
        </w:rPr>
        <w:t>”</w:t>
      </w:r>
      <w:r>
        <w:rPr>
          <w:rFonts w:ascii="楷体" w:hAnsi="楷体" w:eastAsia="楷体" w:cs="楷体"/>
          <w:color w:val="000000"/>
        </w:rPr>
        <w:t>，南部逐渐空废化。</w:t>
      </w:r>
      <w:r>
        <w:rPr>
          <w:rFonts w:ascii="Times New Roman" w:hAnsi="Times New Roman" w:eastAsia="Times New Roman" w:cs="Times New Roman"/>
          <w:color w:val="000000"/>
        </w:rPr>
        <w:t>2000</w:t>
      </w:r>
      <w:r>
        <w:rPr>
          <w:rFonts w:ascii="楷体" w:hAnsi="楷体" w:eastAsia="楷体" w:cs="楷体"/>
          <w:color w:val="000000"/>
        </w:rPr>
        <w:t>年，港头村开启了城镇化进程。</w:t>
      </w:r>
      <w:r>
        <w:rPr>
          <w:rFonts w:ascii="Times New Roman" w:hAnsi="Times New Roman" w:eastAsia="Times New Roman" w:cs="Times New Roman"/>
          <w:color w:val="000000"/>
        </w:rPr>
        <w:t>2017</w:t>
      </w:r>
      <w:r>
        <w:rPr>
          <w:rFonts w:ascii="楷体" w:hAnsi="楷体" w:eastAsia="楷体" w:cs="楷体"/>
          <w:color w:val="000000"/>
        </w:rPr>
        <w:t>年，随着广州市中心城区外围区域扩容提质，港头村以发展文旅产业为目标盘活村庄空废空间，到</w:t>
      </w:r>
      <w:r>
        <w:rPr>
          <w:rFonts w:ascii="Times New Roman" w:hAnsi="Times New Roman" w:eastAsia="Times New Roman" w:cs="Times New Roman"/>
          <w:color w:val="000000"/>
        </w:rPr>
        <w:t>2023</w:t>
      </w:r>
      <w:r>
        <w:rPr>
          <w:rFonts w:ascii="楷体" w:hAnsi="楷体" w:eastAsia="楷体" w:cs="楷体"/>
          <w:color w:val="000000"/>
        </w:rPr>
        <w:t>年村庄空间利用发生了显著变化。下图为港头村</w:t>
      </w:r>
      <w:r>
        <w:rPr>
          <w:rFonts w:ascii="Times New Roman" w:hAnsi="Times New Roman" w:eastAsia="Times New Roman" w:cs="Times New Roman"/>
          <w:color w:val="000000"/>
        </w:rPr>
        <w:t>1999</w:t>
      </w:r>
      <w:r>
        <w:rPr>
          <w:rFonts w:ascii="楷体" w:hAnsi="楷体" w:eastAsia="楷体" w:cs="楷体"/>
          <w:color w:val="000000"/>
        </w:rPr>
        <w:t>年、</w:t>
      </w:r>
      <w:r>
        <w:rPr>
          <w:rFonts w:ascii="Times New Roman" w:hAnsi="Times New Roman" w:eastAsia="Times New Roman" w:cs="Times New Roman"/>
          <w:color w:val="000000"/>
        </w:rPr>
        <w:t>2023</w:t>
      </w:r>
      <w:r>
        <w:rPr>
          <w:rFonts w:ascii="楷体" w:hAnsi="楷体" w:eastAsia="楷体" w:cs="楷体"/>
          <w:color w:val="000000"/>
        </w:rPr>
        <w:t>年村庄空间利用示意图。</w:t>
      </w:r>
    </w:p>
    <w:p w14:paraId="7A7AD329">
      <w:pPr>
        <w:spacing w:line="360" w:lineRule="auto"/>
        <w:jc w:val="left"/>
        <w:textAlignment w:val="center"/>
        <w:rPr>
          <w:color w:val="000000"/>
        </w:rPr>
      </w:pPr>
      <w:r>
        <w:rPr>
          <w:color w:val="000000"/>
        </w:rPr>
        <w:drawing>
          <wp:inline distT="0" distB="0" distL="114300" distR="114300">
            <wp:extent cx="3581400" cy="2571750"/>
            <wp:effectExtent l="0" t="0" r="0" b="0"/>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pic:cNvPicPr>
                      <a:picLocks noChangeAspect="1"/>
                    </pic:cNvPicPr>
                  </pic:nvPicPr>
                  <pic:blipFill>
                    <a:blip r:embed="rId17"/>
                    <a:stretch>
                      <a:fillRect/>
                    </a:stretch>
                  </pic:blipFill>
                  <pic:spPr>
                    <a:xfrm>
                      <a:off x="0" y="0"/>
                      <a:ext cx="3581400" cy="2571750"/>
                    </a:xfrm>
                    <a:prstGeom prst="rect">
                      <a:avLst/>
                    </a:prstGeom>
                  </pic:spPr>
                </pic:pic>
              </a:graphicData>
            </a:graphic>
          </wp:inline>
        </w:drawing>
      </w:r>
    </w:p>
    <w:p w14:paraId="51BA4634">
      <w:pPr>
        <w:spacing w:line="360" w:lineRule="auto"/>
        <w:jc w:val="left"/>
        <w:textAlignment w:val="center"/>
        <w:rPr>
          <w:color w:val="000000"/>
        </w:rPr>
      </w:pPr>
      <w:r>
        <w:rPr>
          <w:color w:val="000000"/>
        </w:rPr>
        <w:t>（1）</w:t>
      </w:r>
      <w:r>
        <w:rPr>
          <w:rFonts w:ascii="宋体" w:hAnsi="宋体" w:eastAsia="宋体" w:cs="宋体"/>
          <w:color w:val="000000"/>
        </w:rPr>
        <w:t>与</w:t>
      </w:r>
      <w:r>
        <w:rPr>
          <w:rFonts w:ascii="Times New Roman" w:hAnsi="Times New Roman" w:eastAsia="Times New Roman" w:cs="Times New Roman"/>
          <w:color w:val="000000"/>
        </w:rPr>
        <w:t>1999</w:t>
      </w:r>
      <w:r>
        <w:rPr>
          <w:rFonts w:ascii="宋体" w:hAnsi="宋体" w:eastAsia="宋体" w:cs="宋体"/>
          <w:color w:val="000000"/>
        </w:rPr>
        <w:t>年相比，概括港头村</w:t>
      </w:r>
      <w:r>
        <w:rPr>
          <w:rFonts w:ascii="Times New Roman" w:hAnsi="Times New Roman" w:eastAsia="Times New Roman" w:cs="Times New Roman"/>
          <w:color w:val="000000"/>
        </w:rPr>
        <w:t>2023</w:t>
      </w:r>
      <w:r>
        <w:rPr>
          <w:rFonts w:ascii="宋体" w:hAnsi="宋体" w:eastAsia="宋体" w:cs="宋体"/>
          <w:color w:val="000000"/>
        </w:rPr>
        <w:t>年村庄空间利用的变化。</w:t>
      </w:r>
    </w:p>
    <w:p w14:paraId="372DAA58">
      <w:pPr>
        <w:spacing w:line="360" w:lineRule="auto"/>
        <w:jc w:val="left"/>
        <w:textAlignment w:val="center"/>
        <w:rPr>
          <w:color w:val="000000"/>
        </w:rPr>
      </w:pPr>
      <w:r>
        <w:rPr>
          <w:color w:val="000000"/>
        </w:rPr>
        <w:t>（2）</w:t>
      </w:r>
      <w:r>
        <w:rPr>
          <w:rFonts w:ascii="宋体" w:hAnsi="宋体" w:eastAsia="宋体" w:cs="宋体"/>
          <w:color w:val="000000"/>
        </w:rPr>
        <w:t>说明道路建设对港头村村庄空间利用变化的作用。</w:t>
      </w:r>
    </w:p>
    <w:p w14:paraId="4D23A18C">
      <w:pPr>
        <w:spacing w:line="360" w:lineRule="auto"/>
        <w:jc w:val="left"/>
        <w:textAlignment w:val="center"/>
        <w:rPr>
          <w:color w:val="000000"/>
        </w:rPr>
      </w:pPr>
      <w:r>
        <w:rPr>
          <w:color w:val="000000"/>
        </w:rPr>
        <w:t>（3）</w:t>
      </w:r>
      <w:r>
        <w:rPr>
          <w:rFonts w:ascii="宋体" w:hAnsi="宋体" w:eastAsia="宋体" w:cs="宋体"/>
          <w:color w:val="000000"/>
        </w:rPr>
        <w:t>分析港头村村庄空间利用变化对城乡人口、产业流动的影响。</w:t>
      </w:r>
    </w:p>
    <w:p w14:paraId="18FBAE05">
      <w:pPr>
        <w:spacing w:line="360" w:lineRule="auto"/>
        <w:jc w:val="left"/>
        <w:textAlignment w:val="center"/>
        <w:rPr>
          <w:color w:val="000000"/>
        </w:rPr>
      </w:pPr>
      <w:r>
        <w:rPr>
          <w:color w:val="000000"/>
        </w:rPr>
        <w:t xml:space="preserve">18. </w:t>
      </w:r>
      <w:r>
        <w:rPr>
          <w:rFonts w:ascii="宋体" w:hAnsi="宋体" w:eastAsia="宋体" w:cs="宋体"/>
          <w:color w:val="000000"/>
        </w:rPr>
        <w:t>阅读图文材料，完成下列要求。</w:t>
      </w:r>
    </w:p>
    <w:p w14:paraId="4D4B03B7">
      <w:pPr>
        <w:spacing w:line="360" w:lineRule="auto"/>
        <w:ind w:firstLine="420"/>
        <w:jc w:val="left"/>
        <w:textAlignment w:val="center"/>
        <w:rPr>
          <w:color w:val="000000"/>
        </w:rPr>
      </w:pPr>
      <w:r>
        <w:rPr>
          <w:rFonts w:ascii="楷体" w:hAnsi="楷体" w:eastAsia="楷体" w:cs="楷体"/>
          <w:color w:val="000000"/>
        </w:rPr>
        <w:t>当北欧冬季普遍阴、雨雪时，位于斯堪的纳维亚山脉东坡的阿比斯库及其附近却保持局部晴朗少云，极光季（</w:t>
      </w:r>
      <w:r>
        <w:rPr>
          <w:rFonts w:ascii="Times New Roman" w:hAnsi="Times New Roman" w:eastAsia="Times New Roman" w:cs="Times New Roman"/>
          <w:color w:val="000000"/>
        </w:rPr>
        <w:t>12</w:t>
      </w:r>
      <w:r>
        <w:rPr>
          <w:rFonts w:ascii="楷体" w:hAnsi="楷体" w:eastAsia="楷体" w:cs="楷体"/>
          <w:color w:val="000000"/>
        </w:rPr>
        <w:t>月</w:t>
      </w:r>
      <w:r>
        <w:rPr>
          <w:rFonts w:ascii="Times New Roman" w:hAnsi="Times New Roman" w:eastAsia="Times New Roman" w:cs="Times New Roman"/>
          <w:color w:val="000000"/>
        </w:rPr>
        <w:t>-</w:t>
      </w:r>
      <w:r>
        <w:rPr>
          <w:rFonts w:ascii="楷体" w:hAnsi="楷体" w:eastAsia="楷体" w:cs="楷体"/>
          <w:color w:val="000000"/>
        </w:rPr>
        <w:t>次年</w:t>
      </w:r>
      <w:r>
        <w:rPr>
          <w:rFonts w:ascii="Times New Roman" w:hAnsi="Times New Roman" w:eastAsia="Times New Roman" w:cs="Times New Roman"/>
          <w:color w:val="000000"/>
        </w:rPr>
        <w:t>2</w:t>
      </w:r>
      <w:r>
        <w:rPr>
          <w:rFonts w:ascii="楷体" w:hAnsi="楷体" w:eastAsia="楷体" w:cs="楷体"/>
          <w:color w:val="000000"/>
        </w:rPr>
        <w:t>月）晴空率达</w:t>
      </w:r>
      <w:r>
        <w:rPr>
          <w:rFonts w:ascii="Times New Roman" w:hAnsi="Times New Roman" w:eastAsia="Times New Roman" w:cs="Times New Roman"/>
          <w:color w:val="000000"/>
        </w:rPr>
        <w:t>65%-70%</w:t>
      </w:r>
      <w:r>
        <w:rPr>
          <w:rFonts w:ascii="楷体" w:hAnsi="楷体" w:eastAsia="楷体" w:cs="楷体"/>
          <w:color w:val="000000"/>
        </w:rPr>
        <w:t>，是极光最佳观赏地之一。纵深狭长的托纳湖湖底气温较低。近岸台地上（高出湖面</w:t>
      </w:r>
      <w:r>
        <w:rPr>
          <w:rFonts w:ascii="Times New Roman" w:hAnsi="Times New Roman" w:eastAsia="Times New Roman" w:cs="Times New Roman"/>
          <w:color w:val="000000"/>
        </w:rPr>
        <w:t>10</w:t>
      </w:r>
      <w:r>
        <w:rPr>
          <w:rFonts w:ascii="楷体" w:hAnsi="楷体" w:eastAsia="楷体" w:cs="楷体"/>
          <w:color w:val="000000"/>
        </w:rPr>
        <w:t>米左右）普遍发育植被低矮的沼泽，冬季积雪薄，致使冻土强烈发育，并分布大量冰核丘（一种包埋冰体的丘状冻土地貌）。近</w:t>
      </w:r>
      <w:r>
        <w:rPr>
          <w:rFonts w:ascii="Times New Roman" w:hAnsi="Times New Roman" w:eastAsia="Times New Roman" w:cs="Times New Roman"/>
          <w:color w:val="000000"/>
        </w:rPr>
        <w:t>50</w:t>
      </w:r>
      <w:r>
        <w:rPr>
          <w:rFonts w:ascii="楷体" w:hAnsi="楷体" w:eastAsia="楷体" w:cs="楷体"/>
          <w:color w:val="000000"/>
        </w:rPr>
        <w:t>年来气温上升，沼泽中的小型湖泊数量和水面面积增加。下图示意阿比斯库及其周边的地理位置、地形与水系。</w:t>
      </w:r>
    </w:p>
    <w:p w14:paraId="636251C5">
      <w:pPr>
        <w:spacing w:line="360" w:lineRule="auto"/>
        <w:jc w:val="left"/>
        <w:textAlignment w:val="center"/>
        <w:rPr>
          <w:color w:val="000000"/>
        </w:rPr>
      </w:pPr>
      <w:r>
        <w:rPr>
          <w:color w:val="000000"/>
        </w:rPr>
        <w:drawing>
          <wp:inline distT="0" distB="0" distL="114300" distR="114300">
            <wp:extent cx="4972050" cy="1495425"/>
            <wp:effectExtent l="0" t="0" r="0" b="9525"/>
            <wp:docPr id="100015" name="图片 1000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descr="学科网(www.zxxk.com)--教育资源门户，提供试卷、教案、课件、论文、素材以及各类教学资源下载，还有大量而丰富的教学相关资讯！"/>
                    <pic:cNvPicPr>
                      <a:picLocks noChangeAspect="1"/>
                    </pic:cNvPicPr>
                  </pic:nvPicPr>
                  <pic:blipFill>
                    <a:blip r:embed="rId18"/>
                    <a:stretch>
                      <a:fillRect/>
                    </a:stretch>
                  </pic:blipFill>
                  <pic:spPr>
                    <a:xfrm>
                      <a:off x="0" y="0"/>
                      <a:ext cx="4972050" cy="1495425"/>
                    </a:xfrm>
                    <a:prstGeom prst="rect">
                      <a:avLst/>
                    </a:prstGeom>
                  </pic:spPr>
                </pic:pic>
              </a:graphicData>
            </a:graphic>
          </wp:inline>
        </w:drawing>
      </w:r>
    </w:p>
    <w:p w14:paraId="4A28370E">
      <w:pPr>
        <w:spacing w:line="360" w:lineRule="auto"/>
        <w:jc w:val="left"/>
        <w:textAlignment w:val="center"/>
        <w:rPr>
          <w:color w:val="000000"/>
        </w:rPr>
      </w:pPr>
      <w:r>
        <w:rPr>
          <w:color w:val="000000"/>
        </w:rPr>
        <w:t>（1）</w:t>
      </w:r>
      <w:r>
        <w:rPr>
          <w:rFonts w:ascii="宋体" w:hAnsi="宋体" w:eastAsia="宋体" w:cs="宋体"/>
          <w:color w:val="000000"/>
        </w:rPr>
        <w:t>根据大气运动规律分析阿比斯库成为极光最佳观赏地的原因。</w:t>
      </w:r>
    </w:p>
    <w:p w14:paraId="29A666C5">
      <w:pPr>
        <w:spacing w:line="360" w:lineRule="auto"/>
        <w:jc w:val="left"/>
        <w:textAlignment w:val="center"/>
        <w:rPr>
          <w:color w:val="000000"/>
        </w:rPr>
      </w:pPr>
      <w:r>
        <w:rPr>
          <w:color w:val="000000"/>
        </w:rPr>
        <w:t>（2）</w:t>
      </w:r>
      <w:r>
        <w:rPr>
          <w:rFonts w:ascii="宋体" w:hAnsi="宋体" w:eastAsia="宋体" w:cs="宋体"/>
          <w:color w:val="000000"/>
        </w:rPr>
        <w:t>解释近岸台地上冬季积雪薄的原因。</w:t>
      </w:r>
    </w:p>
    <w:p w14:paraId="524933CB">
      <w:pPr>
        <w:spacing w:line="360" w:lineRule="auto"/>
        <w:jc w:val="left"/>
        <w:textAlignment w:val="center"/>
        <w:rPr>
          <w:color w:val="000000"/>
        </w:rPr>
      </w:pPr>
      <w:r>
        <w:rPr>
          <w:color w:val="000000"/>
        </w:rPr>
        <w:t>（3）</w:t>
      </w:r>
      <w:r>
        <w:rPr>
          <w:rFonts w:ascii="宋体" w:hAnsi="宋体" w:eastAsia="宋体" w:cs="宋体"/>
          <w:color w:val="000000"/>
        </w:rPr>
        <w:t>描述沼泽中的小型湖泊数量和水面面积增加的过程。</w:t>
      </w:r>
    </w:p>
    <w:p w14:paraId="10609C67">
      <w:pPr>
        <w:spacing w:line="360" w:lineRule="auto"/>
        <w:jc w:val="left"/>
        <w:textAlignment w:val="center"/>
        <w:rPr>
          <w:color w:val="000000"/>
        </w:rPr>
      </w:pPr>
      <w:r>
        <w:rPr>
          <w:color w:val="000000"/>
        </w:rPr>
        <w:t xml:space="preserve">19. </w:t>
      </w:r>
      <w:r>
        <w:rPr>
          <w:rFonts w:ascii="宋体" w:hAnsi="宋体" w:eastAsia="宋体" w:cs="宋体"/>
          <w:color w:val="000000"/>
        </w:rPr>
        <w:t>阅读图文材料，完成下列要求。</w:t>
      </w:r>
    </w:p>
    <w:p w14:paraId="05C96A78">
      <w:pPr>
        <w:spacing w:line="360" w:lineRule="auto"/>
        <w:ind w:firstLine="420"/>
        <w:jc w:val="left"/>
        <w:textAlignment w:val="center"/>
        <w:rPr>
          <w:color w:val="000000"/>
        </w:rPr>
      </w:pPr>
      <w:r>
        <w:rPr>
          <w:rFonts w:ascii="楷体" w:hAnsi="楷体" w:eastAsia="楷体" w:cs="楷体"/>
          <w:color w:val="000000"/>
        </w:rPr>
        <w:t>河北省县域发展了精品蔬菜、食用菌、禽蛋、中药材等多种特色农业产业集群，在生产经营组织上形成了生产基地型、龙头企业主导型、市场带动型等典型模式。近年来，河北省推动数字技术赋能县域农业产业集群的提质升级。下图为河北省地貌类型简图。下表为河北省农业产业集群</w:t>
      </w:r>
      <w:r>
        <w:rPr>
          <w:rFonts w:ascii="Times New Roman" w:hAnsi="Times New Roman" w:eastAsia="Times New Roman" w:cs="Times New Roman"/>
          <w:color w:val="000000"/>
        </w:rPr>
        <w:t>3</w:t>
      </w:r>
      <w:r>
        <w:rPr>
          <w:rFonts w:ascii="楷体" w:hAnsi="楷体" w:eastAsia="楷体" w:cs="楷体"/>
          <w:color w:val="000000"/>
        </w:rPr>
        <w:t>种典型模式的主要特点。</w:t>
      </w:r>
    </w:p>
    <w:p w14:paraId="441C2167">
      <w:pPr>
        <w:spacing w:line="360" w:lineRule="auto"/>
        <w:jc w:val="left"/>
        <w:textAlignment w:val="center"/>
        <w:rPr>
          <w:color w:val="000000"/>
        </w:rPr>
      </w:pPr>
      <w:r>
        <w:rPr>
          <w:color w:val="000000"/>
        </w:rPr>
        <w:drawing>
          <wp:inline distT="0" distB="0" distL="114300" distR="114300">
            <wp:extent cx="2505075" cy="2390775"/>
            <wp:effectExtent l="0" t="0" r="9525" b="9525"/>
            <wp:docPr id="100017" name="图片 10001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descr="学科网(www.zxxk.com)--教育资源门户，提供试卷、教案、课件、论文、素材以及各类教学资源下载，还有大量而丰富的教学相关资讯！"/>
                    <pic:cNvPicPr>
                      <a:picLocks noChangeAspect="1"/>
                    </pic:cNvPicPr>
                  </pic:nvPicPr>
                  <pic:blipFill>
                    <a:blip r:embed="rId19"/>
                    <a:stretch>
                      <a:fillRect/>
                    </a:stretch>
                  </pic:blipFill>
                  <pic:spPr>
                    <a:xfrm>
                      <a:off x="0" y="0"/>
                      <a:ext cx="2505075" cy="2390775"/>
                    </a:xfrm>
                    <a:prstGeom prst="rect">
                      <a:avLst/>
                    </a:prstGeom>
                  </pic:spPr>
                </pic:pic>
              </a:graphicData>
            </a:graphic>
          </wp:inline>
        </w:drawing>
      </w:r>
    </w:p>
    <w:tbl>
      <w:tblPr>
        <w:tblStyle w:val="4"/>
        <w:tblW w:w="610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1684"/>
        <w:gridCol w:w="4421"/>
      </w:tblGrid>
      <w:tr w14:paraId="3596DE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W w:w="168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15FCC26">
            <w:pPr>
              <w:spacing w:line="360" w:lineRule="auto"/>
              <w:jc w:val="left"/>
              <w:textAlignment w:val="center"/>
              <w:rPr>
                <w:color w:val="000000"/>
              </w:rPr>
            </w:pPr>
            <w:r>
              <w:rPr>
                <w:rFonts w:ascii="楷体" w:hAnsi="楷体" w:eastAsia="楷体" w:cs="楷体"/>
                <w:color w:val="000000"/>
              </w:rPr>
              <w:t>农业产业集群模式</w:t>
            </w:r>
          </w:p>
        </w:tc>
        <w:tc>
          <w:tcPr>
            <w:tcW w:w="441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3CC64B2">
            <w:pPr>
              <w:spacing w:line="360" w:lineRule="auto"/>
              <w:jc w:val="left"/>
              <w:textAlignment w:val="center"/>
              <w:rPr>
                <w:color w:val="000000"/>
              </w:rPr>
            </w:pPr>
            <w:r>
              <w:rPr>
                <w:rFonts w:ascii="楷体" w:hAnsi="楷体" w:eastAsia="楷体" w:cs="楷体"/>
                <w:color w:val="000000"/>
              </w:rPr>
              <w:t>主要特点</w:t>
            </w:r>
          </w:p>
        </w:tc>
      </w:tr>
      <w:tr w14:paraId="26093A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W w:w="168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F39B36C">
            <w:pPr>
              <w:spacing w:line="360" w:lineRule="auto"/>
              <w:jc w:val="left"/>
              <w:textAlignment w:val="center"/>
              <w:rPr>
                <w:color w:val="000000"/>
              </w:rPr>
            </w:pPr>
            <w:r>
              <w:rPr>
                <w:rFonts w:ascii="楷体" w:hAnsi="楷体" w:eastAsia="楷体" w:cs="楷体"/>
                <w:color w:val="000000"/>
              </w:rPr>
              <w:t>生产基地型</w:t>
            </w:r>
          </w:p>
        </w:tc>
        <w:tc>
          <w:tcPr>
            <w:tcW w:w="441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00B9A57">
            <w:pPr>
              <w:spacing w:line="360" w:lineRule="auto"/>
              <w:jc w:val="left"/>
              <w:textAlignment w:val="center"/>
              <w:rPr>
                <w:color w:val="000000"/>
              </w:rPr>
            </w:pPr>
            <w:r>
              <w:rPr>
                <w:rFonts w:ascii="楷体" w:hAnsi="楷体" w:eastAsia="楷体" w:cs="楷体"/>
                <w:color w:val="000000"/>
              </w:rPr>
              <w:t>以农户生产为主，通过合作社建立农户与市场的关联</w:t>
            </w:r>
          </w:p>
        </w:tc>
      </w:tr>
      <w:tr w14:paraId="6C3852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W w:w="168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9B7322E">
            <w:pPr>
              <w:spacing w:line="360" w:lineRule="auto"/>
              <w:jc w:val="left"/>
              <w:textAlignment w:val="center"/>
              <w:rPr>
                <w:color w:val="000000"/>
              </w:rPr>
            </w:pPr>
            <w:r>
              <w:rPr>
                <w:rFonts w:ascii="楷体" w:hAnsi="楷体" w:eastAsia="楷体" w:cs="楷体"/>
                <w:color w:val="000000"/>
              </w:rPr>
              <w:t>龙头企业主导型</w:t>
            </w:r>
          </w:p>
        </w:tc>
        <w:tc>
          <w:tcPr>
            <w:tcW w:w="441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53294D6">
            <w:pPr>
              <w:spacing w:line="360" w:lineRule="auto"/>
              <w:jc w:val="left"/>
              <w:textAlignment w:val="center"/>
              <w:rPr>
                <w:color w:val="000000"/>
              </w:rPr>
            </w:pPr>
            <w:r>
              <w:rPr>
                <w:rFonts w:ascii="楷体" w:hAnsi="楷体" w:eastAsia="楷体" w:cs="楷体"/>
                <w:color w:val="000000"/>
              </w:rPr>
              <w:t>以龙头企业生产加工为核心，承担农产品生产、加工、运输、销售等生产经营活动</w:t>
            </w:r>
          </w:p>
        </w:tc>
      </w:tr>
      <w:tr w14:paraId="7C4206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W w:w="168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F73EEE3">
            <w:pPr>
              <w:spacing w:line="360" w:lineRule="auto"/>
              <w:jc w:val="left"/>
              <w:textAlignment w:val="center"/>
              <w:rPr>
                <w:color w:val="000000"/>
              </w:rPr>
            </w:pPr>
            <w:r>
              <w:rPr>
                <w:rFonts w:ascii="楷体" w:hAnsi="楷体" w:eastAsia="楷体" w:cs="楷体"/>
                <w:color w:val="000000"/>
              </w:rPr>
              <w:t>市场带动型</w:t>
            </w:r>
          </w:p>
        </w:tc>
        <w:tc>
          <w:tcPr>
            <w:tcW w:w="441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0A959BD">
            <w:pPr>
              <w:spacing w:line="360" w:lineRule="auto"/>
              <w:jc w:val="left"/>
              <w:textAlignment w:val="center"/>
              <w:rPr>
                <w:color w:val="000000"/>
              </w:rPr>
            </w:pPr>
            <w:r>
              <w:rPr>
                <w:rFonts w:ascii="楷体" w:hAnsi="楷体" w:eastAsia="楷体" w:cs="楷体"/>
                <w:color w:val="000000"/>
              </w:rPr>
              <w:t>以大型交易市场为核心，以市场需求为导向，带动农户生产、企业以及相关产业的发展</w:t>
            </w:r>
          </w:p>
        </w:tc>
      </w:tr>
    </w:tbl>
    <w:p w14:paraId="6FC84B5F">
      <w:pPr>
        <w:spacing w:line="360" w:lineRule="auto"/>
        <w:jc w:val="left"/>
        <w:textAlignment w:val="center"/>
        <w:rPr>
          <w:color w:val="000000"/>
        </w:rPr>
      </w:pPr>
    </w:p>
    <w:p w14:paraId="318D24D4">
      <w:pPr>
        <w:spacing w:line="360" w:lineRule="auto"/>
        <w:jc w:val="left"/>
        <w:textAlignment w:val="center"/>
        <w:rPr>
          <w:color w:val="000000"/>
        </w:rPr>
      </w:pPr>
      <w:r>
        <w:rPr>
          <w:color w:val="000000"/>
        </w:rPr>
        <w:t>（1）</w:t>
      </w:r>
      <w:r>
        <w:rPr>
          <w:rFonts w:ascii="宋体" w:hAnsi="宋体" w:eastAsia="宋体" w:cs="宋体"/>
          <w:color w:val="000000"/>
        </w:rPr>
        <w:t>保定市县域发展了精品蔬菜产业集群，指出其优势区位条件。</w:t>
      </w:r>
    </w:p>
    <w:p w14:paraId="73E558E1">
      <w:pPr>
        <w:spacing w:line="360" w:lineRule="auto"/>
        <w:jc w:val="left"/>
        <w:textAlignment w:val="center"/>
        <w:rPr>
          <w:color w:val="000000"/>
        </w:rPr>
      </w:pPr>
      <w:r>
        <w:rPr>
          <w:color w:val="000000"/>
        </w:rPr>
        <w:t>（2）</w:t>
      </w:r>
      <w:r>
        <w:rPr>
          <w:rFonts w:ascii="宋体" w:hAnsi="宋体" w:eastAsia="宋体" w:cs="宋体"/>
          <w:color w:val="000000"/>
        </w:rPr>
        <w:t>与龙头企业主导型相比，说明市场带动型农业产业集群的优点。</w:t>
      </w:r>
    </w:p>
    <w:p w14:paraId="3B72801B">
      <w:pPr>
        <w:spacing w:line="360" w:lineRule="auto"/>
        <w:jc w:val="left"/>
        <w:textAlignment w:val="center"/>
        <w:rPr>
          <w:color w:val="000000"/>
        </w:rPr>
      </w:pPr>
      <w:r>
        <w:rPr>
          <w:color w:val="000000"/>
        </w:rPr>
        <w:t>（3）</w:t>
      </w:r>
      <w:r>
        <w:rPr>
          <w:rFonts w:ascii="宋体" w:hAnsi="宋体" w:eastAsia="宋体" w:cs="宋体"/>
          <w:color w:val="000000"/>
        </w:rPr>
        <w:t>提出数字技术赋能生产基地型农业产业集群提质升级的对策。</w:t>
      </w:r>
    </w:p>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altName w:val="宋体"/>
    <w:panose1 w:val="020B0503020204020204"/>
    <w:charset w:val="86"/>
    <w:family w:val="swiss"/>
    <w:pitch w:val="default"/>
    <w:sig w:usb0="00000000" w:usb1="00000000" w:usb2="00000016" w:usb3="00000000" w:csb0="0004001F" w:csb1="00000000"/>
  </w:font>
  <w:font w:name="楷体">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2"/>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2"/>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78A9963">
    <w:pPr>
      <w:pStyle w:val="3"/>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7A2FC71">
    <w:pPr>
      <w:pStyle w:val="3"/>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F301FEA">
    <w:pPr>
      <w:pStyle w:val="3"/>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50C9E"/>
    <w:rsid w:val="00567E50"/>
    <w:rsid w:val="0059145F"/>
    <w:rsid w:val="00596076"/>
    <w:rsid w:val="005B39DB"/>
    <w:rsid w:val="005C2124"/>
    <w:rsid w:val="005F1362"/>
    <w:rsid w:val="00605626"/>
    <w:rsid w:val="006071D5"/>
    <w:rsid w:val="0062039B"/>
    <w:rsid w:val="00623C16"/>
    <w:rsid w:val="00637D3A"/>
    <w:rsid w:val="00640BF5"/>
    <w:rsid w:val="00657AA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07421D49"/>
    <w:rsid w:val="38274566"/>
    <w:rsid w:val="5F794A2E"/>
    <w:rsid w:val="7DA95F8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link w:val="7"/>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Hyperlink"/>
    <w:basedOn w:val="5"/>
    <w:unhideWhenUsed/>
    <w:qFormat/>
    <w:uiPriority w:val="99"/>
    <w:rPr>
      <w:color w:val="0000FF"/>
      <w:u w:val="single"/>
    </w:rPr>
  </w:style>
  <w:style w:type="character" w:customStyle="1" w:styleId="7">
    <w:name w:val="页眉 Char"/>
    <w:basedOn w:val="5"/>
    <w:link w:val="3"/>
    <w:qFormat/>
    <w:uiPriority w:val="99"/>
    <w:rPr>
      <w:kern w:val="2"/>
      <w:sz w:val="18"/>
      <w:szCs w:val="24"/>
    </w:rPr>
  </w:style>
  <w:style w:type="paragraph" w:styleId="8">
    <w:name w:val="No Spacing"/>
    <w:qFormat/>
    <w:uiPriority w:val="1"/>
    <w:rPr>
      <w:rFonts w:eastAsia="Microsoft YaHei UI" w:asciiTheme="minorHAnsi" w:hAnsiTheme="minorHAnsi" w:cstheme="minorBidi"/>
      <w:sz w:val="22"/>
      <w:szCs w:val="22"/>
      <w:lang w:val="en-US" w:eastAsia="zh-CN" w:bidi="ar-SA"/>
    </w:rPr>
  </w:style>
  <w:style w:type="paragraph" w:styleId="9">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1" Type="http://schemas.openxmlformats.org/officeDocument/2006/relationships/fontTable" Target="fontTable.xml"/><Relationship Id="rId20" Type="http://schemas.openxmlformats.org/officeDocument/2006/relationships/customXml" Target="../customXml/item1.xml"/><Relationship Id="rId2" Type="http://schemas.openxmlformats.org/officeDocument/2006/relationships/settings" Target="settings.xml"/><Relationship Id="rId19" Type="http://schemas.openxmlformats.org/officeDocument/2006/relationships/image" Target="media/image10.png"/><Relationship Id="rId18" Type="http://schemas.openxmlformats.org/officeDocument/2006/relationships/image" Target="media/image9.png"/><Relationship Id="rId17" Type="http://schemas.openxmlformats.org/officeDocument/2006/relationships/image" Target="media/image8.png"/><Relationship Id="rId16" Type="http://schemas.openxmlformats.org/officeDocument/2006/relationships/image" Target="media/image7.png"/><Relationship Id="rId15" Type="http://schemas.openxmlformats.org/officeDocument/2006/relationships/image" Target="media/image6.png"/><Relationship Id="rId14" Type="http://schemas.openxmlformats.org/officeDocument/2006/relationships/image" Target="media/image5.png"/><Relationship Id="rId13" Type="http://schemas.openxmlformats.org/officeDocument/2006/relationships/image" Target="media/image4.png"/><Relationship Id="rId12" Type="http://schemas.openxmlformats.org/officeDocument/2006/relationships/image" Target="media/image3.png"/><Relationship Id="rId11" Type="http://schemas.openxmlformats.org/officeDocument/2006/relationships/image" Target="media/image2.png"/><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http://schemas.openxmlformats.org/officeDocument/2006/bibliography" xmlns:b="http://schemas.openxmlformats.org/officeDocument/2006/bibliography" SelectedStyle="\APASixthEditionOfficeOnline.xsl" StyleName="APA" Version="6"/>
</file>

<file path=customXml/itemProps1.xml><?xml version="1.0" encoding="utf-8"?>
<ds:datastoreItem xmlns:ds="http://schemas.openxmlformats.org/officeDocument/2006/customXml" ds:itemID="{1E307460-9DFB-479F-8EE5-A342464829CF}">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6</Pages>
  <Words>2725</Words>
  <Characters>2893</Characters>
  <Lines>0</Lines>
  <Paragraphs>0</Paragraphs>
  <TotalTime>5</TotalTime>
  <ScaleCrop>false</ScaleCrop>
  <LinksUpToDate>false</LinksUpToDate>
  <CharactersWithSpaces>3062</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2026-06-19T15:04:00Z</dcterms:created>
  <dc:creator>学科网试题生产平台</dc:creator>
  <dc:description>4037278685093888</dc:description>
  <cp:lastModifiedBy>上帝掷骰子吗</cp:lastModifiedBy>
  <dcterms:modified xsi:type="dcterms:W3CDTF">2026-09-18T16:48:30Z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TemplateDocerSaveRecord">
    <vt:lpwstr>eyJoZGlkIjoiMjljNjk0N2RhMTc0NzI3ZTQwZWEyZWMyMzA2NzliMDQiLCJ1c2VySWQiOiI3ODUwOTA2ODcifQ==</vt:lpwstr>
  </property>
  <property fmtid="{D5CDD505-2E9C-101B-9397-08002B2CF9AE}" pid="7" name="KSOProductBuildVer">
    <vt:lpwstr>2052-12.1.0.28505</vt:lpwstr>
  </property>
  <property fmtid="{D5CDD505-2E9C-101B-9397-08002B2CF9AE}" pid="8" name="ICV">
    <vt:lpwstr>747994EEFE0544C6A11B4511C19091DE_12</vt:lpwstr>
  </property>
</Properties>
</file>