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8BD1BA">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10795000</wp:posOffset>
            </wp:positionV>
            <wp:extent cx="342900" cy="4572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342900" cy="457200"/>
                    </a:xfrm>
                    <a:prstGeom prst="rect">
                      <a:avLst/>
                    </a:prstGeom>
                  </pic:spPr>
                </pic:pic>
              </a:graphicData>
            </a:graphic>
          </wp:anchor>
        </w:drawing>
      </w:r>
      <w:r>
        <w:rPr>
          <w:rFonts w:ascii="宋体" w:hAnsi="宋体"/>
          <w:b/>
          <w:sz w:val="32"/>
        </w:rPr>
        <w:t>2023年辽宁省高考政治试题</w:t>
      </w:r>
    </w:p>
    <w:p w14:paraId="44F9A3B6">
      <w:pPr>
        <w:spacing w:line="360" w:lineRule="auto"/>
        <w:jc w:val="left"/>
      </w:pPr>
      <w:r>
        <w:rPr>
          <w:rFonts w:ascii="宋体" w:hAnsi="宋体"/>
          <w:b/>
          <w:sz w:val="24"/>
        </w:rPr>
        <w:t>一、选择题：本题共16小题，每小题3分，共48分。在每小题给出的四个选项中，只有一个是符合题目要求的。</w:t>
      </w:r>
    </w:p>
    <w:p w14:paraId="380A6079">
      <w:pPr>
        <w:spacing w:line="360" w:lineRule="auto"/>
        <w:jc w:val="left"/>
      </w:pPr>
      <w:r>
        <w:t xml:space="preserve">1. </w:t>
      </w:r>
      <w:r>
        <w:rPr>
          <w:rFonts w:ascii="宋体" w:hAnsi="宋体"/>
        </w:rPr>
        <w:t>习近平指出：“概括提出并深入阐释中国式现代化理论，是党的二十大的一个重大理论创新。”“新中国成立特别是改革开放以来，我们用几十年时间走完西方发达国家几百年走过的工业化历程，创造了经济快速发展和社会长期稳定的奇迹……实践证明，中国式现代化走得通、行得稳。”这印证了（   ）</w:t>
      </w:r>
    </w:p>
    <w:p w14:paraId="0123D641">
      <w:pPr>
        <w:spacing w:line="360" w:lineRule="auto"/>
        <w:jc w:val="left"/>
      </w:pPr>
      <w:r>
        <w:rPr>
          <w:rFonts w:ascii="宋体" w:hAnsi="宋体"/>
        </w:rPr>
        <w:t>①中国的现代化成就是在中国式现代化理论指导下取得的</w:t>
      </w:r>
    </w:p>
    <w:p w14:paraId="56DF3C5A">
      <w:pPr>
        <w:spacing w:line="360" w:lineRule="auto"/>
        <w:jc w:val="left"/>
      </w:pPr>
      <w:r>
        <w:rPr>
          <w:rFonts w:ascii="宋体" w:hAnsi="宋体"/>
        </w:rPr>
        <w:t>②中国式现代化为推进中华民族伟大复兴开辟了广阔前景</w:t>
      </w:r>
    </w:p>
    <w:p w14:paraId="4D1B2023">
      <w:pPr>
        <w:spacing w:line="360" w:lineRule="auto"/>
        <w:jc w:val="left"/>
      </w:pPr>
      <w:r>
        <w:rPr>
          <w:rFonts w:ascii="宋体" w:hAnsi="宋体"/>
        </w:rPr>
        <w:t>③中国式现代化理论实现了马克思主义中国化时代化新的飞跃</w:t>
      </w:r>
    </w:p>
    <w:p w14:paraId="24ACC30C">
      <w:pPr>
        <w:spacing w:line="360" w:lineRule="auto"/>
        <w:jc w:val="left"/>
      </w:pPr>
      <w:r>
        <w:rPr>
          <w:rFonts w:ascii="宋体" w:hAnsi="宋体"/>
        </w:rPr>
        <w:t>④中国的现代化既遵循了现代化的一般规律，又符合中国实际</w:t>
      </w:r>
    </w:p>
    <w:p w14:paraId="12C35F28">
      <w:pPr>
        <w:tabs>
          <w:tab w:val="left" w:pos="2436"/>
          <w:tab w:val="left" w:pos="4873"/>
          <w:tab w:val="left" w:pos="7309"/>
        </w:tabs>
        <w:spacing w:line="360" w:lineRule="auto"/>
        <w:jc w:val="left"/>
        <w:textAlignment w:val="center"/>
        <w:rPr>
          <w:color w:val="000000"/>
        </w:rPr>
      </w:pPr>
      <w:r>
        <w:t xml:space="preserve">A. </w:t>
      </w:r>
      <w:r>
        <w:rPr>
          <w:rFonts w:ascii="宋体" w:hAnsi="宋体"/>
        </w:rPr>
        <w:t>①②</w:t>
      </w:r>
      <w:r>
        <w:tab/>
      </w:r>
      <w:r>
        <w:t xml:space="preserve">B. </w:t>
      </w:r>
      <w:r>
        <w:rPr>
          <w:rFonts w:ascii="宋体" w:hAnsi="宋体"/>
        </w:rPr>
        <w:t>①③</w:t>
      </w:r>
      <w:r>
        <w:tab/>
      </w:r>
      <w:r>
        <w:t xml:space="preserve">C. </w:t>
      </w:r>
      <w:r>
        <w:rPr>
          <w:rFonts w:ascii="宋体" w:hAnsi="宋体"/>
        </w:rPr>
        <w:t>②④</w:t>
      </w:r>
      <w:r>
        <w:tab/>
      </w:r>
      <w:r>
        <w:t xml:space="preserve">D. </w:t>
      </w:r>
      <w:r>
        <w:rPr>
          <w:rFonts w:ascii="宋体" w:hAnsi="宋体"/>
        </w:rPr>
        <w:t>③④</w:t>
      </w:r>
    </w:p>
    <w:p w14:paraId="6C26330E">
      <w:pPr>
        <w:spacing w:line="360" w:lineRule="auto"/>
        <w:jc w:val="left"/>
        <w:textAlignment w:val="center"/>
        <w:rPr>
          <w:color w:val="000000"/>
        </w:rPr>
      </w:pPr>
      <w:r>
        <w:rPr>
          <w:color w:val="000000"/>
        </w:rPr>
        <w:t xml:space="preserve">2. </w:t>
      </w:r>
      <w:r>
        <w:rPr>
          <w:rFonts w:ascii="宋体" w:hAnsi="宋体"/>
          <w:color w:val="000000"/>
        </w:rPr>
        <w:t>辽沈战役是党中央及时抓住战略决战时机打响</w:t>
      </w:r>
      <w:r>
        <w:rPr>
          <w:rFonts w:ascii="宋体" w:hAnsi="宋体"/>
          <w:color w:val="000000"/>
        </w:rPr>
        <w:drawing>
          <wp:inline distT="0" distB="0" distL="0" distR="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具有决定意义的重要战役，历时52天血与火的洗礼取得胜利，使全国军事形势达到一个新的转折点。历史昭示未来。这启示我们，在新时代东北振兴、辽宁振兴的“辽沈战役”中要（   ）</w:t>
      </w:r>
    </w:p>
    <w:p w14:paraId="1081A2C4">
      <w:pPr>
        <w:spacing w:line="360" w:lineRule="auto"/>
        <w:jc w:val="left"/>
        <w:textAlignment w:val="center"/>
        <w:rPr>
          <w:color w:val="000000"/>
        </w:rPr>
      </w:pPr>
      <w:r>
        <w:rPr>
          <w:rFonts w:ascii="宋体" w:hAnsi="宋体"/>
          <w:color w:val="000000"/>
        </w:rPr>
        <w:t>①树立正确的历史观，抓住机遇，努力实现振兴发展新突破</w:t>
      </w:r>
    </w:p>
    <w:p w14:paraId="584DE449">
      <w:pPr>
        <w:spacing w:line="360" w:lineRule="auto"/>
        <w:jc w:val="left"/>
        <w:textAlignment w:val="center"/>
        <w:rPr>
          <w:color w:val="000000"/>
        </w:rPr>
      </w:pPr>
      <w:r>
        <w:rPr>
          <w:rFonts w:ascii="宋体" w:hAnsi="宋体"/>
          <w:color w:val="000000"/>
        </w:rPr>
        <w:t>②坚持以人民为中心的发展思想，放手发动和依靠人民群众</w:t>
      </w:r>
    </w:p>
    <w:p w14:paraId="3F3BAF5E">
      <w:pPr>
        <w:spacing w:line="360" w:lineRule="auto"/>
        <w:jc w:val="left"/>
        <w:textAlignment w:val="center"/>
        <w:rPr>
          <w:color w:val="000000"/>
        </w:rPr>
      </w:pPr>
      <w:r>
        <w:rPr>
          <w:rFonts w:ascii="宋体" w:hAnsi="宋体"/>
          <w:color w:val="000000"/>
        </w:rPr>
        <w:t>③以顽强斗争赢得主动，努力形成对国家重大战略的有力支撑</w:t>
      </w:r>
    </w:p>
    <w:p w14:paraId="6FC383BC">
      <w:pPr>
        <w:spacing w:line="360" w:lineRule="auto"/>
        <w:jc w:val="left"/>
        <w:textAlignment w:val="center"/>
        <w:rPr>
          <w:color w:val="000000"/>
        </w:rPr>
      </w:pPr>
      <w:r>
        <w:rPr>
          <w:rFonts w:ascii="宋体" w:hAnsi="宋体"/>
          <w:color w:val="000000"/>
        </w:rPr>
        <w:t>④积极融入新发展格局，紧紧依靠改革创新探索合适的发展道路</w:t>
      </w:r>
    </w:p>
    <w:p w14:paraId="3AA1B4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688E516C">
      <w:pPr>
        <w:spacing w:line="360" w:lineRule="auto"/>
        <w:jc w:val="left"/>
        <w:textAlignment w:val="center"/>
        <w:rPr>
          <w:color w:val="000000"/>
        </w:rPr>
      </w:pPr>
      <w:r>
        <w:rPr>
          <w:color w:val="000000"/>
        </w:rPr>
        <w:t xml:space="preserve">3. </w:t>
      </w:r>
      <w:r>
        <w:rPr>
          <w:rFonts w:ascii="宋体" w:hAnsi="宋体"/>
          <w:color w:val="000000"/>
        </w:rPr>
        <w:t>下列对漫画所反映的劳动力市场问题的推导过程符合经济学原理的是（   ）</w:t>
      </w:r>
    </w:p>
    <w:p w14:paraId="36D69492">
      <w:pPr>
        <w:spacing w:line="360" w:lineRule="auto"/>
        <w:jc w:val="left"/>
        <w:textAlignment w:val="center"/>
        <w:rPr>
          <w:color w:val="000000"/>
        </w:rPr>
      </w:pPr>
      <w:r>
        <w:rPr>
          <w:color w:val="000000"/>
        </w:rPr>
        <w:drawing>
          <wp:inline distT="0" distB="0" distL="0" distR="0">
            <wp:extent cx="3295650" cy="2009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95650" cy="2009775"/>
                    </a:xfrm>
                    <a:prstGeom prst="rect">
                      <a:avLst/>
                    </a:prstGeom>
                  </pic:spPr>
                </pic:pic>
              </a:graphicData>
            </a:graphic>
          </wp:inline>
        </w:drawing>
      </w:r>
    </w:p>
    <w:p w14:paraId="610E73F0">
      <w:pPr>
        <w:spacing w:line="360" w:lineRule="auto"/>
        <w:jc w:val="left"/>
        <w:textAlignment w:val="center"/>
        <w:rPr>
          <w:color w:val="000000"/>
        </w:rPr>
      </w:pPr>
      <w:r>
        <w:rPr>
          <w:rFonts w:ascii="宋体" w:hAnsi="宋体"/>
          <w:color w:val="000000"/>
        </w:rPr>
        <w:t>①专业选择先于供求信息获得→劳动者在专业选择上具有盲目性→供求难以匹配</w:t>
      </w:r>
    </w:p>
    <w:p w14:paraId="0282A24C">
      <w:pPr>
        <w:spacing w:line="360" w:lineRule="auto"/>
        <w:jc w:val="left"/>
        <w:textAlignment w:val="center"/>
        <w:rPr>
          <w:color w:val="000000"/>
        </w:rPr>
      </w:pPr>
      <w:r>
        <w:rPr>
          <w:rFonts w:ascii="宋体" w:hAnsi="宋体"/>
          <w:color w:val="000000"/>
        </w:rPr>
        <w:t>②劳动者只看重自身眼前利益→劳动力价格上升使企业需求下降→供求难以匹配</w:t>
      </w:r>
    </w:p>
    <w:p w14:paraId="6898E47F">
      <w:pPr>
        <w:spacing w:line="360" w:lineRule="auto"/>
        <w:jc w:val="left"/>
        <w:textAlignment w:val="center"/>
        <w:rPr>
          <w:color w:val="000000"/>
        </w:rPr>
      </w:pPr>
      <w:r>
        <w:rPr>
          <w:rFonts w:ascii="宋体" w:hAnsi="宋体"/>
          <w:color w:val="000000"/>
        </w:rPr>
        <w:t>③行业间工资和福利存在差距→劳动者向高工资高福利行业集中→局部供求失衡</w:t>
      </w:r>
    </w:p>
    <w:p w14:paraId="4C82C065">
      <w:pPr>
        <w:spacing w:line="360" w:lineRule="auto"/>
        <w:jc w:val="left"/>
        <w:textAlignment w:val="center"/>
        <w:rPr>
          <w:color w:val="000000"/>
        </w:rPr>
      </w:pPr>
      <w:r>
        <w:rPr>
          <w:rFonts w:ascii="宋体" w:hAnsi="宋体"/>
          <w:color w:val="000000"/>
        </w:rPr>
        <w:t>④企业获得市场信息有滞后性→企业难以及时调整需求适应供给→局部供求失衡</w:t>
      </w:r>
    </w:p>
    <w:p w14:paraId="4F1BAE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7402F742">
      <w:pPr>
        <w:spacing w:line="360" w:lineRule="auto"/>
        <w:jc w:val="left"/>
        <w:textAlignment w:val="center"/>
        <w:rPr>
          <w:color w:val="000000"/>
        </w:rPr>
      </w:pPr>
      <w:r>
        <w:rPr>
          <w:color w:val="000000"/>
        </w:rPr>
        <w:t xml:space="preserve">4. </w:t>
      </w:r>
      <w:r>
        <w:rPr>
          <w:rFonts w:ascii="宋体" w:hAnsi="宋体"/>
          <w:color w:val="000000"/>
        </w:rPr>
        <w:t>近年来，农村快递数量上升，暴露出农村快递运力不足、成本高等问题。为解决以上问题，某市采用公交公司与11家快递公司联运的方式，多举措激发各市场主体活力。图2中措施与直接结果匹配正确的是（   ）</w:t>
      </w:r>
    </w:p>
    <w:p w14:paraId="30D4A21A">
      <w:pPr>
        <w:spacing w:line="360" w:lineRule="auto"/>
        <w:jc w:val="left"/>
        <w:textAlignment w:val="center"/>
        <w:rPr>
          <w:color w:val="000000"/>
        </w:rPr>
      </w:pPr>
      <w:r>
        <w:rPr>
          <w:rFonts w:ascii="宋体" w:hAnsi="宋体"/>
          <w:color w:val="000000"/>
        </w:rPr>
        <w:t xml:space="preserve"> </w:t>
      </w:r>
      <w:r>
        <w:rPr>
          <w:color w:val="000000"/>
        </w:rPr>
        <w:drawing>
          <wp:inline distT="0" distB="0" distL="0" distR="0">
            <wp:extent cx="2390775" cy="2457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90775" cy="2457450"/>
                    </a:xfrm>
                    <a:prstGeom prst="rect">
                      <a:avLst/>
                    </a:prstGeom>
                  </pic:spPr>
                </pic:pic>
              </a:graphicData>
            </a:graphic>
          </wp:inline>
        </w:drawing>
      </w:r>
    </w:p>
    <w:p w14:paraId="685B947D">
      <w:pPr>
        <w:tabs>
          <w:tab w:val="left" w:pos="4873"/>
        </w:tabs>
        <w:spacing w:line="360" w:lineRule="auto"/>
        <w:jc w:val="left"/>
        <w:textAlignment w:val="center"/>
        <w:rPr>
          <w:color w:val="000000"/>
        </w:rPr>
      </w:pPr>
      <w:r>
        <w:rPr>
          <w:color w:val="000000"/>
        </w:rPr>
        <w:t xml:space="preserve">A. </w:t>
      </w:r>
      <w:r>
        <w:rPr>
          <w:rFonts w:ascii="宋体" w:hAnsi="宋体"/>
          <w:color w:val="000000"/>
        </w:rPr>
        <w:t>甲-② 丙-④</w:t>
      </w:r>
      <w:r>
        <w:rPr>
          <w:color w:val="000000"/>
        </w:rPr>
        <w:tab/>
      </w:r>
      <w:r>
        <w:rPr>
          <w:color w:val="000000"/>
        </w:rPr>
        <w:t xml:space="preserve">B. </w:t>
      </w:r>
      <w:r>
        <w:rPr>
          <w:rFonts w:ascii="宋体" w:hAnsi="宋体"/>
          <w:color w:val="000000"/>
        </w:rPr>
        <w:t>乙-① 丁-③</w:t>
      </w:r>
    </w:p>
    <w:p w14:paraId="1C5C5F79">
      <w:pPr>
        <w:tabs>
          <w:tab w:val="left" w:pos="4873"/>
        </w:tabs>
        <w:spacing w:line="360" w:lineRule="auto"/>
        <w:jc w:val="left"/>
        <w:textAlignment w:val="center"/>
        <w:rPr>
          <w:color w:val="000000"/>
        </w:rPr>
      </w:pPr>
      <w:r>
        <w:rPr>
          <w:color w:val="000000"/>
        </w:rPr>
        <w:t xml:space="preserve">C. </w:t>
      </w:r>
      <w:r>
        <w:rPr>
          <w:rFonts w:ascii="宋体" w:hAnsi="宋体"/>
          <w:color w:val="000000"/>
        </w:rPr>
        <w:t>丙-① 乙-④</w:t>
      </w:r>
      <w:r>
        <w:rPr>
          <w:color w:val="000000"/>
        </w:rPr>
        <w:tab/>
      </w:r>
      <w:r>
        <w:rPr>
          <w:color w:val="000000"/>
        </w:rPr>
        <w:t xml:space="preserve">D. </w:t>
      </w:r>
      <w:r>
        <w:rPr>
          <w:rFonts w:ascii="宋体" w:hAnsi="宋体"/>
          <w:color w:val="000000"/>
        </w:rPr>
        <w:t>丁-② 甲-③</w:t>
      </w:r>
    </w:p>
    <w:p w14:paraId="1EC75331">
      <w:pPr>
        <w:spacing w:line="360" w:lineRule="auto"/>
        <w:jc w:val="left"/>
        <w:textAlignment w:val="center"/>
        <w:rPr>
          <w:color w:val="000000"/>
        </w:rPr>
      </w:pPr>
      <w:r>
        <w:rPr>
          <w:color w:val="000000"/>
        </w:rPr>
        <w:t xml:space="preserve">5. </w:t>
      </w:r>
      <w:r>
        <w:rPr>
          <w:rFonts w:ascii="宋体" w:hAnsi="宋体"/>
          <w:color w:val="000000"/>
        </w:rPr>
        <w:t>某市生态环境局推进“排污许可制”改革，明确企业环评审批证与排污许可证同步申领，减少了审批时间。同时，该局搭建排污许可证证后监管平台，将监管、监测、监察等信息查询功能对企业开放，实现信息共享。这些做法能够推动（   ）</w:t>
      </w:r>
    </w:p>
    <w:p w14:paraId="5FCF350C">
      <w:pPr>
        <w:spacing w:line="360" w:lineRule="auto"/>
        <w:jc w:val="left"/>
        <w:textAlignment w:val="center"/>
        <w:rPr>
          <w:color w:val="000000"/>
        </w:rPr>
      </w:pPr>
      <w:r>
        <w:rPr>
          <w:rFonts w:ascii="宋体" w:hAnsi="宋体"/>
          <w:color w:val="000000"/>
        </w:rPr>
        <w:t>①企业持证排污，助力产业结构优化</w:t>
      </w:r>
    </w:p>
    <w:p w14:paraId="2B32FAAE">
      <w:pPr>
        <w:spacing w:line="360" w:lineRule="auto"/>
        <w:jc w:val="left"/>
        <w:textAlignment w:val="center"/>
        <w:rPr>
          <w:color w:val="000000"/>
        </w:rPr>
      </w:pPr>
      <w:r>
        <w:rPr>
          <w:rFonts w:ascii="宋体" w:hAnsi="宋体"/>
          <w:color w:val="000000"/>
        </w:rPr>
        <w:t>②机构的法定化，促进政府积极作为</w:t>
      </w:r>
    </w:p>
    <w:p w14:paraId="5DC7BF93">
      <w:pPr>
        <w:spacing w:line="360" w:lineRule="auto"/>
        <w:jc w:val="left"/>
        <w:textAlignment w:val="center"/>
        <w:rPr>
          <w:color w:val="000000"/>
        </w:rPr>
      </w:pPr>
      <w:r>
        <w:rPr>
          <w:rFonts w:ascii="宋体" w:hAnsi="宋体"/>
          <w:color w:val="000000"/>
        </w:rPr>
        <w:t>③社会共同监督，改善企业营商环境</w:t>
      </w:r>
    </w:p>
    <w:p w14:paraId="530D467D">
      <w:pPr>
        <w:spacing w:line="360" w:lineRule="auto"/>
        <w:jc w:val="left"/>
        <w:textAlignment w:val="center"/>
        <w:rPr>
          <w:color w:val="000000"/>
        </w:rPr>
      </w:pPr>
      <w:r>
        <w:rPr>
          <w:rFonts w:ascii="宋体" w:hAnsi="宋体"/>
          <w:color w:val="000000"/>
        </w:rPr>
        <w:t>④政企建立互信，提升生态治理水平</w:t>
      </w:r>
    </w:p>
    <w:p w14:paraId="3F560C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3235046">
      <w:pPr>
        <w:spacing w:line="360" w:lineRule="auto"/>
        <w:jc w:val="left"/>
        <w:textAlignment w:val="center"/>
        <w:rPr>
          <w:color w:val="000000"/>
        </w:rPr>
      </w:pPr>
      <w:r>
        <w:rPr>
          <w:color w:val="000000"/>
        </w:rPr>
        <w:t xml:space="preserve">6. </w:t>
      </w:r>
      <w:r>
        <w:rPr>
          <w:rFonts w:ascii="宋体" w:hAnsi="宋体"/>
          <w:color w:val="000000"/>
        </w:rPr>
        <w:t>甲公司向市场监督管理局投诉乙公司侵犯其商标权，该局受理后展开调查，经查明事实，对乙公司作出行政处罚。乙公司不服，向法院提起行政诉讼，法院维持该行政处罚决定，驳回了乙公司的诉讼请求，乙公司未上诉。这体现了该局（   ）</w:t>
      </w:r>
    </w:p>
    <w:p w14:paraId="5CCB66E5">
      <w:pPr>
        <w:spacing w:line="360" w:lineRule="auto"/>
        <w:jc w:val="left"/>
        <w:textAlignment w:val="center"/>
        <w:rPr>
          <w:color w:val="000000"/>
        </w:rPr>
      </w:pPr>
      <w:r>
        <w:rPr>
          <w:rFonts w:ascii="宋体" w:hAnsi="宋体"/>
          <w:color w:val="000000"/>
        </w:rPr>
        <w:t>①依法履行法定职责，规范地行使了行政权力</w:t>
      </w:r>
    </w:p>
    <w:p w14:paraId="02373464">
      <w:pPr>
        <w:spacing w:line="360" w:lineRule="auto"/>
        <w:jc w:val="left"/>
        <w:textAlignment w:val="center"/>
        <w:rPr>
          <w:color w:val="000000"/>
        </w:rPr>
      </w:pPr>
      <w:r>
        <w:rPr>
          <w:rFonts w:ascii="宋体" w:hAnsi="宋体"/>
          <w:color w:val="000000"/>
        </w:rPr>
        <w:t>②对争议事实进行查证，有效化解了行政争议</w:t>
      </w:r>
    </w:p>
    <w:p w14:paraId="1AE18199">
      <w:pPr>
        <w:spacing w:line="360" w:lineRule="auto"/>
        <w:jc w:val="left"/>
        <w:textAlignment w:val="center"/>
        <w:rPr>
          <w:color w:val="000000"/>
        </w:rPr>
      </w:pPr>
      <w:r>
        <w:rPr>
          <w:rFonts w:ascii="宋体" w:hAnsi="宋体"/>
          <w:color w:val="000000"/>
        </w:rPr>
        <w:t>③运用了行政裁决、行政诉讼等纠纷解决机制</w:t>
      </w:r>
    </w:p>
    <w:p w14:paraId="583596EF">
      <w:pPr>
        <w:spacing w:line="360" w:lineRule="auto"/>
        <w:jc w:val="left"/>
        <w:textAlignment w:val="center"/>
        <w:rPr>
          <w:color w:val="000000"/>
        </w:rPr>
      </w:pPr>
      <w:r>
        <w:rPr>
          <w:rFonts w:ascii="宋体" w:hAnsi="宋体"/>
          <w:color w:val="000000"/>
        </w:rPr>
        <w:t>④维护了当事人的合法权益，彰显了公平正义</w:t>
      </w:r>
    </w:p>
    <w:p w14:paraId="1AEC43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74DA65A5">
      <w:pPr>
        <w:spacing w:line="360" w:lineRule="auto"/>
        <w:jc w:val="left"/>
        <w:textAlignment w:val="center"/>
        <w:rPr>
          <w:color w:val="000000"/>
        </w:rPr>
      </w:pPr>
      <w:r>
        <w:rPr>
          <w:color w:val="000000"/>
        </w:rPr>
        <w:t xml:space="preserve">7. </w:t>
      </w:r>
      <w:r>
        <w:rPr>
          <w:rFonts w:ascii="宋体" w:hAnsi="宋体"/>
          <w:color w:val="000000"/>
        </w:rPr>
        <w:t>李先生向社区提出了解决人车分流问题的建议。在街道党总支牵头下，社区多次召开物业、商铺及李先生等居民共同参与的意见征求会议，最终形成了反映整体诉求的社区生活秩序优化方案。方案的落地增强了人们的归属感和幸福感。这一过程（   ）</w:t>
      </w:r>
    </w:p>
    <w:p w14:paraId="797A69A4">
      <w:pPr>
        <w:spacing w:line="360" w:lineRule="auto"/>
        <w:jc w:val="left"/>
        <w:textAlignment w:val="center"/>
        <w:rPr>
          <w:color w:val="000000"/>
        </w:rPr>
      </w:pPr>
      <w:r>
        <w:rPr>
          <w:rFonts w:ascii="宋体" w:hAnsi="宋体"/>
          <w:color w:val="000000"/>
        </w:rPr>
        <w:t>①提高了公众维权意识和协商式监督的积极性</w:t>
      </w:r>
    </w:p>
    <w:p w14:paraId="6833BEC6">
      <w:pPr>
        <w:spacing w:line="360" w:lineRule="auto"/>
        <w:jc w:val="left"/>
        <w:textAlignment w:val="center"/>
        <w:rPr>
          <w:color w:val="000000"/>
        </w:rPr>
      </w:pPr>
      <w:r>
        <w:rPr>
          <w:rFonts w:ascii="宋体" w:hAnsi="宋体"/>
          <w:color w:val="000000"/>
        </w:rPr>
        <w:t>②体现了对社区治理成果认同和共享的广泛性</w:t>
      </w:r>
    </w:p>
    <w:p w14:paraId="242A980F">
      <w:pPr>
        <w:spacing w:line="360" w:lineRule="auto"/>
        <w:jc w:val="left"/>
        <w:textAlignment w:val="center"/>
        <w:rPr>
          <w:color w:val="000000"/>
        </w:rPr>
      </w:pPr>
      <w:r>
        <w:rPr>
          <w:rFonts w:ascii="宋体" w:hAnsi="宋体"/>
          <w:color w:val="000000"/>
        </w:rPr>
        <w:t>③实现公众意见征询从决策前向决策后的延伸</w:t>
      </w:r>
    </w:p>
    <w:p w14:paraId="11184108">
      <w:pPr>
        <w:spacing w:line="360" w:lineRule="auto"/>
        <w:jc w:val="left"/>
        <w:textAlignment w:val="center"/>
        <w:rPr>
          <w:color w:val="000000"/>
        </w:rPr>
      </w:pPr>
      <w:r>
        <w:rPr>
          <w:rFonts w:ascii="宋体" w:hAnsi="宋体"/>
          <w:color w:val="000000"/>
        </w:rPr>
        <w:t>④表明党和人民是利益一致、同心同向的整体</w:t>
      </w:r>
    </w:p>
    <w:p w14:paraId="6A8391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54763FB3">
      <w:pPr>
        <w:spacing w:line="360" w:lineRule="auto"/>
        <w:jc w:val="left"/>
        <w:textAlignment w:val="center"/>
        <w:rPr>
          <w:color w:val="000000"/>
        </w:rPr>
      </w:pPr>
      <w:r>
        <w:rPr>
          <w:color w:val="000000"/>
        </w:rPr>
        <w:t xml:space="preserve">8. </w:t>
      </w:r>
      <w:r>
        <w:rPr>
          <w:rFonts w:ascii="宋体" w:hAnsi="宋体"/>
          <w:color w:val="000000"/>
        </w:rPr>
        <w:t>植保无人机、北斗导航、免耕播种机……各种新农具正成为农业生产的“新武器”,操作新农具的多是被称为“新农人”的大学生，他们依靠科技和专业知识成为农村致富带头人，其辐射效应推动了乡村面貌的嬗变和农业发展的全方位转型。这表明（   ）</w:t>
      </w:r>
    </w:p>
    <w:p w14:paraId="5776A60B">
      <w:pPr>
        <w:spacing w:line="360" w:lineRule="auto"/>
        <w:jc w:val="left"/>
        <w:textAlignment w:val="center"/>
        <w:rPr>
          <w:color w:val="000000"/>
        </w:rPr>
      </w:pPr>
      <w:r>
        <w:rPr>
          <w:rFonts w:ascii="宋体" w:hAnsi="宋体"/>
          <w:color w:val="000000"/>
        </w:rPr>
        <w:t>①新农具是推动农业生产关系变革的物质条件</w:t>
      </w:r>
    </w:p>
    <w:p w14:paraId="7DCCE309">
      <w:pPr>
        <w:spacing w:line="360" w:lineRule="auto"/>
        <w:jc w:val="left"/>
        <w:textAlignment w:val="center"/>
        <w:rPr>
          <w:color w:val="000000"/>
        </w:rPr>
      </w:pPr>
      <w:r>
        <w:rPr>
          <w:rFonts w:ascii="宋体" w:hAnsi="宋体"/>
          <w:color w:val="000000"/>
        </w:rPr>
        <w:t>②农业新技术构成了农业生产力发展的新动力</w:t>
      </w:r>
    </w:p>
    <w:p w14:paraId="382ED7D1">
      <w:pPr>
        <w:spacing w:line="360" w:lineRule="auto"/>
        <w:jc w:val="left"/>
        <w:textAlignment w:val="center"/>
        <w:rPr>
          <w:color w:val="000000"/>
        </w:rPr>
      </w:pPr>
      <w:r>
        <w:rPr>
          <w:rFonts w:ascii="宋体" w:hAnsi="宋体"/>
          <w:color w:val="000000"/>
        </w:rPr>
        <w:t>③新农人的出现有利于优化农业生产力的结构</w:t>
      </w:r>
    </w:p>
    <w:p w14:paraId="781A3707">
      <w:pPr>
        <w:spacing w:line="360" w:lineRule="auto"/>
        <w:jc w:val="left"/>
        <w:textAlignment w:val="center"/>
        <w:rPr>
          <w:color w:val="000000"/>
        </w:rPr>
      </w:pPr>
      <w:r>
        <w:rPr>
          <w:rFonts w:ascii="宋体" w:hAnsi="宋体"/>
          <w:color w:val="000000"/>
        </w:rPr>
        <w:t>④新农人的专业知识为乡村振兴注入精神活力</w:t>
      </w:r>
    </w:p>
    <w:p w14:paraId="20BDFA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332DF3BA">
      <w:pPr>
        <w:spacing w:line="360" w:lineRule="auto"/>
        <w:jc w:val="left"/>
        <w:textAlignment w:val="center"/>
        <w:rPr>
          <w:color w:val="000000"/>
        </w:rPr>
      </w:pPr>
      <w:r>
        <w:rPr>
          <w:color w:val="000000"/>
        </w:rPr>
        <w:t xml:space="preserve">9. </w:t>
      </w:r>
      <w:r>
        <w:rPr>
          <w:rFonts w:ascii="宋体" w:hAnsi="宋体"/>
          <w:color w:val="000000"/>
        </w:rPr>
        <w:t>“春分之日，玄鸟至”(《逸周书·时训解》)。在周代，古人就已经靠观察燕子等候鸟春归的时间来确定节气、规划农时。中原地区的燕子多是在春分前后飞回筑巢育雏，周天子便在春分之日祭祀神灵，祈求子孙繁茂。由此可见（   ）</w:t>
      </w:r>
    </w:p>
    <w:p w14:paraId="04EBF2DA">
      <w:pPr>
        <w:spacing w:line="360" w:lineRule="auto"/>
        <w:jc w:val="left"/>
        <w:textAlignment w:val="center"/>
        <w:rPr>
          <w:color w:val="000000"/>
        </w:rPr>
      </w:pPr>
      <w:r>
        <w:rPr>
          <w:rFonts w:ascii="宋体" w:hAnsi="宋体"/>
          <w:color w:val="000000"/>
        </w:rPr>
        <w:t>①人能借观察燕来与春到间的关系把握自然变化规律</w:t>
      </w:r>
    </w:p>
    <w:p w14:paraId="6AD04539">
      <w:pPr>
        <w:spacing w:line="360" w:lineRule="auto"/>
        <w:jc w:val="left"/>
        <w:textAlignment w:val="center"/>
        <w:rPr>
          <w:color w:val="000000"/>
        </w:rPr>
      </w:pPr>
      <w:r>
        <w:rPr>
          <w:rFonts w:ascii="宋体" w:hAnsi="宋体"/>
          <w:color w:val="000000"/>
        </w:rPr>
        <w:t>②依据对规律的认识去规划农时属于实际的农耕活动</w:t>
      </w:r>
    </w:p>
    <w:p w14:paraId="52FC861B">
      <w:pPr>
        <w:spacing w:line="360" w:lineRule="auto"/>
        <w:jc w:val="left"/>
        <w:textAlignment w:val="center"/>
        <w:rPr>
          <w:color w:val="000000"/>
        </w:rPr>
      </w:pPr>
      <w:r>
        <w:rPr>
          <w:rFonts w:ascii="宋体" w:hAnsi="宋体"/>
          <w:color w:val="000000"/>
        </w:rPr>
        <w:t>③将燕来与子孙繁茂相联系是对客观对象反映的结果</w:t>
      </w:r>
    </w:p>
    <w:p w14:paraId="3CB190F3">
      <w:pPr>
        <w:spacing w:line="360" w:lineRule="auto"/>
        <w:jc w:val="left"/>
        <w:textAlignment w:val="center"/>
        <w:rPr>
          <w:color w:val="000000"/>
        </w:rPr>
      </w:pPr>
      <w:r>
        <w:rPr>
          <w:rFonts w:ascii="宋体" w:hAnsi="宋体"/>
          <w:color w:val="000000"/>
        </w:rPr>
        <w:t>④把握燕来与人活动的联系是为了实现人与自然和谐</w:t>
      </w:r>
    </w:p>
    <w:p w14:paraId="03129D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7C362424">
      <w:pPr>
        <w:spacing w:line="360" w:lineRule="auto"/>
        <w:jc w:val="left"/>
        <w:textAlignment w:val="center"/>
        <w:rPr>
          <w:color w:val="000000"/>
        </w:rPr>
      </w:pPr>
      <w:r>
        <w:rPr>
          <w:color w:val="000000"/>
        </w:rPr>
        <w:t xml:space="preserve">10. </w:t>
      </w:r>
      <w:r>
        <w:rPr>
          <w:rFonts w:ascii="宋体" w:hAnsi="宋体"/>
          <w:color w:val="000000"/>
        </w:rPr>
        <w:t>下列各民族谚语与漫画蕴含的哲理相近的是（   ）</w:t>
      </w:r>
    </w:p>
    <w:p w14:paraId="4415868C">
      <w:pPr>
        <w:spacing w:line="360" w:lineRule="auto"/>
        <w:jc w:val="left"/>
        <w:textAlignment w:val="center"/>
        <w:rPr>
          <w:color w:val="000000"/>
        </w:rPr>
      </w:pPr>
      <w:r>
        <w:rPr>
          <w:color w:val="000000"/>
        </w:rPr>
        <w:drawing>
          <wp:inline distT="0" distB="0" distL="0" distR="0">
            <wp:extent cx="3514725" cy="2171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14725" cy="2171700"/>
                    </a:xfrm>
                    <a:prstGeom prst="rect">
                      <a:avLst/>
                    </a:prstGeom>
                  </pic:spPr>
                </pic:pic>
              </a:graphicData>
            </a:graphic>
          </wp:inline>
        </w:drawing>
      </w:r>
    </w:p>
    <w:p w14:paraId="08D77105">
      <w:pPr>
        <w:spacing w:line="360" w:lineRule="auto"/>
        <w:jc w:val="left"/>
        <w:textAlignment w:val="center"/>
        <w:rPr>
          <w:color w:val="000000"/>
        </w:rPr>
      </w:pPr>
      <w:r>
        <w:rPr>
          <w:rFonts w:ascii="宋体" w:hAnsi="宋体"/>
          <w:color w:val="000000"/>
        </w:rPr>
        <w:t>①“刀在石上磨，人在干中学”(哈尼族)</w:t>
      </w:r>
    </w:p>
    <w:p w14:paraId="4C177D38">
      <w:pPr>
        <w:spacing w:line="360" w:lineRule="auto"/>
        <w:jc w:val="left"/>
        <w:textAlignment w:val="center"/>
        <w:rPr>
          <w:color w:val="000000"/>
        </w:rPr>
      </w:pPr>
      <w:r>
        <w:rPr>
          <w:rFonts w:ascii="宋体" w:hAnsi="宋体"/>
          <w:color w:val="000000"/>
        </w:rPr>
        <w:t>②“十个嘴把式，顶不住一个手把式”(汉族)</w:t>
      </w:r>
    </w:p>
    <w:p w14:paraId="3C2BB439">
      <w:pPr>
        <w:spacing w:line="360" w:lineRule="auto"/>
        <w:jc w:val="left"/>
        <w:textAlignment w:val="center"/>
        <w:rPr>
          <w:color w:val="000000"/>
        </w:rPr>
      </w:pPr>
      <w:r>
        <w:rPr>
          <w:rFonts w:ascii="宋体" w:hAnsi="宋体"/>
          <w:color w:val="000000"/>
        </w:rPr>
        <w:t>③“十耳听不如双眼见，十眼见不如双手干”(傣族)</w:t>
      </w:r>
    </w:p>
    <w:p w14:paraId="73ADB13E">
      <w:pPr>
        <w:spacing w:line="360" w:lineRule="auto"/>
        <w:jc w:val="left"/>
        <w:textAlignment w:val="center"/>
        <w:rPr>
          <w:color w:val="000000"/>
        </w:rPr>
      </w:pPr>
      <w:r>
        <w:rPr>
          <w:rFonts w:ascii="宋体" w:hAnsi="宋体"/>
          <w:color w:val="000000"/>
        </w:rPr>
        <w:t>④“不吃菜叶不知饥饱，不挖河水不知深浅”(阿昌族)</w:t>
      </w:r>
    </w:p>
    <w:p w14:paraId="69757C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5B3FBAE0">
      <w:pPr>
        <w:spacing w:line="360" w:lineRule="auto"/>
        <w:jc w:val="left"/>
        <w:textAlignment w:val="center"/>
        <w:rPr>
          <w:color w:val="000000"/>
        </w:rPr>
      </w:pPr>
      <w:r>
        <w:rPr>
          <w:color w:val="000000"/>
        </w:rPr>
        <w:t xml:space="preserve">11. </w:t>
      </w:r>
      <w:r>
        <w:rPr>
          <w:rFonts w:eastAsia="Times New Roman" w:cs="Times New Roman"/>
          <w:color w:val="000000"/>
        </w:rPr>
        <w:t>2023</w:t>
      </w:r>
      <w:r>
        <w:rPr>
          <w:rFonts w:ascii="宋体" w:hAnsi="宋体"/>
          <w:color w:val="000000"/>
        </w:rPr>
        <w:t>年</w:t>
      </w:r>
      <w:r>
        <w:rPr>
          <w:rFonts w:eastAsia="Times New Roman" w:cs="Times New Roman"/>
          <w:color w:val="000000"/>
        </w:rPr>
        <w:t>2</w:t>
      </w:r>
      <w:r>
        <w:rPr>
          <w:rFonts w:ascii="宋体" w:hAnsi="宋体"/>
          <w:color w:val="000000"/>
        </w:rPr>
        <w:t>月，全球多个主要经济体公布</w:t>
      </w:r>
      <w:r>
        <w:rPr>
          <w:rFonts w:eastAsia="Times New Roman" w:cs="Times New Roman"/>
          <w:color w:val="000000"/>
        </w:rPr>
        <w:t>2022</w:t>
      </w:r>
      <w:r>
        <w:rPr>
          <w:rFonts w:ascii="宋体" w:hAnsi="宋体"/>
          <w:color w:val="000000"/>
        </w:rPr>
        <w:t>年对华贸易年报，韩国、德国、英国和欧盟对华投资较上年增幅分别为</w:t>
      </w:r>
      <w:r>
        <w:rPr>
          <w:rFonts w:eastAsia="Times New Roman" w:cs="Times New Roman"/>
          <w:color w:val="000000"/>
        </w:rPr>
        <w:t>64.2%</w:t>
      </w:r>
      <w:r>
        <w:rPr>
          <w:rFonts w:ascii="宋体" w:hAnsi="宋体"/>
          <w:color w:val="000000"/>
        </w:rPr>
        <w:t>、</w:t>
      </w:r>
      <w:r>
        <w:rPr>
          <w:rFonts w:ascii="微软雅黑" w:hAnsi="微软雅黑" w:eastAsia="微软雅黑" w:cs="微软雅黑"/>
          <w:color w:val="000000"/>
        </w:rPr>
        <w:t>52.9%</w:t>
      </w:r>
      <w:r>
        <w:rPr>
          <w:rFonts w:ascii="宋体" w:hAnsi="宋体"/>
          <w:color w:val="000000"/>
        </w:rPr>
        <w:t>、</w:t>
      </w:r>
      <w:r>
        <w:rPr>
          <w:rFonts w:eastAsia="Times New Roman" w:cs="Times New Roman"/>
          <w:color w:val="000000"/>
        </w:rPr>
        <w:t>40.7%</w:t>
      </w:r>
      <w:r>
        <w:rPr>
          <w:rFonts w:ascii="宋体" w:hAnsi="宋体"/>
          <w:color w:val="000000"/>
        </w:rPr>
        <w:t>和</w:t>
      </w:r>
      <w:r>
        <w:rPr>
          <w:rFonts w:eastAsia="Times New Roman" w:cs="Times New Roman"/>
          <w:color w:val="000000"/>
        </w:rPr>
        <w:t>92.2%</w:t>
      </w:r>
      <w:r>
        <w:rPr>
          <w:rFonts w:ascii="宋体" w:hAnsi="宋体"/>
          <w:color w:val="000000"/>
        </w:rPr>
        <w:t>。结合材料及下表(数据来源：新华通讯社)，可以推断出（   ）</w:t>
      </w:r>
    </w:p>
    <w:p w14:paraId="36F0F725">
      <w:pPr>
        <w:spacing w:line="360" w:lineRule="auto"/>
        <w:jc w:val="left"/>
        <w:textAlignment w:val="center"/>
        <w:rPr>
          <w:color w:val="000000"/>
        </w:rPr>
      </w:pPr>
      <w:r>
        <w:rPr>
          <w:color w:val="000000"/>
        </w:rPr>
        <w:drawing>
          <wp:inline distT="0" distB="0" distL="0" distR="0">
            <wp:extent cx="4524375"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24375" cy="1181100"/>
                    </a:xfrm>
                    <a:prstGeom prst="rect">
                      <a:avLst/>
                    </a:prstGeom>
                  </pic:spPr>
                </pic:pic>
              </a:graphicData>
            </a:graphic>
          </wp:inline>
        </w:drawing>
      </w:r>
    </w:p>
    <w:p w14:paraId="55462320">
      <w:pPr>
        <w:spacing w:line="360" w:lineRule="auto"/>
        <w:jc w:val="left"/>
        <w:textAlignment w:val="center"/>
        <w:rPr>
          <w:color w:val="000000"/>
        </w:rPr>
      </w:pPr>
      <w:r>
        <w:rPr>
          <w:rFonts w:ascii="宋体" w:hAnsi="宋体"/>
          <w:color w:val="000000"/>
        </w:rPr>
        <w:t>①外资对中国经济发展前景保持乐观</w:t>
      </w:r>
    </w:p>
    <w:p w14:paraId="7EBE76E9">
      <w:pPr>
        <w:spacing w:line="360" w:lineRule="auto"/>
        <w:jc w:val="left"/>
        <w:textAlignment w:val="center"/>
        <w:rPr>
          <w:color w:val="000000"/>
        </w:rPr>
      </w:pPr>
      <w:r>
        <w:rPr>
          <w:rFonts w:ascii="宋体" w:hAnsi="宋体"/>
          <w:color w:val="000000"/>
        </w:rPr>
        <w:t>②中国在全球贸易中的地位日益上升</w:t>
      </w:r>
    </w:p>
    <w:p w14:paraId="6BE4C53F">
      <w:pPr>
        <w:spacing w:line="360" w:lineRule="auto"/>
        <w:jc w:val="left"/>
        <w:textAlignment w:val="center"/>
        <w:rPr>
          <w:color w:val="000000"/>
        </w:rPr>
      </w:pPr>
      <w:r>
        <w:rPr>
          <w:rFonts w:ascii="宋体" w:hAnsi="宋体"/>
          <w:color w:val="000000"/>
        </w:rPr>
        <w:t>③中外经贸投资合作近三年持续共赢</w:t>
      </w:r>
    </w:p>
    <w:p w14:paraId="427004C9">
      <w:pPr>
        <w:spacing w:line="360" w:lineRule="auto"/>
        <w:jc w:val="left"/>
        <w:textAlignment w:val="center"/>
        <w:rPr>
          <w:color w:val="000000"/>
        </w:rPr>
      </w:pPr>
      <w:r>
        <w:rPr>
          <w:rFonts w:ascii="宋体" w:hAnsi="宋体"/>
          <w:color w:val="000000"/>
        </w:rPr>
        <w:t>④欧盟已经成为中国最大的贸易伙伴</w:t>
      </w:r>
    </w:p>
    <w:p w14:paraId="5E7479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3563EFDE">
      <w:pPr>
        <w:spacing w:line="360" w:lineRule="auto"/>
        <w:jc w:val="left"/>
        <w:textAlignment w:val="center"/>
        <w:rPr>
          <w:color w:val="000000"/>
        </w:rPr>
      </w:pPr>
      <w:r>
        <w:rPr>
          <w:color w:val="000000"/>
        </w:rPr>
        <w:t xml:space="preserve">12. </w:t>
      </w:r>
      <w:r>
        <w:rPr>
          <w:rFonts w:ascii="宋体" w:hAnsi="宋体"/>
          <w:color w:val="000000"/>
        </w:rPr>
        <w:t>缺乏互信的两国开展合作，现有甲、乙两个项目。其中，甲需两国合力完成，但收益巨大；乙可两国合力，也可一国独立完成，但整体收益远低于甲的一半。因资金有限，在同一时期两国只能选择一个项目投资且无法撤资，合力完成项目后收益两国均分。对于两国决策者来说，对国家最有利的选择是（   ）</w:t>
      </w:r>
    </w:p>
    <w:p w14:paraId="55F5EF3D">
      <w:pPr>
        <w:spacing w:line="360" w:lineRule="auto"/>
        <w:jc w:val="left"/>
        <w:textAlignment w:val="center"/>
        <w:rPr>
          <w:color w:val="000000"/>
        </w:rPr>
      </w:pPr>
      <w:r>
        <w:rPr>
          <w:rFonts w:ascii="宋体" w:hAnsi="宋体"/>
          <w:color w:val="000000"/>
        </w:rPr>
        <w:t>①防范对方失信行为</w:t>
      </w:r>
    </w:p>
    <w:p w14:paraId="56E7DDF6">
      <w:pPr>
        <w:spacing w:line="360" w:lineRule="auto"/>
        <w:jc w:val="left"/>
        <w:textAlignment w:val="center"/>
        <w:rPr>
          <w:color w:val="000000"/>
        </w:rPr>
      </w:pPr>
      <w:r>
        <w:rPr>
          <w:rFonts w:ascii="宋体" w:hAnsi="宋体"/>
          <w:color w:val="000000"/>
        </w:rPr>
        <w:t>②开展两国对话协商</w:t>
      </w:r>
    </w:p>
    <w:p w14:paraId="183B084D">
      <w:pPr>
        <w:spacing w:line="360" w:lineRule="auto"/>
        <w:jc w:val="left"/>
        <w:textAlignment w:val="center"/>
        <w:rPr>
          <w:color w:val="000000"/>
        </w:rPr>
      </w:pPr>
      <w:r>
        <w:rPr>
          <w:rFonts w:ascii="宋体" w:hAnsi="宋体"/>
          <w:color w:val="000000"/>
        </w:rPr>
        <w:t>③向大型项目甲投资</w:t>
      </w:r>
    </w:p>
    <w:p w14:paraId="2BBA34F6">
      <w:pPr>
        <w:spacing w:line="360" w:lineRule="auto"/>
        <w:jc w:val="left"/>
        <w:textAlignment w:val="center"/>
        <w:rPr>
          <w:color w:val="000000"/>
        </w:rPr>
      </w:pPr>
      <w:r>
        <w:rPr>
          <w:rFonts w:ascii="宋体" w:hAnsi="宋体"/>
          <w:color w:val="000000"/>
        </w:rPr>
        <w:t>④向小型项目乙投资</w:t>
      </w:r>
    </w:p>
    <w:p w14:paraId="218E83A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735E7A88">
      <w:pPr>
        <w:spacing w:line="360" w:lineRule="auto"/>
        <w:jc w:val="left"/>
        <w:textAlignment w:val="center"/>
        <w:rPr>
          <w:color w:val="000000"/>
        </w:rPr>
      </w:pPr>
      <w:r>
        <w:rPr>
          <w:color w:val="000000"/>
        </w:rPr>
        <w:t xml:space="preserve">13. </w:t>
      </w:r>
      <w:r>
        <w:rPr>
          <w:rFonts w:ascii="宋体" w:hAnsi="宋体"/>
          <w:color w:val="000000"/>
        </w:rPr>
        <w:t>某村成立合作社，发展“采茶+茶艺”的文旅融合模式，村民积极响应。张爷爷以承包地的经营权入股合作社，用作采茶园。他还把宅基地上的房屋租给合作社，用于经营茶楼，租期5年。文旅融合模式拓宽了村民的收入渠道。下列说法正确的是（   ）</w:t>
      </w:r>
    </w:p>
    <w:p w14:paraId="0A8FA8D3">
      <w:pPr>
        <w:spacing w:line="360" w:lineRule="auto"/>
        <w:jc w:val="left"/>
        <w:textAlignment w:val="center"/>
        <w:rPr>
          <w:color w:val="000000"/>
        </w:rPr>
      </w:pPr>
      <w:r>
        <w:rPr>
          <w:rFonts w:ascii="宋体" w:hAnsi="宋体"/>
          <w:color w:val="000000"/>
        </w:rPr>
        <w:t>①张爷爷对其承包地享有抵押权，对其宅基地享有所有权</w:t>
      </w:r>
    </w:p>
    <w:p w14:paraId="444C4C0B">
      <w:pPr>
        <w:spacing w:line="360" w:lineRule="auto"/>
        <w:jc w:val="left"/>
        <w:textAlignment w:val="center"/>
        <w:rPr>
          <w:color w:val="000000"/>
        </w:rPr>
      </w:pPr>
      <w:r>
        <w:rPr>
          <w:rFonts w:ascii="宋体" w:hAnsi="宋体"/>
          <w:color w:val="000000"/>
        </w:rPr>
        <w:t>②合作社对张爷爷</w:t>
      </w:r>
      <w:r>
        <w:rPr>
          <w:rFonts w:ascii="宋体" w:hAnsi="宋体"/>
          <w:color w:val="000000"/>
        </w:rPr>
        <w:drawing>
          <wp:inline distT="0" distB="0" distL="0" distR="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房屋可以占有、使用，享有用益物权</w:t>
      </w:r>
    </w:p>
    <w:p w14:paraId="3E0E0DF9">
      <w:pPr>
        <w:spacing w:line="360" w:lineRule="auto"/>
        <w:jc w:val="left"/>
        <w:textAlignment w:val="center"/>
        <w:rPr>
          <w:color w:val="000000"/>
        </w:rPr>
      </w:pPr>
      <w:r>
        <w:rPr>
          <w:rFonts w:ascii="宋体" w:hAnsi="宋体"/>
          <w:color w:val="000000"/>
        </w:rPr>
        <w:t>③张爷爷与合作社之间的房屋租赁合同应当采用书面形式</w:t>
      </w:r>
    </w:p>
    <w:p w14:paraId="3C3AEA57">
      <w:pPr>
        <w:spacing w:line="360" w:lineRule="auto"/>
        <w:jc w:val="left"/>
        <w:textAlignment w:val="center"/>
        <w:rPr>
          <w:color w:val="000000"/>
        </w:rPr>
      </w:pPr>
      <w:r>
        <w:rPr>
          <w:rFonts w:ascii="宋体" w:hAnsi="宋体"/>
          <w:color w:val="000000"/>
        </w:rPr>
        <w:t>④张爷爷与合作社的法律地位平等，均享有民事权利能力</w:t>
      </w:r>
    </w:p>
    <w:p w14:paraId="3B3CE0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296F0145">
      <w:pPr>
        <w:spacing w:line="360" w:lineRule="auto"/>
        <w:jc w:val="left"/>
        <w:textAlignment w:val="center"/>
        <w:rPr>
          <w:color w:val="000000"/>
        </w:rPr>
      </w:pPr>
      <w:r>
        <w:rPr>
          <w:color w:val="000000"/>
        </w:rPr>
        <w:t xml:space="preserve">14. </w:t>
      </w:r>
      <w:r>
        <w:rPr>
          <w:rFonts w:ascii="宋体" w:hAnsi="宋体"/>
          <w:color w:val="000000"/>
        </w:rPr>
        <w:t>网络平台利用其收集的消费者偏好、消费金额、消费次数等信息进行差异定价的情况频频发生。最近，某平台对钻石会员销售的高档宾馆住宿费定价高于线下一倍多，给消费者利益造成损害。下列判断正确的是（   ）</w:t>
      </w:r>
    </w:p>
    <w:p w14:paraId="22907F26">
      <w:pPr>
        <w:spacing w:line="360" w:lineRule="auto"/>
        <w:jc w:val="left"/>
        <w:textAlignment w:val="center"/>
        <w:rPr>
          <w:color w:val="000000"/>
        </w:rPr>
      </w:pPr>
      <w:r>
        <w:rPr>
          <w:rFonts w:ascii="宋体" w:hAnsi="宋体"/>
          <w:color w:val="000000"/>
        </w:rPr>
        <w:t>①平台根据不同消费者的信息进行差异定价，侵犯消费者知情权</w:t>
      </w:r>
    </w:p>
    <w:p w14:paraId="1C6A886F">
      <w:pPr>
        <w:spacing w:line="360" w:lineRule="auto"/>
        <w:jc w:val="left"/>
        <w:textAlignment w:val="center"/>
        <w:rPr>
          <w:color w:val="000000"/>
        </w:rPr>
      </w:pPr>
      <w:r>
        <w:rPr>
          <w:rFonts w:ascii="宋体" w:hAnsi="宋体"/>
          <w:color w:val="000000"/>
        </w:rPr>
        <w:t>②消费能力、特殊消费偏好属于个人信息，但均不属于个人隐私</w:t>
      </w:r>
    </w:p>
    <w:p w14:paraId="3E00C392">
      <w:pPr>
        <w:spacing w:line="360" w:lineRule="auto"/>
        <w:jc w:val="left"/>
        <w:textAlignment w:val="center"/>
        <w:rPr>
          <w:color w:val="000000"/>
        </w:rPr>
      </w:pPr>
      <w:r>
        <w:rPr>
          <w:rFonts w:ascii="宋体" w:hAnsi="宋体"/>
          <w:color w:val="000000"/>
        </w:rPr>
        <w:t>③消费者若想向平台主张损害赔偿，要承担损害事实的举证责任</w:t>
      </w:r>
    </w:p>
    <w:p w14:paraId="3E5B8930">
      <w:pPr>
        <w:spacing w:line="360" w:lineRule="auto"/>
        <w:jc w:val="left"/>
        <w:textAlignment w:val="center"/>
        <w:rPr>
          <w:color w:val="000000"/>
        </w:rPr>
      </w:pPr>
      <w:r>
        <w:rPr>
          <w:rFonts w:ascii="宋体" w:hAnsi="宋体"/>
          <w:color w:val="000000"/>
        </w:rPr>
        <w:t>④消费者若主张平台侵犯其个人信息权益，要证明平台存</w:t>
      </w:r>
      <w:r>
        <w:rPr>
          <w:rFonts w:ascii="宋体" w:hAnsi="宋体"/>
          <w:color w:val="000000"/>
          <w:position w:val="-1"/>
        </w:rPr>
        <w:drawing>
          <wp:inline distT="0" distB="0" distL="0" distR="0">
            <wp:extent cx="139700" cy="190500"/>
            <wp:effectExtent l="0" t="0" r="0" b="0"/>
            <wp:docPr id="1699734046" name="图片 169973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734046" name="图片 1699734046"/>
                    <pic:cNvPicPr>
                      <a:picLocks noChangeAspect="1"/>
                    </pic:cNvPicPr>
                  </pic:nvPicPr>
                  <pic:blipFill>
                    <a:blip r:embed="rId17"/>
                    <a:stretch>
                      <a:fillRect/>
                    </a:stretch>
                  </pic:blipFill>
                  <pic:spPr>
                    <a:xfrm>
                      <a:off x="0" y="0"/>
                      <a:ext cx="139700" cy="190500"/>
                    </a:xfrm>
                    <a:prstGeom prst="rect">
                      <a:avLst/>
                    </a:prstGeom>
                  </pic:spPr>
                </pic:pic>
              </a:graphicData>
            </a:graphic>
          </wp:inline>
        </w:drawing>
      </w:r>
      <w:r>
        <w:rPr>
          <w:rFonts w:ascii="宋体" w:hAnsi="宋体"/>
          <w:color w:val="000000"/>
        </w:rPr>
        <w:t>过错</w:t>
      </w:r>
    </w:p>
    <w:p w14:paraId="58AAC5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2A643838">
      <w:pPr>
        <w:spacing w:line="360" w:lineRule="auto"/>
        <w:jc w:val="left"/>
        <w:textAlignment w:val="center"/>
        <w:rPr>
          <w:color w:val="000000"/>
        </w:rPr>
      </w:pPr>
      <w:r>
        <w:rPr>
          <w:color w:val="000000"/>
        </w:rPr>
        <w:t xml:space="preserve">15. </w:t>
      </w:r>
      <w:r>
        <w:rPr>
          <w:rFonts w:ascii="宋体" w:hAnsi="宋体"/>
          <w:color w:val="000000"/>
        </w:rPr>
        <w:t>雾凇俗称树挂，玉树琼花，宛若仙境。其形成条件严苛，需要独特的气象条件与自然要素。不同地区形成雾凇的条件存在一定差异，但湿度大、风力小、气温日较差大是形成雾凇的共同条件。以下选项一定为真的是（   ）</w:t>
      </w:r>
    </w:p>
    <w:p w14:paraId="61CD8579">
      <w:pPr>
        <w:spacing w:line="360" w:lineRule="auto"/>
        <w:jc w:val="left"/>
        <w:textAlignment w:val="center"/>
        <w:rPr>
          <w:color w:val="000000"/>
        </w:rPr>
      </w:pPr>
      <w:r>
        <w:rPr>
          <w:rFonts w:ascii="宋体" w:hAnsi="宋体"/>
          <w:color w:val="000000"/>
        </w:rPr>
        <w:t>①湿度大、风力小、气温日较差大，所以雾凇产生了</w:t>
      </w:r>
    </w:p>
    <w:p w14:paraId="24865796">
      <w:pPr>
        <w:spacing w:line="360" w:lineRule="auto"/>
        <w:jc w:val="left"/>
        <w:textAlignment w:val="center"/>
        <w:rPr>
          <w:color w:val="000000"/>
        </w:rPr>
      </w:pPr>
      <w:r>
        <w:rPr>
          <w:rFonts w:ascii="宋体" w:hAnsi="宋体"/>
          <w:color w:val="000000"/>
        </w:rPr>
        <w:t>②雾凇产生了，所以湿度大、风力小、气温日较差大</w:t>
      </w:r>
    </w:p>
    <w:p w14:paraId="50DAED28">
      <w:pPr>
        <w:spacing w:line="360" w:lineRule="auto"/>
        <w:jc w:val="left"/>
        <w:textAlignment w:val="center"/>
        <w:rPr>
          <w:color w:val="000000"/>
        </w:rPr>
      </w:pPr>
      <w:r>
        <w:rPr>
          <w:rFonts w:ascii="宋体" w:hAnsi="宋体"/>
          <w:color w:val="000000"/>
        </w:rPr>
        <w:t>③湿度小或风力大或气温日较差小，所以雾凇没产生</w:t>
      </w:r>
    </w:p>
    <w:p w14:paraId="79C9054C">
      <w:pPr>
        <w:spacing w:line="360" w:lineRule="auto"/>
        <w:jc w:val="left"/>
        <w:textAlignment w:val="center"/>
        <w:rPr>
          <w:color w:val="000000"/>
        </w:rPr>
      </w:pPr>
      <w:r>
        <w:rPr>
          <w:rFonts w:ascii="宋体" w:hAnsi="宋体"/>
          <w:color w:val="000000"/>
        </w:rPr>
        <w:t>④雾凇没产生，所以并非湿度大、风力小、气温日较差大</w:t>
      </w:r>
    </w:p>
    <w:p w14:paraId="2FDD38C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54D83A61">
      <w:pPr>
        <w:spacing w:line="360" w:lineRule="auto"/>
        <w:jc w:val="left"/>
        <w:textAlignment w:val="center"/>
        <w:rPr>
          <w:color w:val="000000"/>
        </w:rPr>
      </w:pPr>
      <w:r>
        <w:rPr>
          <w:color w:val="000000"/>
        </w:rPr>
        <w:t xml:space="preserve">16. </w:t>
      </w:r>
      <w:r>
        <w:rPr>
          <w:rFonts w:ascii="宋体" w:hAnsi="宋体"/>
          <w:color w:val="000000"/>
        </w:rPr>
        <w:t>糖是人类必需的能量来源，但长期过量摄入会导致代谢紊乱等问题。人们为了追求健康，在通过运动促进糖脂代谢的同时，愈加注重“减糖”。由于人对甜味本能的热爱，用甜味剂代替有甜味的糖成为一种选择，安全优质的代糖应运而生。由此可知（   ）</w:t>
      </w:r>
    </w:p>
    <w:p w14:paraId="06448065">
      <w:pPr>
        <w:spacing w:line="360" w:lineRule="auto"/>
        <w:jc w:val="left"/>
        <w:textAlignment w:val="center"/>
        <w:rPr>
          <w:color w:val="000000"/>
        </w:rPr>
      </w:pPr>
      <w:r>
        <w:rPr>
          <w:rFonts w:ascii="宋体" w:hAnsi="宋体"/>
          <w:color w:val="000000"/>
        </w:rPr>
        <w:t>①代糖与糖无差别的同一使人们对甜味的需要得以满足</w:t>
      </w:r>
    </w:p>
    <w:p w14:paraId="0CFE5E6A">
      <w:pPr>
        <w:spacing w:line="360" w:lineRule="auto"/>
        <w:jc w:val="left"/>
        <w:textAlignment w:val="center"/>
        <w:rPr>
          <w:color w:val="000000"/>
        </w:rPr>
      </w:pPr>
      <w:r>
        <w:rPr>
          <w:rFonts w:ascii="宋体" w:hAnsi="宋体"/>
          <w:color w:val="000000"/>
        </w:rPr>
        <w:t>②代糖产生体现了对甜味需要的满足从糖到代糖的迁移</w:t>
      </w:r>
    </w:p>
    <w:p w14:paraId="1578B312">
      <w:pPr>
        <w:spacing w:line="360" w:lineRule="auto"/>
        <w:jc w:val="left"/>
        <w:textAlignment w:val="center"/>
        <w:rPr>
          <w:color w:val="000000"/>
        </w:rPr>
      </w:pPr>
      <w:r>
        <w:rPr>
          <w:rFonts w:ascii="宋体" w:hAnsi="宋体"/>
          <w:color w:val="000000"/>
        </w:rPr>
        <w:t>③代糖是对甜味的热爱与“减糖”需求共同作用的结果</w:t>
      </w:r>
    </w:p>
    <w:p w14:paraId="527A739C">
      <w:pPr>
        <w:spacing w:line="360" w:lineRule="auto"/>
        <w:jc w:val="left"/>
        <w:textAlignment w:val="center"/>
        <w:rPr>
          <w:color w:val="000000"/>
        </w:rPr>
      </w:pPr>
      <w:r>
        <w:rPr>
          <w:rFonts w:ascii="宋体" w:hAnsi="宋体"/>
          <w:color w:val="000000"/>
        </w:rPr>
        <w:t>④代糖的产生是运用超前意识对糖过量摄入问题的解决</w:t>
      </w:r>
    </w:p>
    <w:p w14:paraId="3EB1F8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4CA07F64">
      <w:pPr>
        <w:spacing w:line="360" w:lineRule="auto"/>
        <w:jc w:val="left"/>
        <w:textAlignment w:val="center"/>
        <w:rPr>
          <w:color w:val="000000"/>
        </w:rPr>
      </w:pPr>
      <w:r>
        <w:rPr>
          <w:rFonts w:ascii="宋体" w:hAnsi="宋体"/>
          <w:b/>
          <w:color w:val="000000"/>
          <w:sz w:val="24"/>
        </w:rPr>
        <w:t>二、非选择题：本题共3小题，共52分。</w:t>
      </w:r>
    </w:p>
    <w:p w14:paraId="44440E86">
      <w:pPr>
        <w:spacing w:line="360" w:lineRule="auto"/>
        <w:jc w:val="left"/>
        <w:textAlignment w:val="center"/>
        <w:rPr>
          <w:color w:val="000000"/>
        </w:rPr>
      </w:pPr>
      <w:r>
        <w:rPr>
          <w:color w:val="000000"/>
        </w:rPr>
        <w:t xml:space="preserve">17. </w:t>
      </w:r>
      <w:r>
        <w:rPr>
          <w:rFonts w:ascii="宋体" w:hAnsi="宋体"/>
          <w:color w:val="000000"/>
        </w:rPr>
        <w:t>阅读材料，完成下列要求。</w:t>
      </w:r>
    </w:p>
    <w:p w14:paraId="01EDF370">
      <w:pPr>
        <w:spacing w:line="360" w:lineRule="auto"/>
        <w:ind w:firstLine="420"/>
        <w:jc w:val="left"/>
        <w:textAlignment w:val="center"/>
        <w:rPr>
          <w:color w:val="000000"/>
        </w:rPr>
      </w:pPr>
      <w:r>
        <w:rPr>
          <w:rFonts w:ascii="楷体" w:hAnsi="楷体" w:eastAsia="楷体" w:cs="楷体"/>
          <w:color w:val="000000"/>
        </w:rPr>
        <w:t>党和国家监督体系是党在长期执政条件下实现自我革命的重要制度保障。习近平在十九届中央纪委四次全会的重要讲话中将财会监督纳入党和国家监督体系，突出其政治属性。2023年2月，中共中央办公厅、国务院办公厅印发《关于进一步加强财会监督工作的意见》(以下简称《意见》),强调把推动党中央、国务院重大决策部署贯彻落实作为财会监督工作的首要任务。</w:t>
      </w:r>
    </w:p>
    <w:p w14:paraId="20A0D17A">
      <w:pPr>
        <w:spacing w:line="360" w:lineRule="auto"/>
        <w:ind w:firstLine="420"/>
        <w:jc w:val="left"/>
        <w:textAlignment w:val="center"/>
        <w:rPr>
          <w:color w:val="000000"/>
        </w:rPr>
      </w:pPr>
      <w:r>
        <w:rPr>
          <w:rFonts w:ascii="楷体" w:hAnsi="楷体" w:eastAsia="楷体" w:cs="楷体"/>
          <w:color w:val="000000"/>
        </w:rPr>
        <w:t>实现碳达峰碳中和是党中央的重大战略决策，需要绿色金融等相关政策的推动，以及政府、企业等投入巨量的资金支持。因此，党进一步加强财会监督工作，能够更好地依法依规对相关国家机关、企事业单位、其他组织和个人的财政、财务、会计活动实施监督，为碳达峰碳中和工作保驾护航。</w:t>
      </w:r>
    </w:p>
    <w:p w14:paraId="5490FB3B">
      <w:pPr>
        <w:spacing w:line="360" w:lineRule="auto"/>
        <w:ind w:firstLine="420"/>
        <w:jc w:val="left"/>
        <w:textAlignment w:val="center"/>
        <w:rPr>
          <w:color w:val="000000"/>
        </w:rPr>
      </w:pPr>
      <w:r>
        <w:rPr>
          <w:rFonts w:ascii="楷体" w:hAnsi="楷体" w:eastAsia="楷体" w:cs="楷体"/>
          <w:color w:val="000000"/>
        </w:rPr>
        <w:t>《意见》要求，综合运用检查核查等方式开展财会监督，健全财会监督法律法规制度，严肃查处财经领域违纪违规行为，将工作推进情况作为领导班子和有关领导干部考核的重要内容，促进财会益舒与其他各类监督贯通协调，确保党中火政令畅通。《意见》的贯彻落实将助力实现碳达峰碳中和目标，推动美丽中国建设。</w:t>
      </w:r>
    </w:p>
    <w:p w14:paraId="5902E2F8">
      <w:pPr>
        <w:spacing w:line="360" w:lineRule="auto"/>
        <w:jc w:val="left"/>
        <w:textAlignment w:val="center"/>
        <w:rPr>
          <w:color w:val="000000"/>
        </w:rPr>
      </w:pPr>
      <w:r>
        <w:rPr>
          <w:rFonts w:ascii="宋体" w:hAnsi="宋体"/>
          <w:color w:val="000000"/>
        </w:rPr>
        <w:t>结合材料，运用政治与法治知识，分析党进一步加强财会监督工作对贯彻落实碳达峰碳中和决策部署</w:t>
      </w:r>
      <w:r>
        <w:rPr>
          <w:rFonts w:ascii="宋体" w:hAnsi="宋体"/>
          <w:color w:val="000000"/>
        </w:rPr>
        <w:drawing>
          <wp:inline distT="0" distB="0" distL="0" distR="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作用。</w:t>
      </w:r>
    </w:p>
    <w:p w14:paraId="5ECA2A72">
      <w:pPr>
        <w:spacing w:line="360" w:lineRule="auto"/>
        <w:jc w:val="left"/>
        <w:textAlignment w:val="center"/>
        <w:rPr>
          <w:color w:val="000000"/>
        </w:rPr>
      </w:pPr>
      <w:r>
        <w:rPr>
          <w:color w:val="000000"/>
        </w:rPr>
        <w:t xml:space="preserve">18. </w:t>
      </w:r>
      <w:r>
        <w:rPr>
          <w:rFonts w:ascii="宋体" w:hAnsi="宋体"/>
          <w:color w:val="000000"/>
        </w:rPr>
        <w:t>阅读材料，完成下列要求。</w:t>
      </w:r>
    </w:p>
    <w:p w14:paraId="0CCB35E7">
      <w:pPr>
        <w:spacing w:line="360" w:lineRule="auto"/>
        <w:ind w:firstLine="420"/>
        <w:jc w:val="left"/>
        <w:textAlignment w:val="center"/>
        <w:rPr>
          <w:color w:val="000000"/>
        </w:rPr>
      </w:pPr>
      <w:r>
        <w:rPr>
          <w:rFonts w:ascii="楷体" w:hAnsi="楷体" w:eastAsia="楷体" w:cs="楷体"/>
          <w:color w:val="000000"/>
        </w:rPr>
        <w:t>“红色剧本杀”以角色扮演方式在游戏中传承红色基因，这种沉浸式体验深受青少年喜爱。A剧本杀店张贴海报，吸引玩家纷至沓来。某日，大三学生小明约同学去该店玩以某英雄连事迹为主线的情景式剧本杀。在游戏过程中，小明发现剧本内容包含对某英烈的侮辱性言辞。震惊之余，小明与主持人发生争执，不牢固的布景装置导致了小明小腿骨折。小明向执法机关举报了该店。</w:t>
      </w:r>
    </w:p>
    <w:p w14:paraId="6ADF9444">
      <w:pPr>
        <w:spacing w:line="360" w:lineRule="auto"/>
        <w:jc w:val="left"/>
        <w:textAlignment w:val="center"/>
        <w:rPr>
          <w:color w:val="000000"/>
        </w:rPr>
      </w:pPr>
      <w:r>
        <w:rPr>
          <w:color w:val="000000"/>
        </w:rPr>
        <w:drawing>
          <wp:inline distT="0" distB="0" distL="0" distR="0">
            <wp:extent cx="2343150" cy="3114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43150" cy="3114675"/>
                    </a:xfrm>
                    <a:prstGeom prst="rect">
                      <a:avLst/>
                    </a:prstGeom>
                  </pic:spPr>
                </pic:pic>
              </a:graphicData>
            </a:graphic>
          </wp:inline>
        </w:drawing>
      </w:r>
    </w:p>
    <w:p w14:paraId="1E47DB22">
      <w:pPr>
        <w:spacing w:line="360" w:lineRule="auto"/>
        <w:jc w:val="left"/>
        <w:textAlignment w:val="center"/>
        <w:rPr>
          <w:color w:val="000000"/>
        </w:rPr>
      </w:pPr>
      <w:r>
        <w:rPr>
          <w:rFonts w:ascii="宋体" w:hAnsi="宋体"/>
          <w:color w:val="000000"/>
        </w:rPr>
        <w:t>结合材料，运用法律与生活知识，分析</w:t>
      </w:r>
      <w:r>
        <w:rPr>
          <w:rFonts w:eastAsia="Times New Roman" w:cs="Times New Roman"/>
          <w:color w:val="000000"/>
        </w:rPr>
        <w:t>A</w:t>
      </w:r>
      <w:r>
        <w:rPr>
          <w:rFonts w:ascii="宋体" w:hAnsi="宋体"/>
          <w:color w:val="000000"/>
        </w:rPr>
        <w:t>剧本杀店涉嫌哪些违法行为；若小明诉至法院请求损害赔偿，可提出哪些理由。</w:t>
      </w:r>
    </w:p>
    <w:p w14:paraId="45AE6684">
      <w:pPr>
        <w:spacing w:line="360" w:lineRule="auto"/>
        <w:jc w:val="left"/>
        <w:textAlignment w:val="center"/>
        <w:rPr>
          <w:color w:val="000000"/>
        </w:rPr>
      </w:pPr>
      <w:r>
        <w:rPr>
          <w:color w:val="000000"/>
        </w:rPr>
        <w:t xml:space="preserve">19. </w:t>
      </w:r>
      <w:r>
        <w:rPr>
          <w:rFonts w:ascii="宋体" w:hAnsi="宋体"/>
          <w:color w:val="000000"/>
        </w:rPr>
        <w:t>阅读材料，完成下列要求。</w:t>
      </w:r>
    </w:p>
    <w:p w14:paraId="4E9FB483">
      <w:pPr>
        <w:spacing w:line="360" w:lineRule="auto"/>
        <w:ind w:firstLine="420"/>
        <w:jc w:val="left"/>
        <w:textAlignment w:val="center"/>
        <w:rPr>
          <w:color w:val="000000"/>
        </w:rPr>
      </w:pPr>
      <w:r>
        <w:rPr>
          <w:rFonts w:ascii="楷体" w:hAnsi="楷体" w:eastAsia="楷体" w:cs="楷体"/>
          <w:color w:val="000000"/>
        </w:rPr>
        <w:t>材料一  【筚路蓝缕破茧成蝶】</w:t>
      </w:r>
    </w:p>
    <w:p w14:paraId="5FDCE845">
      <w:pPr>
        <w:spacing w:line="360" w:lineRule="auto"/>
        <w:ind w:firstLine="420"/>
        <w:jc w:val="left"/>
        <w:textAlignment w:val="center"/>
        <w:rPr>
          <w:color w:val="000000"/>
        </w:rPr>
      </w:pPr>
      <w:r>
        <w:rPr>
          <w:rFonts w:ascii="楷体" w:hAnsi="楷体" w:eastAsia="楷体" w:cs="楷体"/>
          <w:color w:val="000000"/>
        </w:rPr>
        <w:t>独立自主是中华民族精神之魂。新中国成立之初，在建的南京长江大桥突然遭遇国外钢材断供。面对桥梁钢关键技术领域的“卡脖子”问题，周恩来指示要炼出我们自己的“争气钢”,并将自主研发桥梁钢的任务交给鞍钢。</w:t>
      </w:r>
    </w:p>
    <w:p w14:paraId="38C78160">
      <w:pPr>
        <w:spacing w:line="360" w:lineRule="auto"/>
        <w:ind w:firstLine="420"/>
        <w:jc w:val="left"/>
        <w:textAlignment w:val="center"/>
        <w:rPr>
          <w:color w:val="000000"/>
        </w:rPr>
      </w:pPr>
      <w:r>
        <w:rPr>
          <w:rFonts w:ascii="楷体" w:hAnsi="楷体" w:eastAsia="楷体" w:cs="楷体"/>
          <w:color w:val="000000"/>
        </w:rPr>
        <w:t>为了啃下这块“硬骨头”,鞍钢集结全厂力量开展技术攻关。技术人员根据钢材用途的特殊要求，研究并确定桥梁钢的强度、韧性等各项参数，以及碳、锰等元素不同占比对钢材性能的影响。研究表明，一定含量的碳和锰能够提高钢材的强度和硬度，但当它们的含量超过一定比例时，会带来钢材塑性、韧性等性能不同程度的下降。技术人员经过不断对比、调整，确定钢材的屈服强度、化学成分及配比。与此同时，他们对生产环节也进行了技术改造，结合一线工人的实践，通过大量实验、反复测试，发现问题、总结经验，解决了一个又一个技术难题，取得了研发的成功。工人们日夜奋战，在短时间内生产出了“争气钢”,满足了南京长江大桥建设的需要，填补了我国建设大跨度桥梁钢种的空白。</w:t>
      </w:r>
    </w:p>
    <w:p w14:paraId="58BAFF57">
      <w:pPr>
        <w:spacing w:line="360" w:lineRule="auto"/>
        <w:ind w:firstLine="420"/>
        <w:jc w:val="left"/>
        <w:textAlignment w:val="center"/>
        <w:rPr>
          <w:color w:val="000000"/>
        </w:rPr>
      </w:pPr>
      <w:r>
        <w:rPr>
          <w:rFonts w:ascii="楷体" w:hAnsi="楷体" w:eastAsia="楷体" w:cs="楷体"/>
          <w:color w:val="000000"/>
        </w:rPr>
        <w:t>材料二  【踔厉前行奋楫扬帆】</w:t>
      </w:r>
    </w:p>
    <w:p w14:paraId="18E280AD">
      <w:pPr>
        <w:spacing w:line="360" w:lineRule="auto"/>
        <w:ind w:firstLine="420"/>
        <w:jc w:val="left"/>
        <w:textAlignment w:val="center"/>
        <w:rPr>
          <w:color w:val="000000"/>
        </w:rPr>
      </w:pPr>
      <w:r>
        <w:rPr>
          <w:rFonts w:ascii="楷体" w:hAnsi="楷体" w:eastAsia="楷体" w:cs="楷体"/>
          <w:color w:val="000000"/>
        </w:rPr>
        <w:t>自1995年始，鞍钢开启大规模技术改造，引进国内外先进技术和设备，整体工艺装备和技术研发水平得到大幅度提高，也提升了产品质量和档次。2001年以来，鞍钢先后中标多个受人瞩目的重大桥梁工程，其中作为世界最长跨海大桥的港珠澳大桥使用鞍钢桥梁钢总量达17万吨。在2005年至2006年国内桥梁钢招标总量中，鞍钢桥梁钢已占54.5%,鞍钢用“钢筋铁骨”撑起中国桥梁的半壁江山。鞍钢在不断的发展中走向国际市场，一方面，与国内外企业和研究机构、大学联合研制更高性能的桥梁钢；另一方面，凭借技术和成本优势，中标欧美、非洲、亚洲等多项国外桥梁工程，实现了多点开花。</w:t>
      </w:r>
    </w:p>
    <w:p w14:paraId="446F3F0B">
      <w:pPr>
        <w:spacing w:line="360" w:lineRule="auto"/>
        <w:ind w:firstLine="420"/>
        <w:textAlignment w:val="center"/>
        <w:rPr>
          <w:color w:val="000000"/>
        </w:rPr>
      </w:pPr>
      <w:r>
        <w:rPr>
          <w:color w:val="000000"/>
        </w:rPr>
        <w:drawing>
          <wp:inline distT="0" distB="0" distL="0" distR="0">
            <wp:extent cx="4162425" cy="2286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162425" cy="2286000"/>
                    </a:xfrm>
                    <a:prstGeom prst="rect">
                      <a:avLst/>
                    </a:prstGeom>
                  </pic:spPr>
                </pic:pic>
              </a:graphicData>
            </a:graphic>
          </wp:inline>
        </w:drawing>
      </w:r>
      <w:r>
        <w:rPr>
          <w:rFonts w:ascii="楷体" w:hAnsi="楷体" w:eastAsia="楷体" w:cs="楷体"/>
          <w:color w:val="000000"/>
        </w:rPr>
        <w:t xml:space="preserve"> </w:t>
      </w:r>
    </w:p>
    <w:p w14:paraId="7AD26CCC">
      <w:pPr>
        <w:spacing w:line="360" w:lineRule="auto"/>
        <w:jc w:val="left"/>
        <w:textAlignment w:val="center"/>
        <w:rPr>
          <w:color w:val="000000"/>
        </w:rPr>
      </w:pPr>
      <w:r>
        <w:rPr>
          <w:color w:val="000000"/>
        </w:rPr>
        <w:t>（1）</w:t>
      </w:r>
      <w:r>
        <w:rPr>
          <w:rFonts w:ascii="宋体" w:hAnsi="宋体"/>
          <w:color w:val="000000"/>
        </w:rPr>
        <w:t>结合材料一，运用哲学知识阐述鞍钢人在桥梁钢研发生产过程中发挥的主体作用。</w:t>
      </w:r>
    </w:p>
    <w:p w14:paraId="75A4CC36">
      <w:pPr>
        <w:spacing w:line="360" w:lineRule="auto"/>
        <w:jc w:val="left"/>
        <w:textAlignment w:val="center"/>
        <w:rPr>
          <w:color w:val="000000"/>
        </w:rPr>
      </w:pPr>
      <w:r>
        <w:rPr>
          <w:color w:val="000000"/>
        </w:rPr>
        <w:t>（2）</w:t>
      </w:r>
      <w:r>
        <w:rPr>
          <w:rFonts w:ascii="宋体" w:hAnsi="宋体"/>
          <w:color w:val="000000"/>
        </w:rPr>
        <w:t>结合材料一，说明技术人员在桥梁钢研发过程中是如何运用分析与综合的辩证思维方法的。</w:t>
      </w:r>
    </w:p>
    <w:p w14:paraId="4E3B286E">
      <w:pPr>
        <w:spacing w:line="360" w:lineRule="auto"/>
        <w:jc w:val="left"/>
        <w:textAlignment w:val="center"/>
        <w:rPr>
          <w:color w:val="000000"/>
        </w:rPr>
      </w:pPr>
      <w:r>
        <w:rPr>
          <w:color w:val="000000"/>
        </w:rPr>
        <w:t>（3）</w:t>
      </w:r>
      <w:r>
        <w:rPr>
          <w:rFonts w:ascii="宋体" w:hAnsi="宋体"/>
          <w:color w:val="000000"/>
        </w:rPr>
        <w:t>结合材料，运用经济与社会、当代国际政治与经济知识，分析鞍钢桥梁钢逐步融入全球市场的过程。</w:t>
      </w:r>
    </w:p>
    <w:p w14:paraId="4E8AE4B1">
      <w:pPr>
        <w:spacing w:line="360" w:lineRule="auto"/>
        <w:jc w:val="left"/>
        <w:textAlignment w:val="center"/>
        <w:rPr>
          <w:color w:val="000000"/>
        </w:rPr>
      </w:pPr>
      <w:r>
        <w:rPr>
          <w:color w:val="000000"/>
        </w:rPr>
        <w:t>（4）</w:t>
      </w:r>
      <w:r>
        <w:rPr>
          <w:rFonts w:ascii="宋体" w:hAnsi="宋体"/>
          <w:color w:val="000000"/>
        </w:rPr>
        <w:t>“争气钢”的故事极大鼓舞了同学们。某高中决定举办“辽宁自主创新辉煌成就图片展”。结合材料和以下展板，运用文化知识，为该展览撰写前言。</w:t>
      </w:r>
    </w:p>
    <w:p w14:paraId="4174473F">
      <w:pPr>
        <w:spacing w:line="360" w:lineRule="auto"/>
        <w:jc w:val="left"/>
        <w:textAlignment w:val="center"/>
        <w:rPr>
          <w:color w:val="000000"/>
        </w:rPr>
      </w:pPr>
      <w:r>
        <w:rPr>
          <w:rFonts w:ascii="宋体" w:hAnsi="宋体"/>
          <w:color w:val="000000"/>
        </w:rPr>
        <w:t>要求：主题鲜明，表述清晰，逻辑严谨，字数</w:t>
      </w:r>
      <w:r>
        <w:rPr>
          <w:rFonts w:eastAsia="Times New Roman" w:cs="Times New Roman"/>
          <w:color w:val="000000"/>
        </w:rPr>
        <w:t>150-200字</w:t>
      </w:r>
      <w:r>
        <w:rPr>
          <w:rFonts w:ascii="宋体" w:hAnsi="宋体"/>
          <w:color w:val="000000"/>
        </w:rPr>
        <w:t>。</w:t>
      </w:r>
    </w:p>
    <w:p w14:paraId="24DE19C6">
      <w:pPr>
        <w:spacing w:line="360" w:lineRule="auto"/>
        <w:jc w:val="left"/>
        <w:textAlignment w:val="center"/>
        <w:rPr>
          <w:color w:val="000000"/>
        </w:rPr>
      </w:pPr>
      <w:r>
        <w:rPr>
          <w:rFonts w:ascii="宋体" w:hAnsi="宋体"/>
          <w:color w:val="000000"/>
        </w:rPr>
        <w:drawing>
          <wp:inline distT="0" distB="0" distL="0" distR="0">
            <wp:extent cx="4467225" cy="5210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467225" cy="5210175"/>
                    </a:xfrm>
                    <a:prstGeom prst="rect">
                      <a:avLst/>
                    </a:prstGeom>
                  </pic:spPr>
                </pic:pic>
              </a:graphicData>
            </a:graphic>
          </wp:inline>
        </w:drawing>
      </w:r>
      <w:r>
        <w:rPr>
          <w:rFonts w:ascii="宋体" w:hAnsi="宋体"/>
          <w:color w:val="000000"/>
        </w:rPr>
        <w:t xml:space="preserve">  </w:t>
      </w:r>
    </w:p>
    <w:p w14:paraId="778F8B41">
      <w:pPr>
        <w:spacing w:line="360" w:lineRule="auto"/>
        <w:jc w:val="left"/>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D279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79E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71E3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0E6CDA"/>
    <w:rsid w:val="0011571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45A70"/>
    <w:rsid w:val="00360978"/>
    <w:rsid w:val="003C4A95"/>
    <w:rsid w:val="003D0C09"/>
    <w:rsid w:val="004062F6"/>
    <w:rsid w:val="004151FC"/>
    <w:rsid w:val="00435F83"/>
    <w:rsid w:val="0046214C"/>
    <w:rsid w:val="0049183B"/>
    <w:rsid w:val="004D44FD"/>
    <w:rsid w:val="004E5E9C"/>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242FA"/>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7BB2"/>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3D421BD"/>
    <w:rsid w:val="38274566"/>
    <w:rsid w:val="72FB6752"/>
    <w:rsid w:val="75500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10</Pages>
  <Words>4831</Words>
  <Characters>4981</Characters>
  <Lines>0</Lines>
  <Paragraphs>0</Paragraphs>
  <TotalTime>0</TotalTime>
  <ScaleCrop>false</ScaleCrop>
  <LinksUpToDate>false</LinksUpToDate>
  <CharactersWithSpaces>5171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2026-02-10T06:56:08Z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29EB8CB93F66479D94399C96B0B5F598_12</vt:lpwstr>
  </property>
</Properties>
</file>