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1B138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10706100</wp:posOffset>
            </wp:positionV>
            <wp:extent cx="438150" cy="485775"/>
            <wp:effectExtent l="0" t="0" r="0" b="9525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32"/>
          <w:szCs w:val="32"/>
        </w:rPr>
        <w:t>2024高考·全国甲卷</w:t>
      </w:r>
    </w:p>
    <w:p w14:paraId="7A24491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数据显示，近些年公交票价基本没有上涨，乘坐公交车的人每年都在流失，客流量平均每年减少2.41%；2024年4月底，我国电动自行车保有量已超过3.5亿辆，连续多年保持两位数增长。据此对公交车客流量减少原因的分析，合理的是(   )</w:t>
      </w:r>
    </w:p>
    <w:p w14:paraId="416EA4E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①公交公司运营成本难以降低，票价相对较高</w:t>
      </w:r>
    </w:p>
    <w:p w14:paraId="14D2837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②电动自行车生产标准高、质量好，出行更安全</w:t>
      </w:r>
    </w:p>
    <w:p w14:paraId="10F7D9A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③电动自行车出行方便快捷，对公交出行有替代作用</w:t>
      </w:r>
    </w:p>
    <w:p w14:paraId="683C57D2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④公交出行易受外部因素影响，难以准时，吸引力下降</w:t>
      </w:r>
    </w:p>
    <w:p w14:paraId="7E7CF41C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2AC0E5E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“不是甲商品买不起，而是乙商品更有性价比”，这是2023年年底爆红的一个“性价比”句式。例如，前段时间在短视频平台刷屏的“不是羽绒服买不起，而是军大衣更有性价比”，视频中“00后”大学生们裹着军大衣上课、逛街、爬山，乐此不疲。“性价比”句式反映出当今不少年轻人(   )</w:t>
      </w:r>
    </w:p>
    <w:p w14:paraId="2471198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①“可以买贵的，不能买贵了”的消费观念</w:t>
      </w:r>
    </w:p>
    <w:p w14:paraId="681C083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②“不买贵的，也不能买贵了”的消费观念</w:t>
      </w:r>
    </w:p>
    <w:p w14:paraId="5545001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③对商品价格敏感，但并未忽视高品质商品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消费取向</w:t>
      </w:r>
    </w:p>
    <w:p w14:paraId="752E30A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④对商品需求弹性大，容易放弃高品质商品的消费取向</w:t>
      </w:r>
    </w:p>
    <w:p w14:paraId="5E6FBED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6A5AB2B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某村面临快递取件难、产品出村难等问题。镇快递公司为实现和村民之间“最后一公里”的物流畅通，提出了一套解决方案。</w:t>
      </w:r>
    </w:p>
    <w:tbl>
      <w:tblPr>
        <w:tblStyle w:val="4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9"/>
        <w:gridCol w:w="2322"/>
        <w:gridCol w:w="4834"/>
      </w:tblGrid>
      <w:tr w14:paraId="179146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5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CF652D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相关主体</w:t>
            </w:r>
          </w:p>
        </w:tc>
        <w:tc>
          <w:tcPr>
            <w:tcW w:w="256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6FCC025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存在问题</w:t>
            </w:r>
          </w:p>
        </w:tc>
        <w:tc>
          <w:tcPr>
            <w:tcW w:w="5430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10B304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解决方案</w:t>
            </w:r>
          </w:p>
        </w:tc>
      </w:tr>
      <w:tr w14:paraId="2A5611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3F87CB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镇快递公司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B13F849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“最后一公里”快递成本</w:t>
            </w:r>
          </w:p>
          <w:p w14:paraId="4AE6425A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1.2元/件，占全部快递成本的50%</w:t>
            </w:r>
          </w:p>
        </w:tc>
        <w:tc>
          <w:tcPr>
            <w:tcW w:w="5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751FD36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将“最后一公里”快递业务有偿委托给镇公交公司（0.3元/件）和村商店（0.5元/件）</w:t>
            </w:r>
          </w:p>
          <w:p w14:paraId="5C4BF5AD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</w:tr>
      <w:tr w14:paraId="456D83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0035D82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镇公交公司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C583FB5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往返镇村之间的公交车载客率仅为30%</w:t>
            </w:r>
          </w:p>
        </w:tc>
        <w:tc>
          <w:tcPr>
            <w:tcW w:w="5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9AD359A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公交车顺道运送快递至村商店和镇快递公司，运输成本为0.15 元/件</w:t>
            </w:r>
          </w:p>
        </w:tc>
      </w:tr>
      <w:tr w14:paraId="0D5458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5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FF907AA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村商店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FDB245B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只有零售业务</w:t>
            </w:r>
          </w:p>
        </w:tc>
        <w:tc>
          <w:tcPr>
            <w:tcW w:w="5430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1E64682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承接镇快递公司的代寄代收业务，运营成本为0.2元/件</w:t>
            </w:r>
          </w:p>
        </w:tc>
      </w:tr>
    </w:tbl>
    <w:p w14:paraId="20BAA703">
      <w:pPr>
        <w:widowControl w:val="0"/>
        <w:spacing w:before="0" w:after="0"/>
        <w:jc w:val="both"/>
        <w:rPr>
          <w:sz w:val="0"/>
          <w:szCs w:val="0"/>
        </w:rPr>
      </w:pPr>
      <w:r>
        <w:rPr>
          <w:strike w:val="0"/>
          <w:sz w:val="0"/>
          <w:szCs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013" name="图片 100013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page number 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5194E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4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6"/>
        <w:gridCol w:w="2313"/>
        <w:gridCol w:w="4836"/>
      </w:tblGrid>
      <w:tr w14:paraId="1BF21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5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7AA1176"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  <w:tc>
          <w:tcPr>
            <w:tcW w:w="256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B62F2F3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W w:w="5430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B96E1B5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</w:tr>
      <w:tr w14:paraId="28E6A0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5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F56201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村民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9EFFFE6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收快递和寄递农产品困难</w:t>
            </w:r>
          </w:p>
        </w:tc>
        <w:tc>
          <w:tcPr>
            <w:tcW w:w="5430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8B1DB85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在家附近的村商店收快递和寄递农产品</w:t>
            </w:r>
          </w:p>
        </w:tc>
      </w:tr>
    </w:tbl>
    <w:p w14:paraId="0AAF735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根据表信息，实施该方案的效应有(   )</w:t>
      </w:r>
    </w:p>
    <w:p w14:paraId="4D59984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①村民获得便捷的收寄服务，村商店收入增加</w:t>
      </w:r>
    </w:p>
    <w:p w14:paraId="3F3034C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②镇公交公司收入增加，镇快递公司利润减少</w:t>
      </w:r>
    </w:p>
    <w:p w14:paraId="19F0D2C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③农产品销量扩大，镇快递公司单件快递成本上升</w:t>
      </w:r>
    </w:p>
    <w:p w14:paraId="1EB7A36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④公交车利用率提高，镇公交公司的运输成本上升</w:t>
      </w:r>
    </w:p>
    <w:p w14:paraId="4C68E3C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77AE1E5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2024年，我国赤字率拟按3%安排，较上年的3.8%有所下调，赤字规模4.06万亿元，比上年增加1800亿元；拟安排地方政府专项债券3.9万亿元，比上年增加1000亿元。这体现的宏观经济政策要求是(   )</w:t>
      </w:r>
    </w:p>
    <w:p w14:paraId="449D5B8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①稳健货币政策要灵活适度</w:t>
      </w:r>
    </w:p>
    <w:p w14:paraId="2372CC3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②积极财政政策要适度加力</w:t>
      </w:r>
    </w:p>
    <w:p w14:paraId="461245B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③统筹考虑稳增长和防风险</w:t>
      </w:r>
    </w:p>
    <w:p w14:paraId="7A8150B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④保障市场流动性更加充裕</w:t>
      </w:r>
    </w:p>
    <w:p w14:paraId="2F289DED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13FB0D4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行政复议是通过行政复议机关解决“民告官”行政争议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法定救济途径和行政机关自我纠错的层级监督制度。2023年修订的《中华人民共和国行政复议法》扩大了申请行政复议的范围，在行政复议审理程序方面增加了申请人的参与权和自主权。上述修订旨在(   )</w:t>
      </w:r>
    </w:p>
    <w:p w14:paraId="11C5828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①监督和保障行政机关依法行使职权</w:t>
      </w:r>
    </w:p>
    <w:p w14:paraId="749DB9F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②助力行政复议机关高效履行行政职责</w:t>
      </w:r>
    </w:p>
    <w:p w14:paraId="10B9572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③方便行政复议申请人参与行政机关的民主决策</w:t>
      </w:r>
    </w:p>
    <w:p w14:paraId="123007B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④引导人民群众通过非诉讼方式维护其合法权益</w:t>
      </w:r>
    </w:p>
    <w:p w14:paraId="709BB076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6643704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某市在全市外卖员中选任外卖配送行业食品安全义务监督员。在配送过程中，义务监督员一旦发现餐馆存在脏乱差等食品安全隐患问题，可以及时拍照，向属地市场监管部门举报。该市上述做法(   )</w:t>
      </w:r>
    </w:p>
    <w:p w14:paraId="49196E3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①调整了对餐饮服务业的监督监管权</w:t>
      </w:r>
    </w:p>
    <w:p w14:paraId="1EF32CB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②能够促进保障食品安全的社会多元共治</w:t>
      </w:r>
    </w:p>
    <w:p w14:paraId="32894AB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③赋予了公民就食品安全问题举报的权利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29" name="图片 100029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page number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151F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1ACBB0C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④有利于增强市场监管部门执法的针对性和准确性</w:t>
      </w:r>
    </w:p>
    <w:p w14:paraId="1945EDC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702FD2F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近年来，中国科学家联合其他国家科学家和科技组织，发起设立多个国际科技组织，比如国际氢能燃料电池协会、世界机器人合作组织、国际智能制造联盟等，举办高水平国际会议，编纂相关领域研究报告，发起国际合作研究项目。发起设立国际科技组织(   )</w:t>
      </w:r>
    </w:p>
    <w:p w14:paraId="37AE555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①表明国际科技合作活动不受国界的限制</w:t>
      </w:r>
    </w:p>
    <w:p w14:paraId="4EE704C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②反映了当代世界科学技术多极化发展的趋势</w:t>
      </w:r>
    </w:p>
    <w:p w14:paraId="154D3F3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③凸显了中国在全球科技创新发展中的积极作用</w:t>
      </w:r>
    </w:p>
    <w:p w14:paraId="235ACBC6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④适应了经济全球化背景下新科技革命发展的需要</w:t>
      </w:r>
    </w:p>
    <w:p w14:paraId="0C5CB66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01102F5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(2024·全国甲卷)</w:t>
      </w:r>
    </w:p>
    <w:p w14:paraId="607DB44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中国人注重门楣文化，视匾额为建筑的脸面，“黄鹤楼”“拙政园”“荣宝斋”等匾额今天依然醒目地悬挂于门梁显要之处。匾额融书法艺术、诗文典故、习俗风尚、处世理念于一体，端庄厚重，雅俗共赏，构成承载中华民族历史记忆、地域特色与审美意趣的特有文化景观。门楣文化历久弥新的启示是(   )</w:t>
      </w:r>
    </w:p>
    <w:p w14:paraId="5243823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①民族文化的生命力和影响力来自其传播方式创新</w:t>
      </w:r>
    </w:p>
    <w:p w14:paraId="4D3AD74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②民族文化是人民群众生产经验和生活智慧的结晶</w:t>
      </w:r>
    </w:p>
    <w:p w14:paraId="1CC09E7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③民族文化只有融入社会生活才能得到更好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传承</w:t>
      </w:r>
    </w:p>
    <w:p w14:paraId="5B53519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④民族文化的内涵和表现形式取决于人们的精神追求</w:t>
      </w:r>
    </w:p>
    <w:p w14:paraId="18B8E64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5A1BCD2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时传祥是新中国的全国劳动模范、掏粪工人。一年四季，时传祥穿梭在纵横交错的北京胡同里，弯腰埋头掏粪扫污，形成了“宁肯一人脏，换来万家净”的时传祥精神。如今，车轮、粪管代替了脚步、粪勺，不变的是坚守和付出。一代又一代年轻的环卫工人传承和发扬时传祥精神，用青春和汗水守护城市的美。这表明(   )</w:t>
      </w:r>
    </w:p>
    <w:p w14:paraId="770A3EA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①先进文化是在劳动和奉献中形成和发展的</w:t>
      </w:r>
    </w:p>
    <w:p w14:paraId="338342D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②传承发展先进文化是创造物质财富的基础</w:t>
      </w:r>
    </w:p>
    <w:p w14:paraId="75237D2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③先进文化在传承过程中被赋予新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内涵与形式</w:t>
      </w:r>
    </w:p>
    <w:p w14:paraId="7E0F34D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④每个人都对先进文化的形成和发展作出贡献</w:t>
      </w:r>
    </w:p>
    <w:p w14:paraId="0C04E645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</w:t>
      </w:r>
    </w:p>
    <w:p w14:paraId="39CFC3FC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官厅水库是新中国修建的第一座大型水库，曾是北京的重要水源地，被视作中国人向水患“抗争”的杰作。20世纪80年代后期，官厅水库库区严重污染，1997年退出了北京市饮用水体系。2007年，官厅水库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47" name="图片 100047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page number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8A5A3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1C886B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恢复北京备用饮用水水源地功能。党的十八大以来，官厅水库华丽转身为国家湿地公园，被誉为“一泓碧水，生态明珠”。官厅水库功能变迁折射的认识论道理是(   )</w:t>
      </w:r>
    </w:p>
    <w:p w14:paraId="6ED3F21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①真理是客观的，在真理面前人人平等</w:t>
      </w:r>
    </w:p>
    <w:p w14:paraId="4AED447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②认识的根本目的是在实践中认识和发现真理</w:t>
      </w:r>
    </w:p>
    <w:p w14:paraId="4BE2846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③认识和实践是一个充满矛盾的曲折发展过程</w:t>
      </w:r>
    </w:p>
    <w:p w14:paraId="2B766B0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④任何真理都是认识和实践具体的历史的统一</w:t>
      </w:r>
    </w:p>
    <w:p w14:paraId="04571E29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283087D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近年来，远离大海的西北某地转变发展思路，开发利用当地丰富的宜渔盐碱水土资源，解决了水温控制、生物盐碱度适应、蟹苗运输、水体循环利用等技术难题，营造出类似海水养殖的环境，发展海产品养殖，实现了“海鲜陆养”。金秋时节，青蟹、海虾等“海鲜”大批量上市。“海鲜陆养”的哲学启示在于(   )</w:t>
      </w:r>
    </w:p>
    <w:p w14:paraId="73CBCF8A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①观念创新是实践创新的源泉和动力</w:t>
      </w:r>
    </w:p>
    <w:p w14:paraId="254CE298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②只有把握客观规律，才能获得实践的成功</w:t>
      </w:r>
    </w:p>
    <w:p w14:paraId="2F92E63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③只要充分发挥主观能动性，就能把握客观规律</w:t>
      </w:r>
    </w:p>
    <w:p w14:paraId="6070907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④意识不仅反映客观存在，而且指导实践能动地改造世界</w:t>
      </w:r>
    </w:p>
    <w:p w14:paraId="00AC419C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6F20800E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(2024·全国甲卷)</w:t>
      </w:r>
    </w:p>
    <w:p w14:paraId="39639D79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党的二十大报告指出，一切脱离人民的理论都是苍白无力的，一切不为人民造福的理论都是没有生命力的。我们要站稳人民立场、把握人民愿望、尊重人民创造、集中人民智慧，形成为人民所喜爱、所认同、所拥有的理论，使之成为指导人民认识世界和改造世界的强大思想武器。这一论述的哲学依据是(   )</w:t>
      </w:r>
    </w:p>
    <w:p w14:paraId="0E2BD694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①人民群众既是认识的主体，也是价值的主体</w:t>
      </w:r>
    </w:p>
    <w:p w14:paraId="145AAC9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②只要科学地认识世界，就能有效地改造世界</w:t>
      </w:r>
    </w:p>
    <w:p w14:paraId="282C9895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③是否被大多数人认同是衡量认识正确与否的重要标准</w:t>
      </w:r>
    </w:p>
    <w:p w14:paraId="54CF16C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④只有把科学认识同人民群众相结合，才能实现认识的根本目的</w:t>
      </w:r>
    </w:p>
    <w:p w14:paraId="1F95EAB6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3DFEDFAB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阅读材料，回答问题。</w:t>
      </w:r>
    </w:p>
    <w:p w14:paraId="5FB38A8A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一边是用地紧张，好项目无法落地扩产；一边是大量土地厂房长期“沉睡”。面对这一制造业用地状况，某市政府出台了推进制造业用地改革的指导意见，基于用地亩均增加值、税收、能耗等指标对规模以上制造业企业进行亩均效益综合评价，评价结果分为优先支持(A类)、鼓励提质(B类)、转型升级(C类)和改造提升(D类)四类。该市某船舶制造企业2021年至今一直被评为A类企业，按规定可获得相应税费减免。该企业累计享受研发费用税前加计扣除2186万元，其余税费减免500余万元。某铸件企业通过数字化改造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61" name="图片 100061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page number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437D7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3213753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打通设备、生产线、生产运营信息系统数据链，重塑生产管理流程，用地亩均效益提升近三成。通过综合评价，该企业评级从C类升格为B类，很快获批扩产用地。某电缆公司将闲置厂房出租，拉低了亩均效益，被评为D类企业。在政府帮助引导下，通过整改清退、引进5G全连接工厂建设项目，公司税收贡献增长超过3 000万元，被重新评为B类企业。</w:t>
      </w:r>
    </w:p>
    <w:p w14:paraId="58DD1ED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）结合材料并运用经济知识，说明该市出台制造业用地改革政策的经济动因。</w:t>
      </w:r>
    </w:p>
    <w:p w14:paraId="4840C80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）分析这一政策是如何促进该市制造业提质增效的。</w:t>
      </w:r>
    </w:p>
    <w:p w14:paraId="55B888E0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阅读材料，回答问题。</w:t>
      </w:r>
    </w:p>
    <w:p w14:paraId="6721B876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某民族自治州是一个多民族聚居、多文化交融、多宗教并存的地区。近年来，该州贯彻党中央“把铸牢中华民族共同体意识作为新时代党的民族工作的主线、作为民族地区各项工作的主线”精神，制定实施《民族团结进步条例》，出台加强和改进少数民族流动人口服务管理的具体措施，将铸牢中华民族共同体意识纳入干部教育、党员教育、国民教育体系，纳入居民公约、村规民约、寺规僧约，促进各民族在空间、文化、经济、社会、心理等方面的全方位嵌入，建成一批各具特色的“石榴籽家园”，实现州县两级创建民族团结进步示范全覆盖，各族干部群众中华民族共同体意识更加牢固。该州推动清洁能源、大数据信息技术等产业发展，各级各类学校办学条件持续改善，民族传统文化得到保护传承，城乡公共服务不断优化。各族群众走出了一条共居共学、共建共享、共事共乐的共同繁荣发展之路。假如要以“铸牢中华民族共同体意识，促进各民族共同繁荣发展”为主题写一篇文章介绍该州经验，</w:t>
      </w:r>
    </w:p>
    <w:p w14:paraId="19014191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请你运用《政治生活》知识并结合材料列出写作要点。</w:t>
      </w:r>
    </w:p>
    <w:p w14:paraId="1F7396DF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阅读材料，完成下列要求。</w:t>
      </w:r>
    </w:p>
    <w:p w14:paraId="685366D5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习近平指出，科技创新能够催生新产业、新模式、新动能，是发展新质生产力的核心要素。近年来，某市以综合性国家科学中心建设为统领，统筹推进科技链、产业链、人才链、资金链深度融合，出台科技创新条例，坚定不移下好科技创新“先手棋”，创新成为这座城市的鲜明品格和最大标识。该市量身定制“人才政策20条”，建立一体化人才服务智慧平台；每年支持科技创新的资金投入不断增加，2023年达到246亿元；支持高校和科研院所学科建设和科学研究，推动产学研融合发展；设立“科技创新日”，宣传科技创新，培育创新文化，尊重人才、崇尚科学、锐意创新蔚然成风。“墨子”传信、“悟空”探秘、“九章三号”量子计算原型机建成……世界一流科技创新成果不断涌现。科技创新培育新质生产力发展的新动能。该市强化科技与产业、人才、金融等对接融合，科创企业井喷式涌现。2023年，净增国家高新技术企业1 994户，同比增长31%；国家科技型中小企业入库数量突破1.1万户，实现两年翻番。2023年该市地区生产总值增长5.8%，以集成电路、新型显示、新能源汽车、智能制造为代表的战略性新兴产业产值同比增长11.1%，占规模以上工业比重为54.7%。</w:t>
      </w:r>
    </w:p>
    <w:p w14:paraId="1EA9430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）创新是该市鲜明的文化品格，运用《文化生活》有关知识并结合材料，分析该市创新文化形成的原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75" name="图片 100075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page number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E69C0">
      <w:pPr>
        <w:sectPr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77CA9F9">
      <w:pPr>
        <w:widowControl w:val="0"/>
        <w:spacing w:before="0" w:after="0" w:line="360" w:lineRule="auto"/>
        <w:rPr>
          <w:sz w:val="21"/>
          <w:szCs w:val="21"/>
        </w:rPr>
      </w:pPr>
      <w:bookmarkStart w:id="0" w:name="_GoBack"/>
      <w:bookmarkEnd w:id="0"/>
      <w:r>
        <w:rPr>
          <w:rFonts w:ascii="宋体" w:hAnsi="宋体" w:eastAsia="宋体" w:cs="宋体"/>
          <w:sz w:val="21"/>
          <w:szCs w:val="21"/>
        </w:rPr>
        <w:t>因。</w:t>
      </w:r>
    </w:p>
    <w:p w14:paraId="2A98408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）运用系统优化方法并结合材料，分析该市是如何以科技创新为引领推动新质生产力发展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。</w:t>
      </w:r>
    </w:p>
    <w:p w14:paraId="7795409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）学校开展科学教育进校园活动，请就青年学生如何弘扬科学精神和科学家精神提出两条建议。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91" name="图片 100091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page number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5D06A"/>
    <w:sectPr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59FB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1DC9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41C7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04A80074"/>
    <w:rsid w:val="2A7C33D9"/>
    <w:rsid w:val="340476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4234</Words>
  <Characters>4415</Characters>
  <Lines>0</Lines>
  <Paragraphs>0</Paragraphs>
  <TotalTime>0</TotalTime>
  <ScaleCrop>false</ScaleCrop>
  <LinksUpToDate>false</LinksUpToDate>
  <CharactersWithSpaces>4553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2026-02-10T06:38:00Z</dcterms:created>
  <dc:creator>Administrator</dc:creator>
  <cp:lastModifiedBy>上帝掷骰子吗</cp:lastModifiedBy>
  <dcterms:modified xsi:type="dcterms:W3CDTF">2026-02-10T06:56:18Z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FF9022AA04CC44D9969C8BD4DC1C4F04_12</vt:lpwstr>
  </property>
</Properties>
</file>