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BCA79F">
      <w:pPr>
        <w:spacing w:before="0" w:after="0" w:line="250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pict>
          <v:shape id="_x0000_s1025" o:spid="_x0000_s1025" o:spt="75" type="#_x0000_t75" style="position:absolute;left:0pt;margin-left:404.15pt;margin-top:72.55pt;height:2.75pt;width:2.75pt;mso-position-horizontal-relative:page;mso-position-vertical-relative:page;z-index:-251636736;mso-width-relative:page;mso-height-relative:page;" filled="f" o:preferrelative="t" stroked="f" coordsize="21600,21600">
            <v:path/>
            <v:fill on="f" focussize="0,0"/>
            <v:stroke on="f" joinstyle="miter"/>
            <v:imagedata r:id="rId12" o:title=""/>
            <o:lock v:ext="edit" aspectratio="t"/>
          </v:shape>
        </w:pict>
      </w:r>
      <w:bookmarkStart w:id="0" w:name="br1"/>
      <w:bookmarkEnd w:id="0"/>
      <w:r>
        <w:pict>
          <v:shape id="_x0000_s1026" o:spid="_x0000_s1026" o:spt="75" type="#_x0000_t75" style="position:absolute;left:0pt;margin-left:212.1pt;margin-top:473.3pt;height:5.75pt;width:5pt;mso-position-horizontal-relative:page;mso-position-vertical-relative:page;z-index:-251637760;mso-width-relative:page;mso-height-relative:page;" filled="f" o:preferrelative="t" stroked="f" coordsize="21600,21600">
            <v:path/>
            <v:fill on="f" focussize="0,0"/>
            <v:stroke on="f" joinstyle="miter"/>
            <v:imagedata r:id="rId13" o:title=""/>
            <o:lock v:ext="edit" aspectratio="t"/>
          </v:shape>
        </w:pict>
      </w:r>
      <w:r>
        <w:pict>
          <v:shape id="_x0000_s1027" o:spid="_x0000_s1027" o:spt="75" type="#_x0000_t75" style="position:absolute;left:0pt;margin-left:116.8pt;margin-top:769.7pt;height:2.75pt;width:2.75pt;mso-position-horizontal-relative:page;mso-position-vertical-relative:page;z-index:-251638784;mso-width-relative:page;mso-height-relative:page;" filled="f" o:preferrelative="t" stroked="f" coordsize="21600,21600">
            <v:path/>
            <v:fill on="f" focussize="0,0"/>
            <v:stroke on="f" joinstyle="miter"/>
            <v:imagedata r:id="rId14" o:title=""/>
            <o:lock v:ext="edit" aspectratio="t"/>
          </v:shape>
        </w:pict>
      </w:r>
      <w:r>
        <w:rPr>
          <w:rFonts w:ascii="宋体" w:hAnsi="宋体" w:cs="宋体"/>
          <w:color w:val="000000"/>
          <w:spacing w:val="2"/>
          <w:sz w:val="24"/>
        </w:rPr>
        <w:t>绝密★启用前</w:t>
      </w:r>
    </w:p>
    <w:p w14:paraId="336417CC">
      <w:pPr>
        <w:spacing w:before="211" w:after="0" w:line="325" w:lineRule="exact"/>
        <w:ind w:left="33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宋体"/>
          <w:color w:val="000000"/>
          <w:spacing w:val="9"/>
          <w:sz w:val="32"/>
        </w:rPr>
        <w:t>2025</w:t>
      </w:r>
      <w:r>
        <w:rPr>
          <w:rFonts w:ascii="Times New Roman"/>
          <w:color w:val="000000"/>
          <w:spacing w:val="0"/>
          <w:sz w:val="32"/>
        </w:rPr>
        <w:t xml:space="preserve"> </w:t>
      </w:r>
      <w:r>
        <w:rPr>
          <w:rFonts w:ascii="宋体" w:hAnsi="宋体" w:cs="宋体"/>
          <w:color w:val="000000"/>
          <w:spacing w:val="1"/>
          <w:sz w:val="32"/>
        </w:rPr>
        <w:t>年普通高等学校招生全国统一考试文科综合·思想政治部分</w:t>
      </w:r>
    </w:p>
    <w:p w14:paraId="62E4D16B">
      <w:pPr>
        <w:spacing w:before="210" w:after="0" w:line="250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0"/>
          <w:sz w:val="24"/>
        </w:rPr>
        <w:t>注意事项：</w:t>
      </w:r>
    </w:p>
    <w:p w14:paraId="51A2FAB3">
      <w:pPr>
        <w:spacing w:before="121" w:after="0" w:line="250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1"/>
          <w:sz w:val="24"/>
        </w:rPr>
        <w:t>1．答卷前，考生务必将自己的姓名、准考证号填写在答题卡上。</w:t>
      </w:r>
    </w:p>
    <w:p w14:paraId="394707CA">
      <w:pPr>
        <w:spacing w:before="121" w:after="0" w:line="250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1"/>
          <w:sz w:val="24"/>
        </w:rPr>
        <w:t>2．回答选择题时，选出每小题答案后，用铅笔把答题卡上对应题目的答案标号涂黑。如需改</w:t>
      </w:r>
    </w:p>
    <w:p w14:paraId="2E032735">
      <w:pPr>
        <w:spacing w:before="121" w:after="0" w:line="250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1"/>
          <w:sz w:val="24"/>
        </w:rPr>
        <w:t>动，用橡皮擦干净后，再选涂其他答案标号。回答非选择题时，将答案写在答题卡上。写在</w:t>
      </w:r>
    </w:p>
    <w:p w14:paraId="0B6AB3C7">
      <w:pPr>
        <w:spacing w:before="121" w:after="0" w:line="250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0"/>
          <w:sz w:val="24"/>
        </w:rPr>
        <w:t>本试卷上无效。</w:t>
      </w:r>
    </w:p>
    <w:p w14:paraId="5AC61941">
      <w:pPr>
        <w:spacing w:before="121" w:after="0" w:line="250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1"/>
          <w:sz w:val="24"/>
        </w:rPr>
        <w:t>3．考试结束后，将本试卷和答题卡一并交回。</w:t>
      </w:r>
    </w:p>
    <w:p w14:paraId="525137DC">
      <w:pPr>
        <w:spacing w:before="121" w:after="0" w:line="250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0"/>
          <w:sz w:val="24"/>
        </w:rPr>
        <w:t>一、选择题：本题共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宋体"/>
          <w:color w:val="000000"/>
          <w:spacing w:val="7"/>
          <w:sz w:val="24"/>
        </w:rPr>
        <w:t>35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宋体" w:hAnsi="宋体" w:cs="宋体"/>
          <w:color w:val="000000"/>
          <w:spacing w:val="0"/>
          <w:sz w:val="24"/>
        </w:rPr>
        <w:t>小题，每小题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4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 w:hAnsi="宋体" w:cs="宋体"/>
          <w:color w:val="000000"/>
          <w:spacing w:val="-1"/>
          <w:sz w:val="24"/>
        </w:rPr>
        <w:t>分，共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宋体"/>
          <w:color w:val="000000"/>
          <w:spacing w:val="7"/>
          <w:sz w:val="24"/>
        </w:rPr>
        <w:t>140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宋体" w:hAnsi="宋体" w:cs="宋体"/>
          <w:color w:val="000000"/>
          <w:spacing w:val="0"/>
          <w:sz w:val="24"/>
        </w:rPr>
        <w:t>分。在每小题给出的四个选项中，只有一</w:t>
      </w:r>
    </w:p>
    <w:p w14:paraId="2E33B1C5">
      <w:pPr>
        <w:spacing w:before="121" w:after="0" w:line="250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0"/>
          <w:sz w:val="24"/>
        </w:rPr>
        <w:t>项是符合题目要求的。</w:t>
      </w:r>
    </w:p>
    <w:p w14:paraId="2783BA5A">
      <w:pPr>
        <w:spacing w:before="179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在新民主主义革命时期，我们党坚持把马克思列宁主义基本原理同中国具体实际相结合，取得了新民主</w:t>
      </w:r>
    </w:p>
    <w:p w14:paraId="38C5FB20">
      <w:pPr>
        <w:spacing w:before="232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主义革命的伟大胜利。在社会主义革命和建设时期，毛泽东提出把马克思列宁主义基本原理同中国具体实</w:t>
      </w:r>
    </w:p>
    <w:p w14:paraId="4E69735A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际进行“第二次结合”，找出在中国怎样建设社会主义的道路。提出进行“第二次结合”，是因为（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60E8A4AE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①国际形势和我国的基本国情发生了深刻变化</w:t>
      </w:r>
    </w:p>
    <w:p w14:paraId="55739365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②中国共产党承担着实现民族独立、人民解放的历史任务</w:t>
      </w:r>
    </w:p>
    <w:p w14:paraId="6109AF3B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③社会主义革命和建设的实践向我们党提出了新任务新要求</w:t>
      </w:r>
    </w:p>
    <w:p w14:paraId="53789CFF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④中华民族迎来了从站起来、富起来到强起来的伟大飞跃</w:t>
      </w:r>
    </w:p>
    <w:p w14:paraId="32F841C7">
      <w:pPr>
        <w:spacing w:before="24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A. </w:t>
      </w:r>
      <w:r>
        <w:rPr>
          <w:rFonts w:ascii="宋体" w:hAnsi="宋体" w:cs="宋体"/>
          <w:color w:val="000000"/>
          <w:spacing w:val="0"/>
          <w:sz w:val="21"/>
        </w:rPr>
        <w:t>①③</w:t>
      </w:r>
      <w:r>
        <w:rPr>
          <w:rFonts w:ascii="Times New Roman"/>
          <w:color w:val="000000"/>
          <w:spacing w:val="170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B. </w:t>
      </w:r>
      <w:r>
        <w:rPr>
          <w:rFonts w:ascii="宋体" w:hAnsi="宋体" w:cs="宋体"/>
          <w:color w:val="000000"/>
          <w:spacing w:val="0"/>
          <w:sz w:val="21"/>
        </w:rPr>
        <w:t>①④</w:t>
      </w:r>
      <w:r>
        <w:rPr>
          <w:rFonts w:ascii="Times New Roman"/>
          <w:color w:val="000000"/>
          <w:spacing w:val="172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C. </w:t>
      </w:r>
      <w:r>
        <w:rPr>
          <w:rFonts w:ascii="宋体" w:hAnsi="宋体" w:cs="宋体"/>
          <w:color w:val="000000"/>
          <w:spacing w:val="0"/>
          <w:sz w:val="21"/>
        </w:rPr>
        <w:t>②③</w:t>
      </w:r>
      <w:r>
        <w:rPr>
          <w:rFonts w:ascii="Times New Roman"/>
          <w:color w:val="000000"/>
          <w:spacing w:val="1719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D. </w:t>
      </w:r>
      <w:r>
        <w:rPr>
          <w:rFonts w:ascii="宋体" w:hAnsi="宋体" w:cs="宋体"/>
          <w:color w:val="000000"/>
          <w:spacing w:val="0"/>
          <w:sz w:val="21"/>
        </w:rPr>
        <w:t>②④</w:t>
      </w:r>
    </w:p>
    <w:p w14:paraId="11642428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2.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党的二十届三中全会作出了进一步全面深化改革、推进中国式现代化的战略部署。从改革到全面深化改</w:t>
      </w:r>
    </w:p>
    <w:p w14:paraId="520FDEE7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革再到进一步全面深化改革，改革常讲常新，方向是不断推动社会主义制度自我完善和发展。关于改革方</w:t>
      </w:r>
    </w:p>
    <w:p w14:paraId="6FCB9364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向的这一科学判断，主要是基于（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4489E5D1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①对中国特色社会主义制度的高度自信</w:t>
      </w:r>
    </w:p>
    <w:p w14:paraId="26E104DB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②对我国社会基本矛盾和主要矛盾的正确认识</w:t>
      </w:r>
    </w:p>
    <w:p w14:paraId="2D7A725B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③对中国特色社会主义事业“四个全面”战略布局的深刻理解</w:t>
      </w:r>
    </w:p>
    <w:p w14:paraId="1A8BDC3F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④对中国特色社会主义事业“五位一体”总体布局的科学把握</w:t>
      </w:r>
    </w:p>
    <w:p w14:paraId="08FA711E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A. </w:t>
      </w:r>
      <w:r>
        <w:rPr>
          <w:rFonts w:ascii="宋体" w:hAnsi="宋体" w:cs="宋体"/>
          <w:color w:val="000000"/>
          <w:spacing w:val="0"/>
          <w:sz w:val="21"/>
        </w:rPr>
        <w:t>①②</w:t>
      </w:r>
      <w:r>
        <w:rPr>
          <w:rFonts w:ascii="Times New Roman"/>
          <w:color w:val="000000"/>
          <w:spacing w:val="170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B. </w:t>
      </w:r>
      <w:r>
        <w:rPr>
          <w:rFonts w:ascii="宋体" w:hAnsi="宋体" w:cs="宋体"/>
          <w:color w:val="000000"/>
          <w:spacing w:val="0"/>
          <w:sz w:val="21"/>
        </w:rPr>
        <w:t>①③</w:t>
      </w:r>
      <w:r>
        <w:rPr>
          <w:rFonts w:ascii="Times New Roman"/>
          <w:color w:val="000000"/>
          <w:spacing w:val="172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C. </w:t>
      </w:r>
      <w:r>
        <w:rPr>
          <w:rFonts w:ascii="宋体" w:hAnsi="宋体" w:cs="宋体"/>
          <w:color w:val="000000"/>
          <w:spacing w:val="0"/>
          <w:sz w:val="21"/>
        </w:rPr>
        <w:t>②④</w:t>
      </w:r>
      <w:r>
        <w:rPr>
          <w:rFonts w:ascii="Times New Roman"/>
          <w:color w:val="000000"/>
          <w:spacing w:val="1719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D. </w:t>
      </w:r>
      <w:r>
        <w:rPr>
          <w:rFonts w:ascii="宋体" w:hAnsi="宋体" w:cs="宋体"/>
          <w:color w:val="000000"/>
          <w:spacing w:val="0"/>
          <w:sz w:val="21"/>
        </w:rPr>
        <w:t>③④</w:t>
      </w:r>
    </w:p>
    <w:p w14:paraId="224351A4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3.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-2"/>
          <w:sz w:val="21"/>
        </w:rPr>
        <w:t>近些年，某村在发展枣梨种植等传统产业的基础上，着力建设电商产业园，先后培育出</w:t>
      </w:r>
      <w:r>
        <w:rPr>
          <w:rFonts w:ascii="Times New Roman"/>
          <w:color w:val="000000"/>
          <w:spacing w:val="-4"/>
          <w:sz w:val="21"/>
        </w:rPr>
        <w:t xml:space="preserve"> </w:t>
      </w:r>
      <w:r>
        <w:rPr>
          <w:rFonts w:ascii="宋体"/>
          <w:color w:val="000000"/>
          <w:spacing w:val="0"/>
          <w:sz w:val="21"/>
        </w:rPr>
        <w:t>14</w:t>
      </w:r>
      <w:r>
        <w:rPr>
          <w:rFonts w:ascii="Times New Roman"/>
          <w:color w:val="000000"/>
          <w:spacing w:val="-5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家电商企业助</w:t>
      </w:r>
    </w:p>
    <w:p w14:paraId="2C0D9393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-6"/>
          <w:sz w:val="21"/>
        </w:rPr>
        <w:t>销农产品；合力打造民宿一条街，定期举办梨花节等特色活动。2024</w:t>
      </w:r>
      <w:r>
        <w:rPr>
          <w:rFonts w:ascii="Times New Roman"/>
          <w:color w:val="000000"/>
          <w:spacing w:val="-11"/>
          <w:sz w:val="21"/>
        </w:rPr>
        <w:t xml:space="preserve"> </w:t>
      </w:r>
      <w:r>
        <w:rPr>
          <w:rFonts w:ascii="宋体" w:hAnsi="宋体" w:cs="宋体"/>
          <w:color w:val="000000"/>
          <w:spacing w:val="-7"/>
          <w:sz w:val="21"/>
        </w:rPr>
        <w:t>年，该村村集体收入比</w:t>
      </w:r>
      <w:r>
        <w:rPr>
          <w:rFonts w:ascii="Times New Roman"/>
          <w:color w:val="000000"/>
          <w:spacing w:val="-10"/>
          <w:sz w:val="21"/>
        </w:rPr>
        <w:t xml:space="preserve"> </w:t>
      </w:r>
      <w:r>
        <w:rPr>
          <w:rFonts w:ascii="宋体"/>
          <w:color w:val="000000"/>
          <w:spacing w:val="0"/>
          <w:sz w:val="21"/>
        </w:rPr>
        <w:t>2020</w:t>
      </w:r>
      <w:r>
        <w:rPr>
          <w:rFonts w:ascii="Times New Roman"/>
          <w:color w:val="000000"/>
          <w:spacing w:val="-17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年增长</w:t>
      </w:r>
      <w:r>
        <w:rPr>
          <w:rFonts w:ascii="Times New Roman"/>
          <w:color w:val="000000"/>
          <w:spacing w:val="-17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106%，</w:t>
      </w:r>
    </w:p>
    <w:p w14:paraId="1B922D65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村民人均纯收入达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宋体"/>
          <w:color w:val="000000"/>
          <w:spacing w:val="0"/>
          <w:sz w:val="21"/>
        </w:rPr>
        <w:t>3.92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万元。该村的致富路径是（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1FC0895F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①降低生产成本，增强产品竞争力</w:t>
      </w:r>
    </w:p>
    <w:p w14:paraId="06424D75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②引入新型营销模式，扩大产品销售</w:t>
      </w:r>
    </w:p>
    <w:p w14:paraId="73D0FB9B">
      <w:pPr>
        <w:spacing w:before="366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1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5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2796EA96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3F51E4CE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02E0A5B5">
      <w:pPr>
        <w:pStyle w:val="6"/>
        <w:sectPr>
          <w:headerReference r:id="rId7" w:type="first"/>
          <w:footerReference r:id="rId10" w:type="first"/>
          <w:headerReference r:id="rId5" w:type="default"/>
          <w:footerReference r:id="rId8" w:type="default"/>
          <w:headerReference r:id="rId6" w:type="even"/>
          <w:footerReference r:id="rId9" w:type="even"/>
          <w:pgSz w:w="11900" w:h="16840"/>
          <w:pgMar w:top="1384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6F62D8C4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bookmarkStart w:id="5" w:name="_GoBack"/>
      <w:bookmarkEnd w:id="5"/>
    </w:p>
    <w:p w14:paraId="07487FC5">
      <w:pPr>
        <w:spacing w:before="0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bookmarkStart w:id="1" w:name="br2"/>
      <w:bookmarkEnd w:id="1"/>
      <w:r>
        <w:pict>
          <v:shape id="_x0000_s1028" o:spid="_x0000_s1028" o:spt="75" type="#_x0000_t75" style="position:absolute;left:0pt;margin-left:404.15pt;margin-top:72.55pt;height:2.75pt;width:2.75pt;mso-position-horizontal-relative:page;mso-position-vertical-relative:page;z-index:-251639808;mso-width-relative:page;mso-height-relative:page;" filled="f" o:preferrelative="t" stroked="f" coordsize="21600,21600">
            <v:path/>
            <v:fill on="f" focussize="0,0"/>
            <v:stroke on="f" joinstyle="miter"/>
            <v:imagedata r:id="rId12" o:title=""/>
            <o:lock v:ext="edit" aspectratio="t"/>
          </v:shape>
        </w:pict>
      </w:r>
      <w:r>
        <w:pict>
          <v:shape id="_x0000_s1029" o:spid="_x0000_s1029" o:spt="75" type="#_x0000_t75" style="position:absolute;left:0pt;margin-left:212.1pt;margin-top:473.3pt;height:5.75pt;width:5pt;mso-position-horizontal-relative:page;mso-position-vertical-relative:page;z-index:-251640832;mso-width-relative:page;mso-height-relative:page;" filled="f" o:preferrelative="t" stroked="f" coordsize="21600,21600">
            <v:path/>
            <v:fill on="f" focussize="0,0"/>
            <v:stroke on="f" joinstyle="miter"/>
            <v:imagedata r:id="rId13" o:title=""/>
            <o:lock v:ext="edit" aspectratio="t"/>
          </v:shape>
        </w:pict>
      </w:r>
      <w:r>
        <w:pict>
          <v:shape id="_x0000_s1030" o:spid="_x0000_s1030" o:spt="75" type="#_x0000_t75" style="position:absolute;left:0pt;margin-left:116.8pt;margin-top:769.7pt;height:2.75pt;width:2.75pt;mso-position-horizontal-relative:page;mso-position-vertical-relative:page;z-index:-251641856;mso-width-relative:page;mso-height-relative:page;" filled="f" o:preferrelative="t" stroked="f" coordsize="21600,21600">
            <v:path/>
            <v:fill on="f" focussize="0,0"/>
            <v:stroke on="f" joinstyle="miter"/>
            <v:imagedata r:id="rId15" o:title=""/>
            <o:lock v:ext="edit" aspectratio="t"/>
          </v:shape>
        </w:pict>
      </w:r>
      <w:r>
        <w:pict>
          <v:shape id="_x0000_s1031" o:spid="_x0000_s1031" o:spt="75" type="#_x0000_t75" style="position:absolute;left:0pt;margin-left:47pt;margin-top:205.35pt;height:161.1pt;width:419.2pt;mso-position-horizontal-relative:page;mso-position-vertical-relative:page;z-index:-251642880;mso-width-relative:page;mso-height-relative:page;" filled="f" o:preferrelative="t" stroked="f" coordsize="21600,21600">
            <v:path/>
            <v:fill on="f" focussize="0,0"/>
            <v:stroke on="f" joinstyle="miter"/>
            <v:imagedata r:id="rId16" o:title=""/>
            <o:lock v:ext="edit" aspectratio="t"/>
          </v:shape>
        </w:pict>
      </w:r>
      <w:r>
        <w:pict>
          <v:shape id="_x0000_s1032" o:spid="_x0000_s1032" o:spt="75" type="#_x0000_t75" style="position:absolute;left:0pt;margin-left:179.1pt;margin-top:369.7pt;height:16.25pt;width:12.5pt;mso-position-horizontal-relative:page;mso-position-vertical-relative:page;z-index:-251643904;mso-width-relative:page;mso-height-relative:page;" filled="f" o:preferrelative="t" stroked="f" coordsize="21600,21600">
            <v:path/>
            <v:fill on="f" focussize="0,0"/>
            <v:stroke on="f" joinstyle="miter"/>
            <v:imagedata r:id="rId17" o:title=""/>
            <o:lock v:ext="edit" aspectratio="t"/>
          </v:shape>
        </w:pict>
      </w:r>
      <w:r>
        <w:pict>
          <v:shape id="_x0000_s1033" o:spid="_x0000_s1033" o:spt="75" type="#_x0000_t75" style="position:absolute;left:0pt;margin-left:210.6pt;margin-top:533.3pt;height:16.25pt;width:12.5pt;mso-position-horizontal-relative:page;mso-position-vertical-relative:page;z-index:-251644928;mso-width-relative:page;mso-height-relative:page;" filled="f" o:preferrelative="t" stroked="f" coordsize="21600,21600">
            <v:path/>
            <v:fill on="f" focussize="0,0"/>
            <v:stroke on="f" joinstyle="miter"/>
            <v:imagedata r:id="rId18" o:title=""/>
            <o:lock v:ext="edit" aspectratio="t"/>
          </v:shape>
        </w:pict>
      </w:r>
      <w:r>
        <w:rPr>
          <w:rFonts w:ascii="宋体" w:hAnsi="宋体" w:cs="宋体"/>
          <w:color w:val="000000"/>
          <w:spacing w:val="0"/>
          <w:sz w:val="21"/>
        </w:rPr>
        <w:t>③发挥集体经济优势，发展特色旅游业</w:t>
      </w:r>
    </w:p>
    <w:p w14:paraId="104CE11C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④专注传统产业发展，保持产业结构稳定</w:t>
      </w:r>
    </w:p>
    <w:p w14:paraId="29CCAF23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A. </w:t>
      </w:r>
      <w:r>
        <w:rPr>
          <w:rFonts w:ascii="宋体" w:hAnsi="宋体" w:cs="宋体"/>
          <w:color w:val="000000"/>
          <w:spacing w:val="0"/>
          <w:sz w:val="21"/>
        </w:rPr>
        <w:t>①②</w:t>
      </w:r>
      <w:r>
        <w:rPr>
          <w:rFonts w:ascii="Times New Roman"/>
          <w:color w:val="000000"/>
          <w:spacing w:val="170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B. </w:t>
      </w:r>
      <w:r>
        <w:rPr>
          <w:rFonts w:ascii="宋体" w:hAnsi="宋体" w:cs="宋体"/>
          <w:color w:val="000000"/>
          <w:spacing w:val="0"/>
          <w:sz w:val="21"/>
        </w:rPr>
        <w:t>①④</w:t>
      </w:r>
      <w:r>
        <w:rPr>
          <w:rFonts w:ascii="Times New Roman"/>
          <w:color w:val="000000"/>
          <w:spacing w:val="172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C. </w:t>
      </w:r>
      <w:r>
        <w:rPr>
          <w:rFonts w:ascii="宋体" w:hAnsi="宋体" w:cs="宋体"/>
          <w:color w:val="000000"/>
          <w:spacing w:val="0"/>
          <w:sz w:val="21"/>
        </w:rPr>
        <w:t>②③</w:t>
      </w:r>
      <w:r>
        <w:rPr>
          <w:rFonts w:ascii="Times New Roman"/>
          <w:color w:val="000000"/>
          <w:spacing w:val="1719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D. </w:t>
      </w:r>
      <w:r>
        <w:rPr>
          <w:rFonts w:ascii="宋体" w:hAnsi="宋体" w:cs="宋体"/>
          <w:color w:val="000000"/>
          <w:spacing w:val="0"/>
          <w:sz w:val="21"/>
        </w:rPr>
        <w:t>③④</w:t>
      </w:r>
    </w:p>
    <w:p w14:paraId="040477E4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4. </w:t>
      </w:r>
      <w:r>
        <w:rPr>
          <w:rFonts w:ascii="宋体"/>
          <w:color w:val="000000"/>
          <w:spacing w:val="0"/>
          <w:sz w:val="21"/>
        </w:rPr>
        <w:t>2024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年中央经济工作会议提出，大力提振消费、提高投资效益，全方位扩大国内需求。表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宋体"/>
          <w:color w:val="000000"/>
          <w:spacing w:val="0"/>
          <w:sz w:val="21"/>
        </w:rPr>
        <w:t>1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列举了我国</w:t>
      </w:r>
    </w:p>
    <w:p w14:paraId="5D4D6DEC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出台的提振消费、扩大内需的一些政策措施。</w:t>
      </w:r>
    </w:p>
    <w:p w14:paraId="72DC2872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图表</w:t>
      </w:r>
    </w:p>
    <w:p w14:paraId="19FE4A81">
      <w:pPr>
        <w:spacing w:before="33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序号</w:t>
      </w:r>
      <w:r>
        <w:rPr>
          <w:rFonts w:ascii="Times New Roman"/>
          <w:color w:val="000000"/>
          <w:spacing w:val="1061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政策措施</w:t>
      </w:r>
    </w:p>
    <w:p w14:paraId="0A1F2A89">
      <w:pPr>
        <w:spacing w:before="413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/>
          <w:color w:val="000000"/>
          <w:spacing w:val="0"/>
          <w:sz w:val="21"/>
        </w:rPr>
        <w:t>1</w:t>
      </w:r>
      <w:r>
        <w:rPr>
          <w:rFonts w:ascii="Times New Roman"/>
          <w:color w:val="000000"/>
          <w:spacing w:val="1376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提高子女教育等个人所得税专项附加扣除标准</w:t>
      </w:r>
    </w:p>
    <w:p w14:paraId="5321E163">
      <w:pPr>
        <w:spacing w:before="413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/>
          <w:color w:val="000000"/>
          <w:spacing w:val="0"/>
          <w:sz w:val="21"/>
        </w:rPr>
        <w:t>2</w:t>
      </w:r>
      <w:r>
        <w:rPr>
          <w:rFonts w:ascii="Times New Roman"/>
          <w:color w:val="000000"/>
          <w:spacing w:val="1376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深入开展消费秩序优化、消费环境共治等行动</w:t>
      </w:r>
    </w:p>
    <w:p w14:paraId="1A6B0BAA">
      <w:pPr>
        <w:spacing w:before="413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/>
          <w:color w:val="000000"/>
          <w:spacing w:val="0"/>
          <w:sz w:val="21"/>
        </w:rPr>
        <w:t>3</w:t>
      </w:r>
      <w:r>
        <w:rPr>
          <w:rFonts w:ascii="Times New Roman"/>
          <w:color w:val="000000"/>
          <w:spacing w:val="1376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实施手机等数码产品购新补贴</w:t>
      </w:r>
    </w:p>
    <w:p w14:paraId="41A3159A">
      <w:pPr>
        <w:spacing w:before="413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/>
          <w:color w:val="000000"/>
          <w:spacing w:val="0"/>
          <w:sz w:val="21"/>
        </w:rPr>
        <w:t>4</w:t>
      </w:r>
      <w:r>
        <w:rPr>
          <w:rFonts w:ascii="Times New Roman"/>
          <w:color w:val="000000"/>
          <w:spacing w:val="1376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实施数字化助力消费品工业“增品种、提品质、创品牌”行动方案</w:t>
      </w:r>
    </w:p>
    <w:p w14:paraId="1EEF1394">
      <w:pPr>
        <w:spacing w:before="33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对图表中政策措施发挥作用</w:t>
      </w:r>
      <w:r>
        <w:rPr>
          <w:rFonts w:ascii="Times New Roman"/>
          <w:color w:val="000000"/>
          <w:spacing w:val="15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机制，理解正确的是（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47F40317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①提高扣除标准→降低税收负担→增强社会保障→提高消费意愿</w:t>
      </w:r>
    </w:p>
    <w:p w14:paraId="7AA77530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②开展市场治理→优化消费环境→降低服务成本→增强消费信心</w:t>
      </w:r>
    </w:p>
    <w:p w14:paraId="0DE21E78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③实施购新补贴→降低消费成本→激发购买欲望→增加消费需求</w:t>
      </w:r>
    </w:p>
    <w:p w14:paraId="1A4530D9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④数字赋能产业→提升供给水平→创造消费需求→扩大消费群体</w:t>
      </w:r>
    </w:p>
    <w:p w14:paraId="75A529C7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A. </w:t>
      </w:r>
      <w:r>
        <w:rPr>
          <w:rFonts w:ascii="宋体" w:hAnsi="宋体" w:cs="宋体"/>
          <w:color w:val="000000"/>
          <w:spacing w:val="0"/>
          <w:sz w:val="21"/>
        </w:rPr>
        <w:t>①②</w:t>
      </w:r>
      <w:r>
        <w:rPr>
          <w:rFonts w:ascii="Times New Roman"/>
          <w:color w:val="000000"/>
          <w:spacing w:val="170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B. </w:t>
      </w:r>
      <w:r>
        <w:rPr>
          <w:rFonts w:ascii="宋体" w:hAnsi="宋体" w:cs="宋体"/>
          <w:color w:val="000000"/>
          <w:spacing w:val="0"/>
          <w:sz w:val="21"/>
        </w:rPr>
        <w:t>①④</w:t>
      </w:r>
      <w:r>
        <w:rPr>
          <w:rFonts w:ascii="Times New Roman"/>
          <w:color w:val="000000"/>
          <w:spacing w:val="172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C. </w:t>
      </w:r>
      <w:r>
        <w:rPr>
          <w:rFonts w:ascii="宋体" w:hAnsi="宋体" w:cs="宋体"/>
          <w:color w:val="000000"/>
          <w:spacing w:val="0"/>
          <w:sz w:val="21"/>
        </w:rPr>
        <w:t>②③</w:t>
      </w:r>
      <w:r>
        <w:rPr>
          <w:rFonts w:ascii="Times New Roman"/>
          <w:color w:val="000000"/>
          <w:spacing w:val="1719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D. </w:t>
      </w:r>
      <w:r>
        <w:rPr>
          <w:rFonts w:ascii="宋体" w:hAnsi="宋体" w:cs="宋体"/>
          <w:color w:val="000000"/>
          <w:spacing w:val="0"/>
          <w:sz w:val="21"/>
        </w:rPr>
        <w:t>③④</w:t>
      </w:r>
    </w:p>
    <w:p w14:paraId="74FF3B5D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5.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某区人大推行街道议政代表会制度。街道议政代表会由辖区人大代表、街道干部与居民代表等组成，定</w:t>
      </w:r>
    </w:p>
    <w:p w14:paraId="3528CA57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期协商民生实事。议政代表会提出</w:t>
      </w:r>
      <w:r>
        <w:rPr>
          <w:rFonts w:ascii="Times New Roman"/>
          <w:color w:val="000000"/>
          <w:spacing w:val="15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意见建议由街道人大工委督办；超出街道职权范围的事项，报送区人</w:t>
      </w:r>
    </w:p>
    <w:p w14:paraId="7D0DF288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大常委会处理。推行街道议政代表会制度（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7302B117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①是优化街道权责配置的重要举措</w:t>
      </w:r>
      <w:r>
        <w:rPr>
          <w:rFonts w:ascii="Times New Roman"/>
          <w:color w:val="000000"/>
          <w:spacing w:val="89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②能够更好地汇聚民意、改善民生</w:t>
      </w:r>
    </w:p>
    <w:p w14:paraId="66E4ED10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③完善了基层群众性自治组织的形式</w:t>
      </w:r>
      <w:r>
        <w:rPr>
          <w:rFonts w:ascii="Times New Roman"/>
          <w:color w:val="000000"/>
          <w:spacing w:val="68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④是发展全过程人民民主的生动实践</w:t>
      </w:r>
    </w:p>
    <w:p w14:paraId="1529E9A7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A. </w:t>
      </w:r>
      <w:r>
        <w:rPr>
          <w:rFonts w:ascii="宋体" w:hAnsi="宋体" w:cs="宋体"/>
          <w:color w:val="000000"/>
          <w:spacing w:val="0"/>
          <w:sz w:val="21"/>
        </w:rPr>
        <w:t>①②</w:t>
      </w:r>
      <w:r>
        <w:rPr>
          <w:rFonts w:ascii="Times New Roman"/>
          <w:color w:val="000000"/>
          <w:spacing w:val="170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B. </w:t>
      </w:r>
      <w:r>
        <w:rPr>
          <w:rFonts w:ascii="宋体" w:hAnsi="宋体" w:cs="宋体"/>
          <w:color w:val="000000"/>
          <w:spacing w:val="0"/>
          <w:sz w:val="21"/>
        </w:rPr>
        <w:t>①③</w:t>
      </w:r>
      <w:r>
        <w:rPr>
          <w:rFonts w:ascii="Times New Roman"/>
          <w:color w:val="000000"/>
          <w:spacing w:val="172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C. </w:t>
      </w:r>
      <w:r>
        <w:rPr>
          <w:rFonts w:ascii="宋体" w:hAnsi="宋体" w:cs="宋体"/>
          <w:color w:val="000000"/>
          <w:spacing w:val="0"/>
          <w:sz w:val="21"/>
        </w:rPr>
        <w:t>②④</w:t>
      </w:r>
      <w:r>
        <w:rPr>
          <w:rFonts w:ascii="Times New Roman"/>
          <w:color w:val="000000"/>
          <w:spacing w:val="1719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D. </w:t>
      </w:r>
      <w:r>
        <w:rPr>
          <w:rFonts w:ascii="宋体" w:hAnsi="宋体" w:cs="宋体"/>
          <w:color w:val="000000"/>
          <w:spacing w:val="0"/>
          <w:sz w:val="21"/>
        </w:rPr>
        <w:t>③④</w:t>
      </w:r>
    </w:p>
    <w:p w14:paraId="47DFD086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6.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某区人民检察院根据“大运河综合治理专项监督活动”的要求，经过充分调查分析，依法向相关行政管</w:t>
      </w:r>
    </w:p>
    <w:p w14:paraId="0D956E3A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理部门制发检察建议，督促其切实履行对大运河流域炮台遗址的管理、保护职责。人民检察院制发检察建</w:t>
      </w:r>
    </w:p>
    <w:p w14:paraId="3BE5C318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议是（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6C4FF492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①国家权力机关行使监督权的具体体现</w:t>
      </w:r>
    </w:p>
    <w:p w14:paraId="5B3BBD2D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②推进地方政府依法履行职责的具体体现</w:t>
      </w:r>
    </w:p>
    <w:p w14:paraId="66E70457">
      <w:pPr>
        <w:spacing w:before="216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2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5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0F8B6FBC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10D4421B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2CF0141B">
      <w:pPr>
        <w:spacing w:before="0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bookmarkStart w:id="2" w:name="br3"/>
      <w:bookmarkEnd w:id="2"/>
      <w:r>
        <w:pict>
          <v:shape id="_x0000_s1034" o:spid="_x0000_s1034" o:spt="75" type="#_x0000_t75" style="position:absolute;left:0pt;margin-left:404.15pt;margin-top:72.55pt;height:2.75pt;width:2.75pt;mso-position-horizontal-relative:page;mso-position-vertical-relative:page;z-index:-251645952;mso-width-relative:page;mso-height-relative:page;" filled="f" o:preferrelative="t" stroked="f" coordsize="21600,21600">
            <v:path/>
            <v:fill on="f" focussize="0,0"/>
            <v:stroke on="f" joinstyle="miter"/>
            <v:imagedata r:id="rId12" o:title=""/>
            <o:lock v:ext="edit" aspectratio="t"/>
          </v:shape>
        </w:pict>
      </w:r>
      <w:r>
        <w:pict>
          <v:shape id="_x0000_s1035" o:spid="_x0000_s1035" o:spt="75" type="#_x0000_t75" style="position:absolute;left:0pt;margin-left:212.1pt;margin-top:473.3pt;height:5.75pt;width:5pt;mso-position-horizontal-relative:page;mso-position-vertical-relative:page;z-index:-251646976;mso-width-relative:page;mso-height-relative:page;" filled="f" o:preferrelative="t" stroked="f" coordsize="21600,21600">
            <v:path/>
            <v:fill on="f" focussize="0,0"/>
            <v:stroke on="f" joinstyle="miter"/>
            <v:imagedata r:id="rId13" o:title=""/>
            <o:lock v:ext="edit" aspectratio="t"/>
          </v:shape>
        </w:pict>
      </w:r>
      <w:r>
        <w:pict>
          <v:shape id="_x0000_s1036" o:spid="_x0000_s1036" o:spt="75" type="#_x0000_t75" style="position:absolute;left:0pt;margin-left:116.8pt;margin-top:769.7pt;height:2.75pt;width:2.75pt;mso-position-horizontal-relative:page;mso-position-vertical-relative:page;z-index:-251648000;mso-width-relative:page;mso-height-relative:page;" filled="f" o:preferrelative="t" stroked="f" coordsize="21600,21600">
            <v:path/>
            <v:fill on="f" focussize="0,0"/>
            <v:stroke on="f" joinstyle="miter"/>
            <v:imagedata r:id="rId19" o:title=""/>
            <o:lock v:ext="edit" aspectratio="t"/>
          </v:shape>
        </w:pict>
      </w:r>
      <w:r>
        <w:pict>
          <v:shape id="_x0000_s1037" o:spid="_x0000_s1037" o:spt="75" type="#_x0000_t75" style="position:absolute;left:0pt;margin-left:208.35pt;margin-top:140.1pt;height:16.25pt;width:12.5pt;mso-position-horizontal-relative:page;mso-position-vertical-relative:page;z-index:-251649024;mso-width-relative:page;mso-height-relative:page;" filled="f" o:preferrelative="t" stroked="f" coordsize="21600,21600">
            <v:path/>
            <v:fill on="f" focussize="0,0"/>
            <v:stroke on="f" joinstyle="miter"/>
            <v:imagedata r:id="rId17" o:title=""/>
            <o:lock v:ext="edit" aspectratio="t"/>
          </v:shape>
        </w:pict>
      </w:r>
      <w:r>
        <w:pict>
          <v:shape id="_x0000_s1038" o:spid="_x0000_s1038" o:spt="75" type="#_x0000_t75" style="position:absolute;left:0pt;margin-left:231.6pt;margin-top:631.65pt;height:16.25pt;width:12.5pt;mso-position-horizontal-relative:page;mso-position-vertical-relative:page;z-index:-251650048;mso-width-relative:page;mso-height-relative:page;" filled="f" o:preferrelative="t" stroked="f" coordsize="21600,21600">
            <v:path/>
            <v:fill on="f" focussize="0,0"/>
            <v:stroke on="f" joinstyle="miter"/>
            <v:imagedata r:id="rId18" o:title=""/>
            <o:lock v:ext="edit" aspectratio="t"/>
          </v:shape>
        </w:pict>
      </w:r>
      <w:r>
        <w:rPr>
          <w:rFonts w:ascii="宋体" w:hAnsi="宋体" w:cs="宋体"/>
          <w:color w:val="000000"/>
          <w:spacing w:val="0"/>
          <w:sz w:val="21"/>
        </w:rPr>
        <w:t>③司法机关依法独立行使职权的具体体现</w:t>
      </w:r>
    </w:p>
    <w:p w14:paraId="463D8CB5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④行政管理部门向检察机关负责的具体体现</w:t>
      </w:r>
    </w:p>
    <w:p w14:paraId="7230717E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A. </w:t>
      </w:r>
      <w:r>
        <w:rPr>
          <w:rFonts w:ascii="宋体" w:hAnsi="宋体" w:cs="宋体"/>
          <w:color w:val="000000"/>
          <w:spacing w:val="0"/>
          <w:sz w:val="21"/>
        </w:rPr>
        <w:t>①②</w:t>
      </w:r>
      <w:r>
        <w:rPr>
          <w:rFonts w:ascii="Times New Roman"/>
          <w:color w:val="000000"/>
          <w:spacing w:val="170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B. </w:t>
      </w:r>
      <w:r>
        <w:rPr>
          <w:rFonts w:ascii="宋体" w:hAnsi="宋体" w:cs="宋体"/>
          <w:color w:val="000000"/>
          <w:spacing w:val="0"/>
          <w:sz w:val="21"/>
        </w:rPr>
        <w:t>①④</w:t>
      </w:r>
      <w:r>
        <w:rPr>
          <w:rFonts w:ascii="Times New Roman"/>
          <w:color w:val="000000"/>
          <w:spacing w:val="172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C. </w:t>
      </w:r>
      <w:r>
        <w:rPr>
          <w:rFonts w:ascii="宋体" w:hAnsi="宋体" w:cs="宋体"/>
          <w:color w:val="000000"/>
          <w:spacing w:val="0"/>
          <w:sz w:val="21"/>
        </w:rPr>
        <w:t>②③</w:t>
      </w:r>
      <w:r>
        <w:rPr>
          <w:rFonts w:ascii="Times New Roman"/>
          <w:color w:val="000000"/>
          <w:spacing w:val="1719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D. </w:t>
      </w:r>
      <w:r>
        <w:rPr>
          <w:rFonts w:ascii="宋体" w:hAnsi="宋体" w:cs="宋体"/>
          <w:color w:val="000000"/>
          <w:spacing w:val="0"/>
          <w:sz w:val="21"/>
        </w:rPr>
        <w:t>③④</w:t>
      </w:r>
    </w:p>
    <w:p w14:paraId="04A69255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7.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-7"/>
          <w:sz w:val="21"/>
        </w:rPr>
        <w:t>近年来，《中国减贫：史无前例</w:t>
      </w:r>
      <w:r>
        <w:rPr>
          <w:rFonts w:ascii="Times New Roman"/>
          <w:color w:val="000000"/>
          <w:spacing w:val="165"/>
          <w:sz w:val="21"/>
        </w:rPr>
        <w:t xml:space="preserve"> </w:t>
      </w:r>
      <w:r>
        <w:rPr>
          <w:rFonts w:ascii="宋体" w:hAnsi="宋体" w:cs="宋体"/>
          <w:color w:val="000000"/>
          <w:spacing w:val="-3"/>
          <w:sz w:val="21"/>
        </w:rPr>
        <w:t>人类奇迹》《超凡未来：你不了解的中国科学故事》等中外合拍纪录片</w:t>
      </w:r>
    </w:p>
    <w:p w14:paraId="04358CBE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在海外播出。纪录片或聚焦社会责任，或介绍传统文化，或讲述中国科学家的坚守和奋斗，通过可感可知</w:t>
      </w:r>
    </w:p>
    <w:p w14:paraId="4ACA941B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的个体故事展现了新时代中国形象，引发热烈反响。中外合拍纪录片在海外播出（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300B6493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①是推动中外文化交流的有益探索</w:t>
      </w:r>
    </w:p>
    <w:p w14:paraId="26D019B6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②赋予了中华优秀传统文化新的本质内涵</w:t>
      </w:r>
    </w:p>
    <w:p w14:paraId="7E4A3FE3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③表明文化作用的性质取决于文化传播的方式</w:t>
      </w:r>
    </w:p>
    <w:p w14:paraId="05245013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④是讲好中国故事、传播中国声音的成功实践</w:t>
      </w:r>
    </w:p>
    <w:p w14:paraId="33E64790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A. </w:t>
      </w:r>
      <w:r>
        <w:rPr>
          <w:rFonts w:ascii="宋体" w:hAnsi="宋体" w:cs="宋体"/>
          <w:color w:val="000000"/>
          <w:spacing w:val="0"/>
          <w:sz w:val="21"/>
        </w:rPr>
        <w:t>①②</w:t>
      </w:r>
      <w:r>
        <w:rPr>
          <w:rFonts w:ascii="Times New Roman"/>
          <w:color w:val="000000"/>
          <w:spacing w:val="170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B. </w:t>
      </w:r>
      <w:r>
        <w:rPr>
          <w:rFonts w:ascii="宋体" w:hAnsi="宋体" w:cs="宋体"/>
          <w:color w:val="000000"/>
          <w:spacing w:val="0"/>
          <w:sz w:val="21"/>
        </w:rPr>
        <w:t>①④</w:t>
      </w:r>
      <w:r>
        <w:rPr>
          <w:rFonts w:ascii="Times New Roman"/>
          <w:color w:val="000000"/>
          <w:spacing w:val="172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C. </w:t>
      </w:r>
      <w:r>
        <w:rPr>
          <w:rFonts w:ascii="宋体" w:hAnsi="宋体" w:cs="宋体"/>
          <w:color w:val="000000"/>
          <w:spacing w:val="0"/>
          <w:sz w:val="21"/>
        </w:rPr>
        <w:t>②③</w:t>
      </w:r>
      <w:r>
        <w:rPr>
          <w:rFonts w:ascii="Times New Roman"/>
          <w:color w:val="000000"/>
          <w:spacing w:val="1719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D. </w:t>
      </w:r>
      <w:r>
        <w:rPr>
          <w:rFonts w:ascii="宋体" w:hAnsi="宋体" w:cs="宋体"/>
          <w:color w:val="000000"/>
          <w:spacing w:val="0"/>
          <w:sz w:val="21"/>
        </w:rPr>
        <w:t>③④</w:t>
      </w:r>
    </w:p>
    <w:p w14:paraId="5CA12566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8. </w:t>
      </w:r>
      <w:r>
        <w:rPr>
          <w:rFonts w:ascii="宋体"/>
          <w:color w:val="000000"/>
          <w:spacing w:val="0"/>
          <w:sz w:val="21"/>
        </w:rPr>
        <w:t>2025</w:t>
      </w:r>
      <w:r>
        <w:rPr>
          <w:rFonts w:ascii="Times New Roman"/>
          <w:color w:val="000000"/>
          <w:spacing w:val="-5"/>
          <w:sz w:val="21"/>
        </w:rPr>
        <w:t xml:space="preserve"> </w:t>
      </w:r>
      <w:r>
        <w:rPr>
          <w:rFonts w:ascii="宋体" w:hAnsi="宋体" w:cs="宋体"/>
          <w:color w:val="000000"/>
          <w:spacing w:val="-1"/>
          <w:sz w:val="21"/>
        </w:rPr>
        <w:t>年央视春晚亮点纷呈。拉萨分会场</w:t>
      </w:r>
      <w:r>
        <w:rPr>
          <w:rFonts w:ascii="Times New Roman"/>
          <w:color w:val="000000"/>
          <w:spacing w:val="-3"/>
          <w:sz w:val="21"/>
        </w:rPr>
        <w:t xml:space="preserve"> </w:t>
      </w:r>
      <w:r>
        <w:rPr>
          <w:rFonts w:ascii="宋体"/>
          <w:color w:val="000000"/>
          <w:spacing w:val="0"/>
          <w:sz w:val="21"/>
        </w:rPr>
        <w:t>38</w:t>
      </w:r>
      <w:r>
        <w:rPr>
          <w:rFonts w:ascii="Times New Roman"/>
          <w:color w:val="000000"/>
          <w:spacing w:val="-5"/>
          <w:sz w:val="21"/>
        </w:rPr>
        <w:t xml:space="preserve"> </w:t>
      </w:r>
      <w:r>
        <w:rPr>
          <w:rFonts w:ascii="宋体" w:hAnsi="宋体" w:cs="宋体"/>
          <w:color w:val="000000"/>
          <w:spacing w:val="-1"/>
          <w:sz w:val="21"/>
        </w:rPr>
        <w:t>项非遗元素徐徐展开，犹如一幅流动的千年画卷：热巴舞的鼓</w:t>
      </w:r>
    </w:p>
    <w:p w14:paraId="06388C38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-3"/>
          <w:sz w:val="21"/>
        </w:rPr>
        <w:t>点如同时代的脉搏，携带着历史风韵的民族服饰秀堪称“穿在身上的史诗”……晚会艺术感、科技热完美相</w:t>
      </w:r>
    </w:p>
    <w:p w14:paraId="47DFB991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融，体现了中华优秀传统文化的薪火相传、绵延不绝。雪域高原奏出非遗交响曲，其文化意义在于（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3C4A6340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①增进中华文化认同，铸牢中华民族共同体意识</w:t>
      </w:r>
    </w:p>
    <w:p w14:paraId="54C93CF8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②展示多姿多彩的中华文化，焕发优秀传统文化生命力</w:t>
      </w:r>
    </w:p>
    <w:p w14:paraId="62EBEF30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③促进文化交流交融，消除不同地域文化之间的差异</w:t>
      </w:r>
    </w:p>
    <w:p w14:paraId="5790220D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④融合传统文化与现代科技，指明文化创新发展的根本立场</w:t>
      </w:r>
    </w:p>
    <w:p w14:paraId="5073B0AA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A. </w:t>
      </w:r>
      <w:r>
        <w:rPr>
          <w:rFonts w:ascii="宋体" w:hAnsi="宋体" w:cs="宋体"/>
          <w:color w:val="000000"/>
          <w:spacing w:val="0"/>
          <w:sz w:val="21"/>
        </w:rPr>
        <w:t>①②</w:t>
      </w:r>
      <w:r>
        <w:rPr>
          <w:rFonts w:ascii="Times New Roman"/>
          <w:color w:val="000000"/>
          <w:spacing w:val="170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B. </w:t>
      </w:r>
      <w:r>
        <w:rPr>
          <w:rFonts w:ascii="宋体" w:hAnsi="宋体" w:cs="宋体"/>
          <w:color w:val="000000"/>
          <w:spacing w:val="0"/>
          <w:sz w:val="21"/>
        </w:rPr>
        <w:t>①③</w:t>
      </w:r>
      <w:r>
        <w:rPr>
          <w:rFonts w:ascii="Times New Roman"/>
          <w:color w:val="000000"/>
          <w:spacing w:val="172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C. </w:t>
      </w:r>
      <w:r>
        <w:rPr>
          <w:rFonts w:ascii="宋体" w:hAnsi="宋体" w:cs="宋体"/>
          <w:color w:val="000000"/>
          <w:spacing w:val="0"/>
          <w:sz w:val="21"/>
        </w:rPr>
        <w:t>②④</w:t>
      </w:r>
      <w:r>
        <w:rPr>
          <w:rFonts w:ascii="Times New Roman"/>
          <w:color w:val="000000"/>
          <w:spacing w:val="1719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D. </w:t>
      </w:r>
      <w:r>
        <w:rPr>
          <w:rFonts w:ascii="宋体" w:hAnsi="宋体" w:cs="宋体"/>
          <w:color w:val="000000"/>
          <w:spacing w:val="0"/>
          <w:sz w:val="21"/>
        </w:rPr>
        <w:t>③④</w:t>
      </w:r>
    </w:p>
    <w:p w14:paraId="0EE346B8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9. </w:t>
      </w:r>
      <w:r>
        <w:rPr>
          <w:rFonts w:ascii="宋体"/>
          <w:color w:val="000000"/>
          <w:spacing w:val="0"/>
          <w:sz w:val="21"/>
        </w:rPr>
        <w:t>2024</w:t>
      </w:r>
      <w:r>
        <w:rPr>
          <w:rFonts w:ascii="Times New Roman"/>
          <w:color w:val="000000"/>
          <w:spacing w:val="-10"/>
          <w:sz w:val="21"/>
        </w:rPr>
        <w:t xml:space="preserve"> </w:t>
      </w:r>
      <w:r>
        <w:rPr>
          <w:rFonts w:ascii="宋体" w:hAnsi="宋体" w:cs="宋体"/>
          <w:color w:val="000000"/>
          <w:spacing w:val="-4"/>
          <w:sz w:val="21"/>
        </w:rPr>
        <w:t>年，中国宣布支持二十国集团开展造福“全球南方”的务实合作，同巴西、南非、非盟共同发起“开</w:t>
      </w:r>
    </w:p>
    <w:p w14:paraId="429FED21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放科学国际合作倡议”，扩大对最不发达国家单边开放等行动。中国高度重视全球发展问题（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632C36C4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①彰显了我国的历史主动和责任担当</w:t>
      </w:r>
    </w:p>
    <w:p w14:paraId="3D0D1CA7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②增强了全球南方在国际事务中的主导权</w:t>
      </w:r>
    </w:p>
    <w:p w14:paraId="2CA69AB8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③回应了全球南方对于实现发展繁荣的追求和渴望</w:t>
      </w:r>
    </w:p>
    <w:p w14:paraId="29A652BB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④体现了全球政治、社会和经济一体化</w:t>
      </w:r>
      <w:r>
        <w:rPr>
          <w:rFonts w:ascii="Times New Roman"/>
          <w:color w:val="000000"/>
          <w:spacing w:val="15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内在要求</w:t>
      </w:r>
    </w:p>
    <w:p w14:paraId="57DFD32E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A. </w:t>
      </w:r>
      <w:r>
        <w:rPr>
          <w:rFonts w:ascii="宋体" w:hAnsi="宋体" w:cs="宋体"/>
          <w:color w:val="000000"/>
          <w:spacing w:val="0"/>
          <w:sz w:val="21"/>
        </w:rPr>
        <w:t>①③</w:t>
      </w:r>
      <w:r>
        <w:rPr>
          <w:rFonts w:ascii="Times New Roman"/>
          <w:color w:val="000000"/>
          <w:spacing w:val="170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B. </w:t>
      </w:r>
      <w:r>
        <w:rPr>
          <w:rFonts w:ascii="宋体" w:hAnsi="宋体" w:cs="宋体"/>
          <w:color w:val="000000"/>
          <w:spacing w:val="0"/>
          <w:sz w:val="21"/>
        </w:rPr>
        <w:t>①④</w:t>
      </w:r>
      <w:r>
        <w:rPr>
          <w:rFonts w:ascii="Times New Roman"/>
          <w:color w:val="000000"/>
          <w:spacing w:val="172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C. </w:t>
      </w:r>
      <w:r>
        <w:rPr>
          <w:rFonts w:ascii="宋体" w:hAnsi="宋体" w:cs="宋体"/>
          <w:color w:val="000000"/>
          <w:spacing w:val="0"/>
          <w:sz w:val="21"/>
        </w:rPr>
        <w:t>②③</w:t>
      </w:r>
      <w:r>
        <w:rPr>
          <w:rFonts w:ascii="Times New Roman"/>
          <w:color w:val="000000"/>
          <w:spacing w:val="1719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D. </w:t>
      </w:r>
      <w:r>
        <w:rPr>
          <w:rFonts w:ascii="宋体" w:hAnsi="宋体" w:cs="宋体"/>
          <w:color w:val="000000"/>
          <w:spacing w:val="0"/>
          <w:sz w:val="21"/>
        </w:rPr>
        <w:t>②④</w:t>
      </w:r>
    </w:p>
    <w:p w14:paraId="5281EC43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10. </w:t>
      </w:r>
      <w:r>
        <w:rPr>
          <w:rFonts w:ascii="宋体"/>
          <w:color w:val="000000"/>
          <w:spacing w:val="0"/>
          <w:sz w:val="21"/>
        </w:rPr>
        <w:t>2025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年是世界贸易组织成立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宋体"/>
          <w:color w:val="000000"/>
          <w:spacing w:val="0"/>
          <w:sz w:val="21"/>
        </w:rPr>
        <w:t>30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周年。中国外交部发言人表示，中国将继续秉持入世初心，同国际社会</w:t>
      </w:r>
    </w:p>
    <w:p w14:paraId="74B1CB51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一道，维护以世贸组织为核心的多边贸易体制，持续推进全球贸易投资自由化便利化，更好惠及世界。中</w:t>
      </w:r>
    </w:p>
    <w:p w14:paraId="35203D22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国坚持这一立场，是因为世贸组织能够（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7E845A45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①推动发展中经济体参与经济全球化</w:t>
      </w:r>
    </w:p>
    <w:p w14:paraId="218D91FA">
      <w:pPr>
        <w:spacing w:before="120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3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5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30C6D87D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6095BE01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61272357">
      <w:pPr>
        <w:spacing w:before="0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bookmarkStart w:id="3" w:name="br4"/>
      <w:bookmarkEnd w:id="3"/>
      <w:r>
        <w:pict>
          <v:shape id="_x0000_s1039" o:spid="_x0000_s1039" o:spt="75" type="#_x0000_t75" style="position:absolute;left:0pt;margin-left:404.15pt;margin-top:72.55pt;height:2.75pt;width:2.75pt;mso-position-horizontal-relative:page;mso-position-vertical-relative:page;z-index:-251651072;mso-width-relative:page;mso-height-relative:page;" filled="f" o:preferrelative="t" stroked="f" coordsize="21600,21600">
            <v:path/>
            <v:fill on="f" focussize="0,0"/>
            <v:stroke on="f" joinstyle="miter"/>
            <v:imagedata r:id="rId12" o:title=""/>
            <o:lock v:ext="edit" aspectratio="t"/>
          </v:shape>
        </w:pict>
      </w:r>
      <w:r>
        <w:pict>
          <v:shape id="_x0000_s1040" o:spid="_x0000_s1040" o:spt="75" type="#_x0000_t75" style="position:absolute;left:0pt;margin-left:212.1pt;margin-top:473.3pt;height:5.75pt;width:5pt;mso-position-horizontal-relative:page;mso-position-vertical-relative:page;z-index:-251652096;mso-width-relative:page;mso-height-relative:page;" filled="f" o:preferrelative="t" stroked="f" coordsize="21600,21600">
            <v:path/>
            <v:fill on="f" focussize="0,0"/>
            <v:stroke on="f" joinstyle="miter"/>
            <v:imagedata r:id="rId13" o:title=""/>
            <o:lock v:ext="edit" aspectratio="t"/>
          </v:shape>
        </w:pict>
      </w:r>
      <w:r>
        <w:pict>
          <v:shape id="_x0000_s1041" o:spid="_x0000_s1041" o:spt="75" type="#_x0000_t75" style="position:absolute;left:0pt;margin-left:116.8pt;margin-top:769.7pt;height:2.75pt;width:2.75pt;mso-position-horizontal-relative:page;mso-position-vertical-relative:page;z-index:-251653120;mso-width-relative:page;mso-height-relative:page;" filled="f" o:preferrelative="t" stroked="f" coordsize="21600,21600">
            <v:path/>
            <v:fill on="f" focussize="0,0"/>
            <v:stroke on="f" joinstyle="miter"/>
            <v:imagedata r:id="rId14" o:title=""/>
            <o:lock v:ext="edit" aspectratio="t"/>
          </v:shape>
        </w:pict>
      </w:r>
      <w:r>
        <w:rPr>
          <w:rFonts w:ascii="宋体" w:hAnsi="宋体" w:cs="宋体"/>
          <w:color w:val="000000"/>
          <w:spacing w:val="0"/>
          <w:sz w:val="21"/>
        </w:rPr>
        <w:t>②通过争端解决机制消除贸易保护主义威胁</w:t>
      </w:r>
    </w:p>
    <w:p w14:paraId="45695842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③为广大发展中国家的发展提供持续资金支持</w:t>
      </w:r>
    </w:p>
    <w:p w14:paraId="206F347E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④为世界自由贸易的有序、稳定发展提供规则</w:t>
      </w:r>
    </w:p>
    <w:p w14:paraId="5B661E98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A. </w:t>
      </w:r>
      <w:r>
        <w:rPr>
          <w:rFonts w:ascii="宋体" w:hAnsi="宋体" w:cs="宋体"/>
          <w:color w:val="000000"/>
          <w:spacing w:val="0"/>
          <w:sz w:val="21"/>
        </w:rPr>
        <w:t>①③</w:t>
      </w:r>
      <w:r>
        <w:rPr>
          <w:rFonts w:ascii="Times New Roman"/>
          <w:color w:val="000000"/>
          <w:spacing w:val="170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B. </w:t>
      </w:r>
      <w:r>
        <w:rPr>
          <w:rFonts w:ascii="宋体" w:hAnsi="宋体" w:cs="宋体"/>
          <w:color w:val="000000"/>
          <w:spacing w:val="0"/>
          <w:sz w:val="21"/>
        </w:rPr>
        <w:t>①④</w:t>
      </w:r>
      <w:r>
        <w:rPr>
          <w:rFonts w:ascii="Times New Roman"/>
          <w:color w:val="000000"/>
          <w:spacing w:val="172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C. </w:t>
      </w:r>
      <w:r>
        <w:rPr>
          <w:rFonts w:ascii="宋体" w:hAnsi="宋体" w:cs="宋体"/>
          <w:color w:val="000000"/>
          <w:spacing w:val="0"/>
          <w:sz w:val="21"/>
        </w:rPr>
        <w:t>②③</w:t>
      </w:r>
      <w:r>
        <w:rPr>
          <w:rFonts w:ascii="Times New Roman"/>
          <w:color w:val="000000"/>
          <w:spacing w:val="1719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D. </w:t>
      </w:r>
      <w:r>
        <w:rPr>
          <w:rFonts w:ascii="宋体" w:hAnsi="宋体" w:cs="宋体"/>
          <w:color w:val="000000"/>
          <w:spacing w:val="0"/>
          <w:sz w:val="21"/>
        </w:rPr>
        <w:t>②④</w:t>
      </w:r>
    </w:p>
    <w:p w14:paraId="183CE02A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-4"/>
          <w:sz w:val="21"/>
        </w:rPr>
        <w:t>11.</w:t>
      </w:r>
      <w:r>
        <w:rPr>
          <w:rFonts w:ascii="Times New Roman"/>
          <w:color w:val="000000"/>
          <w:spacing w:val="56"/>
          <w:sz w:val="21"/>
        </w:rPr>
        <w:t xml:space="preserve"> </w:t>
      </w:r>
      <w:r>
        <w:rPr>
          <w:rFonts w:ascii="宋体" w:hAnsi="宋体" w:cs="宋体"/>
          <w:color w:val="000000"/>
          <w:spacing w:val="-1"/>
          <w:sz w:val="21"/>
        </w:rPr>
        <w:t>某企业员工甲购买了某公司生产的烟花。甲点燃烟花后，本应腾空向上的烟花突然改变方向并炸伤了甲，</w:t>
      </w:r>
    </w:p>
    <w:p w14:paraId="157FC2FF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甲因此住院治疗。甲出院后诉至人民法院，要求该公司赔偿损失。甲提交的证据包括事发时的监控视频和</w:t>
      </w:r>
    </w:p>
    <w:p w14:paraId="68D765BF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他人拍摄的照片等。对此，以下说法正确的是（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11D5346D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①人民法院受理该案后可以进行调解</w:t>
      </w:r>
    </w:p>
    <w:p w14:paraId="6A43DD1C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②该案中的监控视频和照片属于物证</w:t>
      </w:r>
    </w:p>
    <w:p w14:paraId="79576833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③甲有权要求该公司赔偿医疗费、误工费</w:t>
      </w:r>
    </w:p>
    <w:p w14:paraId="45E890AD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④甲有权获得法律援助，由律师为其无偿提供法律服务</w:t>
      </w:r>
    </w:p>
    <w:p w14:paraId="45E067F7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A. </w:t>
      </w:r>
      <w:r>
        <w:rPr>
          <w:rFonts w:ascii="宋体" w:hAnsi="宋体" w:cs="宋体"/>
          <w:color w:val="000000"/>
          <w:spacing w:val="0"/>
          <w:sz w:val="21"/>
        </w:rPr>
        <w:t>①②</w:t>
      </w:r>
      <w:r>
        <w:rPr>
          <w:rFonts w:ascii="Times New Roman"/>
          <w:color w:val="000000"/>
          <w:spacing w:val="170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B. </w:t>
      </w:r>
      <w:r>
        <w:rPr>
          <w:rFonts w:ascii="宋体" w:hAnsi="宋体" w:cs="宋体"/>
          <w:color w:val="000000"/>
          <w:spacing w:val="0"/>
          <w:sz w:val="21"/>
        </w:rPr>
        <w:t>①③</w:t>
      </w:r>
      <w:r>
        <w:rPr>
          <w:rFonts w:ascii="Times New Roman"/>
          <w:color w:val="000000"/>
          <w:spacing w:val="172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C. </w:t>
      </w:r>
      <w:r>
        <w:rPr>
          <w:rFonts w:ascii="宋体" w:hAnsi="宋体" w:cs="宋体"/>
          <w:color w:val="000000"/>
          <w:spacing w:val="0"/>
          <w:sz w:val="21"/>
        </w:rPr>
        <w:t>②④</w:t>
      </w:r>
      <w:r>
        <w:rPr>
          <w:rFonts w:ascii="Times New Roman"/>
          <w:color w:val="000000"/>
          <w:spacing w:val="1719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D. </w:t>
      </w:r>
      <w:r>
        <w:rPr>
          <w:rFonts w:ascii="宋体" w:hAnsi="宋体" w:cs="宋体"/>
          <w:color w:val="000000"/>
          <w:spacing w:val="0"/>
          <w:sz w:val="21"/>
        </w:rPr>
        <w:t>③④</w:t>
      </w:r>
    </w:p>
    <w:p w14:paraId="695716BE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12.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某学者曾预言，如果地球的平均气温比工业革命前高出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宋体"/>
          <w:color w:val="000000"/>
          <w:spacing w:val="0"/>
          <w:sz w:val="21"/>
        </w:rPr>
        <w:t>2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宋体" w:hAnsi="宋体" w:cs="宋体"/>
          <w:color w:val="000000"/>
          <w:spacing w:val="-1"/>
          <w:sz w:val="21"/>
        </w:rPr>
        <w:t>摄氏度，全球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99%的珊瑚礁将不复存在。他警</w:t>
      </w:r>
    </w:p>
    <w:p w14:paraId="59EB3089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告，没有健康的海洋，就不能拥有一个健康的地球生态系统。从逻辑上看，上述警告说明（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3C6E0E6B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①只要拥有健康的海洋，就会拥有健康的地球生态系统</w:t>
      </w:r>
    </w:p>
    <w:p w14:paraId="0D390257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②只有拥有健康的海洋，才会拥有健康的地球生态系统</w:t>
      </w:r>
    </w:p>
    <w:p w14:paraId="1A276BDD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③拥有健康的海洋，是拥有健康的地球生态系统的充分条件</w:t>
      </w:r>
    </w:p>
    <w:p w14:paraId="149C8219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④拥有健康的海洋，是拥有健康的地球生态系统的必要条件</w:t>
      </w:r>
    </w:p>
    <w:p w14:paraId="680AC796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A. </w:t>
      </w:r>
      <w:r>
        <w:rPr>
          <w:rFonts w:ascii="宋体" w:hAnsi="宋体" w:cs="宋体"/>
          <w:color w:val="000000"/>
          <w:spacing w:val="0"/>
          <w:sz w:val="21"/>
        </w:rPr>
        <w:t>①③</w:t>
      </w:r>
      <w:r>
        <w:rPr>
          <w:rFonts w:ascii="Times New Roman"/>
          <w:color w:val="000000"/>
          <w:spacing w:val="170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B. </w:t>
      </w:r>
      <w:r>
        <w:rPr>
          <w:rFonts w:ascii="宋体" w:hAnsi="宋体" w:cs="宋体"/>
          <w:color w:val="000000"/>
          <w:spacing w:val="0"/>
          <w:sz w:val="21"/>
        </w:rPr>
        <w:t>①④</w:t>
      </w:r>
      <w:r>
        <w:rPr>
          <w:rFonts w:ascii="Times New Roman"/>
          <w:color w:val="000000"/>
          <w:spacing w:val="172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C. </w:t>
      </w:r>
      <w:r>
        <w:rPr>
          <w:rFonts w:ascii="宋体" w:hAnsi="宋体" w:cs="宋体"/>
          <w:color w:val="000000"/>
          <w:spacing w:val="0"/>
          <w:sz w:val="21"/>
        </w:rPr>
        <w:t>②③</w:t>
      </w:r>
      <w:r>
        <w:rPr>
          <w:rFonts w:ascii="Times New Roman"/>
          <w:color w:val="000000"/>
          <w:spacing w:val="1719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D. </w:t>
      </w:r>
      <w:r>
        <w:rPr>
          <w:rFonts w:ascii="宋体" w:hAnsi="宋体" w:cs="宋体"/>
          <w:color w:val="000000"/>
          <w:spacing w:val="0"/>
          <w:sz w:val="21"/>
        </w:rPr>
        <w:t>②④</w:t>
      </w:r>
    </w:p>
    <w:p w14:paraId="5A2709CF">
      <w:pPr>
        <w:spacing w:before="174" w:after="0" w:line="250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2"/>
          <w:sz w:val="24"/>
        </w:rPr>
        <w:t>二、非选择题：本题共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4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宋体" w:hAnsi="宋体" w:cs="宋体"/>
          <w:color w:val="000000"/>
          <w:spacing w:val="3"/>
          <w:sz w:val="24"/>
        </w:rPr>
        <w:t>小题，共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宋体"/>
          <w:color w:val="000000"/>
          <w:spacing w:val="7"/>
          <w:sz w:val="24"/>
        </w:rPr>
        <w:t>52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 w:hAnsi="宋体" w:cs="宋体"/>
          <w:color w:val="000000"/>
          <w:spacing w:val="0"/>
          <w:sz w:val="24"/>
        </w:rPr>
        <w:t>分。</w:t>
      </w:r>
    </w:p>
    <w:p w14:paraId="4ED2A01E">
      <w:pPr>
        <w:spacing w:before="173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13.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阅读材料，完成下列要求。</w:t>
      </w:r>
    </w:p>
    <w:p w14:paraId="0CA44F52">
      <w:pPr>
        <w:spacing w:before="237" w:after="0" w:line="220" w:lineRule="exact"/>
        <w:ind w:left="42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某市根据国务院《快递暂行条例》和有关法律法规，结合本地实际，推进完成该市《快递设施管理办</w:t>
      </w:r>
    </w:p>
    <w:p w14:paraId="3B154C02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-15"/>
          <w:sz w:val="21"/>
        </w:rPr>
        <w:t>法》（简称《办法》）的立法。</w:t>
      </w:r>
    </w:p>
    <w:p w14:paraId="7D40501F">
      <w:pPr>
        <w:spacing w:before="248" w:after="0" w:line="220" w:lineRule="exact"/>
        <w:ind w:left="42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该市成立《办法》立法起草工作小组，组织实地调研，了解快递企业情况。拟定《办法》草案初稿后，</w:t>
      </w:r>
    </w:p>
    <w:p w14:paraId="740E2097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充分听取公安、交通运输等部门的意见和建议，召开专家论证会。随后公布草案修改稿，向社会征求意见，</w:t>
      </w:r>
    </w:p>
    <w:p w14:paraId="792F0F4A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经过立法审查，形成草案最终稿。经市政府常务会议审议通过，该《办法》公布实施。</w:t>
      </w:r>
    </w:p>
    <w:p w14:paraId="77B86853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该市这一《办法》的制定是坚持科学立法的体现，结合材料并运用《政治与法治》知识对此加以分析。</w:t>
      </w:r>
    </w:p>
    <w:p w14:paraId="68B52378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14.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阅读材料，完成下列要求。</w:t>
      </w:r>
    </w:p>
    <w:p w14:paraId="4AFBA3BA">
      <w:pPr>
        <w:spacing w:before="237" w:after="0" w:line="220" w:lineRule="exact"/>
        <w:ind w:left="42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-3"/>
          <w:sz w:val="21"/>
        </w:rPr>
        <w:t>柯柯牙位于阿克苏地区，这里曾是一片戈壁荒滩，是城区风沙危害的主要源头。为根治风沙危害，1986</w:t>
      </w:r>
    </w:p>
    <w:p w14:paraId="75735A08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年阿克苏地区启动柯柯牙荒漠绿化工程。当地群众开展植树造林“大会战”，把荒漠变成了绿洲。党的十</w:t>
      </w:r>
    </w:p>
    <w:p w14:paraId="1977B8F5">
      <w:pPr>
        <w:spacing w:before="216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4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5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604FE380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10850584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3BBAB902">
      <w:pPr>
        <w:spacing w:before="0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bookmarkStart w:id="4" w:name="br5"/>
      <w:bookmarkEnd w:id="4"/>
      <w:r>
        <w:pict>
          <v:shape id="_x0000_s1042" o:spid="_x0000_s1042" o:spt="75" type="#_x0000_t75" style="position:absolute;left:0pt;margin-left:404.15pt;margin-top:72.55pt;height:2.75pt;width:2.7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12" o:title=""/>
            <o:lock v:ext="edit" aspectratio="t"/>
          </v:shape>
        </w:pict>
      </w:r>
      <w:r>
        <w:pict>
          <v:shape id="_x0000_s1043" o:spid="_x0000_s1043" o:spt="75" type="#_x0000_t75" style="position:absolute;left:0pt;margin-left:212.1pt;margin-top:473.3pt;height:5.75pt;width:5pt;mso-position-horizontal-relative:page;mso-position-vertical-relative:page;z-index:-251655168;mso-width-relative:page;mso-height-relative:page;" filled="f" o:preferrelative="t" stroked="f" coordsize="21600,21600">
            <v:path/>
            <v:fill on="f" focussize="0,0"/>
            <v:stroke on="f" joinstyle="miter"/>
            <v:imagedata r:id="rId13" o:title=""/>
            <o:lock v:ext="edit" aspectratio="t"/>
          </v:shape>
        </w:pict>
      </w:r>
      <w:r>
        <w:pict>
          <v:shape id="_x0000_s1044" o:spid="_x0000_s1044" o:spt="75" type="#_x0000_t75" style="position:absolute;left:0pt;margin-left:116.8pt;margin-top:769.7pt;height:2.75pt;width:2.75pt;mso-position-horizontal-relative:page;mso-position-vertical-relative:page;z-index:-251656192;mso-width-relative:page;mso-height-relative:page;" filled="f" o:preferrelative="t" stroked="f" coordsize="21600,21600">
            <v:path/>
            <v:fill on="f" focussize="0,0"/>
            <v:stroke on="f" joinstyle="miter"/>
            <v:imagedata r:id="rId19" o:title=""/>
            <o:lock v:ext="edit" aspectratio="t"/>
          </v:shape>
        </w:pict>
      </w:r>
      <w:r>
        <w:pict>
          <v:shape id="_x0000_s1045" o:spid="_x0000_s1045" o:spt="75" type="#_x0000_t75" style="position:absolute;left:0pt;margin-left:477.7pt;margin-top:257.15pt;height:16.25pt;width:12.5pt;mso-position-horizontal-relative:page;mso-position-vertical-relative:page;z-index:-251657216;mso-width-relative:page;mso-height-relative:page;" filled="f" o:preferrelative="t" stroked="f" coordsize="21600,21600">
            <v:path/>
            <v:fill on="f" focussize="0,0"/>
            <v:stroke on="f" joinstyle="miter"/>
            <v:imagedata r:id="rId18" o:title=""/>
            <o:lock v:ext="edit" aspectratio="t"/>
          </v:shape>
        </w:pict>
      </w:r>
      <w:r>
        <w:rPr>
          <w:rFonts w:ascii="楷体" w:hAnsi="楷体" w:cs="楷体"/>
          <w:color w:val="000000"/>
          <w:spacing w:val="0"/>
          <w:sz w:val="21"/>
        </w:rPr>
        <w:t>八大以后，柯柯牙荒漠绿化工程迈上高质量发展新阶段，在先期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楷体"/>
          <w:color w:val="000000"/>
          <w:spacing w:val="0"/>
          <w:sz w:val="21"/>
        </w:rPr>
        <w:t>27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楷体" w:hAnsi="楷体" w:cs="楷体"/>
          <w:color w:val="000000"/>
          <w:spacing w:val="0"/>
          <w:sz w:val="21"/>
        </w:rPr>
        <w:t>万亩造林成果的基础上，进一步加大造</w:t>
      </w:r>
    </w:p>
    <w:p w14:paraId="3D27B237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林力度、调整造林结构，累计造林超过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楷体"/>
          <w:color w:val="000000"/>
          <w:spacing w:val="0"/>
          <w:sz w:val="21"/>
        </w:rPr>
        <w:t>120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楷体" w:hAnsi="楷体" w:cs="楷体"/>
          <w:color w:val="000000"/>
          <w:spacing w:val="0"/>
          <w:sz w:val="21"/>
        </w:rPr>
        <w:t>万亩，曾经的戈壁荒滩完成了从“没有缘”到“一抹绿”再到</w:t>
      </w:r>
    </w:p>
    <w:p w14:paraId="0504C0CE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“连片绿”的绿色蝶变。几十年来，在国家大力支持下，当地群众接续奋斗，从求生存、求发展到求生态，</w:t>
      </w:r>
    </w:p>
    <w:p w14:paraId="65D8003A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从种树到“种富”再到“种美”，探索出一条脱贫致富、生态环境可持续的绿色发展之路，创造了生态林、</w:t>
      </w:r>
    </w:p>
    <w:p w14:paraId="3D4BC52F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经济林、景观林合理布局与协调发展的“以林养林”模式，形成了“自力更生、团结奋斗、艰苦创业、无</w:t>
      </w:r>
    </w:p>
    <w:p w14:paraId="0CE621C7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私奉献”的宝贵精神。</w:t>
      </w:r>
    </w:p>
    <w:p w14:paraId="4D4E5B81">
      <w:pPr>
        <w:spacing w:before="248" w:after="0" w:line="220" w:lineRule="exact"/>
        <w:ind w:left="42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阿克苏地区柯柯牙荒漠绿化工程成为全国生态系统修复的典范，荣获全国防沙治沙先进集体等荣誉。</w:t>
      </w:r>
    </w:p>
    <w:p w14:paraId="5FC228AB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柯柯牙的沧桑巨变是习近平生态文明思想的生动实践，深刻印证了“绿水青山就是金山银山”。</w:t>
      </w:r>
    </w:p>
    <w:p w14:paraId="4DA7AFA0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宋体" w:hAnsi="宋体" w:cs="宋体"/>
          <w:color w:val="000000"/>
          <w:spacing w:val="0"/>
          <w:sz w:val="21"/>
        </w:rPr>
        <w:t>）运用唯物史观相关知识并结合材料，说明柯柯牙荒漠绿化工程建设是如何彰显人民群众</w:t>
      </w:r>
      <w:r>
        <w:rPr>
          <w:rFonts w:ascii="Times New Roman"/>
          <w:color w:val="000000"/>
          <w:spacing w:val="15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社会历史主</w:t>
      </w:r>
    </w:p>
    <w:p w14:paraId="3FC40BEB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体地位的。</w:t>
      </w:r>
    </w:p>
    <w:p w14:paraId="4C6A464E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宋体" w:hAnsi="宋体" w:cs="宋体"/>
          <w:color w:val="000000"/>
          <w:spacing w:val="0"/>
          <w:sz w:val="21"/>
        </w:rPr>
        <w:t>）探索脱贫致富、生态环境可持续的绿色发展之路，贯穿着遵循质量互变规律认识和处理问题的辩证思</w:t>
      </w:r>
    </w:p>
    <w:p w14:paraId="3C65A6BD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维，运用《逻辑与思维》知识并结合材料加以分析。</w:t>
      </w:r>
    </w:p>
    <w:p w14:paraId="4A5157D9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15.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阅读材料，完成下列要求。</w:t>
      </w:r>
    </w:p>
    <w:p w14:paraId="327DCE6D">
      <w:pPr>
        <w:spacing w:before="237" w:after="0" w:line="220" w:lineRule="exact"/>
        <w:ind w:left="42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近年来，中国和巴西两国致力于推进能源转型，在清洁能源领域积极开展产能合作。巴西北部拥有丰</w:t>
      </w:r>
    </w:p>
    <w:p w14:paraId="695A8970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富的水电资源，但电力需求集中在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楷体"/>
          <w:color w:val="000000"/>
          <w:spacing w:val="0"/>
          <w:sz w:val="21"/>
        </w:rPr>
        <w:t>2000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楷体" w:hAnsi="楷体" w:cs="楷体"/>
          <w:color w:val="000000"/>
          <w:spacing w:val="0"/>
          <w:sz w:val="21"/>
        </w:rPr>
        <w:t>多公里外的东南部经济发达地区，水电资源分布不均成为困扰该国</w:t>
      </w:r>
    </w:p>
    <w:p w14:paraId="0EE662B3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发展的难题。中国企业建设运营的巴西美丽山特高压输电项目，利用世界领先的中国特高压直流输电技术，</w:t>
      </w:r>
    </w:p>
    <w:p w14:paraId="500B7A83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将巴西北部的清洁电力远距离、大容量、低损耗地输送至东南部地区。截至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楷体"/>
          <w:color w:val="000000"/>
          <w:spacing w:val="0"/>
          <w:sz w:val="21"/>
        </w:rPr>
        <w:t>2024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楷体" w:hAnsi="楷体" w:cs="楷体"/>
          <w:color w:val="000000"/>
          <w:spacing w:val="0"/>
          <w:sz w:val="21"/>
        </w:rPr>
        <w:t>年底，这条电力“高速公</w:t>
      </w:r>
    </w:p>
    <w:p w14:paraId="559C46CA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路”已累计输送超过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楷体"/>
          <w:color w:val="000000"/>
          <w:spacing w:val="0"/>
          <w:sz w:val="21"/>
        </w:rPr>
        <w:t>2000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楷体" w:hAnsi="楷体" w:cs="楷体"/>
          <w:color w:val="000000"/>
          <w:spacing w:val="0"/>
          <w:sz w:val="21"/>
        </w:rPr>
        <w:t>亿千瓦时的清洁能源，为超过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楷体"/>
          <w:color w:val="000000"/>
          <w:spacing w:val="0"/>
          <w:sz w:val="21"/>
        </w:rPr>
        <w:t>2200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楷体" w:hAnsi="楷体" w:cs="楷体"/>
          <w:color w:val="000000"/>
          <w:spacing w:val="0"/>
          <w:sz w:val="21"/>
        </w:rPr>
        <w:t>万人口提供了可靠的电力保障，促进了当地</w:t>
      </w:r>
    </w:p>
    <w:p w14:paraId="6675E0B2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经济发展和能源低碳转型，成为两国携手推进绿色发展的标志性工程。</w:t>
      </w:r>
    </w:p>
    <w:p w14:paraId="692D93E2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结合材料并运用经济全球化的知识，分析中巴两国为何能在清洁能源领域成功开展产能合作。</w:t>
      </w:r>
    </w:p>
    <w:p w14:paraId="206BBC73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16.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阅读材料，完成下列要求。</w:t>
      </w:r>
    </w:p>
    <w:p w14:paraId="6191159A">
      <w:pPr>
        <w:spacing w:before="237" w:after="0" w:line="220" w:lineRule="exact"/>
        <w:ind w:left="42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某公司与李某签订柑橘购销合同，合同约定如下：公司向李某订购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楷体"/>
          <w:color w:val="000000"/>
          <w:spacing w:val="0"/>
          <w:sz w:val="21"/>
        </w:rPr>
        <w:t>5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楷体" w:hAnsi="楷体" w:cs="楷体"/>
          <w:color w:val="000000"/>
          <w:spacing w:val="0"/>
          <w:sz w:val="21"/>
        </w:rPr>
        <w:t>万公斤柑橘，货款为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楷体"/>
          <w:color w:val="000000"/>
          <w:spacing w:val="0"/>
          <w:sz w:val="21"/>
        </w:rPr>
        <w:t>20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楷体" w:hAnsi="楷体" w:cs="楷体"/>
          <w:color w:val="000000"/>
          <w:spacing w:val="-1"/>
          <w:sz w:val="21"/>
        </w:rPr>
        <w:t>万元；公</w:t>
      </w:r>
    </w:p>
    <w:p w14:paraId="7A93219A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司向李某交付定金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楷体"/>
          <w:color w:val="000000"/>
          <w:spacing w:val="0"/>
          <w:sz w:val="21"/>
        </w:rPr>
        <w:t>4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楷体" w:hAnsi="楷体" w:cs="楷体"/>
          <w:color w:val="000000"/>
          <w:spacing w:val="0"/>
          <w:sz w:val="21"/>
        </w:rPr>
        <w:t>万元。合同签订当天，该公司将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楷体"/>
          <w:color w:val="000000"/>
          <w:spacing w:val="0"/>
          <w:sz w:val="21"/>
        </w:rPr>
        <w:t>4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楷体" w:hAnsi="楷体" w:cs="楷体"/>
          <w:color w:val="000000"/>
          <w:spacing w:val="0"/>
          <w:sz w:val="21"/>
        </w:rPr>
        <w:t>万元定金转账给李某。到了交货日期，李某将柑橘</w:t>
      </w:r>
    </w:p>
    <w:p w14:paraId="5BFAECB5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运到该公司。该公司以业务调整不再需要柑橘为由拒绝收货，提出可以赔偿李某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楷体"/>
          <w:color w:val="000000"/>
          <w:spacing w:val="0"/>
          <w:sz w:val="21"/>
        </w:rPr>
        <w:t>2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楷体" w:hAnsi="楷体" w:cs="楷体"/>
          <w:color w:val="000000"/>
          <w:spacing w:val="0"/>
          <w:sz w:val="21"/>
        </w:rPr>
        <w:t>方元，同时要求李某返</w:t>
      </w:r>
    </w:p>
    <w:p w14:paraId="23448D88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还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楷体"/>
          <w:color w:val="000000"/>
          <w:spacing w:val="0"/>
          <w:sz w:val="21"/>
        </w:rPr>
        <w:t>4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楷体" w:hAnsi="楷体" w:cs="楷体"/>
          <w:color w:val="000000"/>
          <w:spacing w:val="0"/>
          <w:sz w:val="21"/>
        </w:rPr>
        <w:t>万元定金。李某表示不能接受，双方因此产生争议。</w:t>
      </w:r>
    </w:p>
    <w:p w14:paraId="71703A45">
      <w:pPr>
        <w:spacing w:before="248" w:after="0" w:line="220" w:lineRule="exact"/>
        <w:ind w:left="42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事后李某就以下问题向某律师咨询：该公司是否有权要求本人返还定金及其理由；若本人提起诉讼，</w:t>
      </w:r>
    </w:p>
    <w:p w14:paraId="1060388D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有哪些主要的诉讼权利；该争议是否可以通过商事仲裁的方式解决及其理由。</w:t>
      </w:r>
    </w:p>
    <w:p w14:paraId="320040F7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假如你是该律师，请运用《法律与生活》知识，就以上问题给出你的意见。</w:t>
      </w:r>
    </w:p>
    <w:p w14:paraId="64B86B67">
      <w:pPr>
        <w:spacing w:before="1056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5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5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sectPr>
      <w:pgSz w:w="11900" w:h="16840"/>
      <w:pgMar w:top="1452" w:right="100" w:bottom="0" w:left="1080" w:header="720" w:footer="720" w:gutter="0"/>
      <w:pgNumType w:start="1"/>
      <w:cols w:space="720" w:num="1"/>
      <w:docGrid w:linePitch="1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  <w:embedRegular r:id="rId1" w:fontKey="{98AC0342-EF2B-40ED-AF78-71E6919650F1}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  <w:embedRegular r:id="rId2" w:fontKey="{43CB5821-524D-4034-8776-6ADA3E30EBFD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712FC857-B5C2-46FB-89BA-0FF172FCE768}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4" w:fontKey="{BCAD977C-50BA-481E-9702-BE592D8AFB18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  <w:embedRegular r:id="rId5" w:fontKey="{51BF2220-4C40-42C0-B55C-B3C59FD63969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6A30B83E-007A-450B-99FF-81159D32ADFB}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7" w:fontKey="{4172F09C-2F41-4A24-BC50-C99FA5C293FE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8" w:fontKey="{B46B1D36-DA2F-4EF6-9C83-AC5D85AF3BD5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EEAD21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FB8105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86B9BC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embedSystemFonts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5B2D"/>
    <w:rsid w:val="00B06B85"/>
    <w:rsid w:val="00BA5B2D"/>
    <w:rsid w:val="21E06E99"/>
    <w:rsid w:val="3F3C18AF"/>
    <w:rsid w:val="454E2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uiPriority="99" w:name="heading 1"/>
    <w:lsdException w:uiPriority="99" w:name="heading 2"/>
    <w:lsdException w:uiPriority="99" w:name="heading 3"/>
    <w:lsdException w:uiPriority="99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99" w:name="toc 1"/>
    <w:lsdException w:uiPriority="99" w:name="toc 2"/>
    <w:lsdException w:uiPriority="99" w:name="toc 3"/>
    <w:lsdException w:uiPriority="99" w:name="toc 4"/>
    <w:lsdException w:uiPriority="99" w:name="toc 5"/>
    <w:lsdException w:uiPriority="99" w:name="toc 6"/>
    <w:lsdException w:uiPriority="99" w:name="toc 7"/>
    <w:lsdException w:uiPriority="99" w:name="toc 8"/>
    <w:lsdException w:uiPriority="9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uiPriority="99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uiPriority="99" w:name="Title"/>
    <w:lsdException w:uiPriority="99" w:name="Closing"/>
    <w:lsdException w:uiPriority="99" w:name="Signature"/>
    <w:lsdException w:qFormat="1" w:unhideWhenUsed="0" w:uiPriority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uiPriority="99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uiPriority="99" w:name="Strong"/>
    <w:lsdException w:uiPriority="99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qFormat="1" w:unhideWhenUsed="0" w:uiPriority="0" w:name="No Lis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5"/>
    <w:uiPriority w:val="0"/>
    <w:pPr>
      <w:spacing w:before="120" w:after="240" w:line="259" w:lineRule="auto"/>
      <w:jc w:val="both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default="1" w:styleId="5">
    <w:name w:val="Default Paragraph Font"/>
    <w:link w:val="1"/>
    <w:semiHidden/>
    <w:qFormat/>
    <w:uiPriority w:val="0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default="1" w:styleId="6">
    <w:name w:val="No List"/>
    <w:semiHidden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2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7">
    <w:name w:val="Table Normal"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1" Type="http://schemas.openxmlformats.org/officeDocument/2006/relationships/fontTable" Target="fontTable.xml"/><Relationship Id="rId20" Type="http://schemas.openxmlformats.org/officeDocument/2006/relationships/customXml" Target="../customXml/item1.xml"/><Relationship Id="rId2" Type="http://schemas.openxmlformats.org/officeDocument/2006/relationships/settings" Target="settings.xml"/><Relationship Id="rId19" Type="http://schemas.openxmlformats.org/officeDocument/2006/relationships/image" Target="media/image8.jpeg"/><Relationship Id="rId18" Type="http://schemas.openxmlformats.org/officeDocument/2006/relationships/image" Target="media/image7.jpeg"/><Relationship Id="rId17" Type="http://schemas.openxmlformats.org/officeDocument/2006/relationships/image" Target="media/image6.jpeg"/><Relationship Id="rId16" Type="http://schemas.openxmlformats.org/officeDocument/2006/relationships/image" Target="media/image5.jpeg"/><Relationship Id="rId15" Type="http://schemas.openxmlformats.org/officeDocument/2006/relationships/image" Target="media/image4.jpeg"/><Relationship Id="rId14" Type="http://schemas.openxmlformats.org/officeDocument/2006/relationships/image" Target="media/image3.jpeg"/><Relationship Id="rId13" Type="http://schemas.openxmlformats.org/officeDocument/2006/relationships/image" Target="media/image2.jpeg"/><Relationship Id="rId12" Type="http://schemas.openxmlformats.org/officeDocument/2006/relationships/image" Target="media/image1.jpeg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5"/>
    <customShpInfo spid="_x0000_s1026"/>
    <customShpInfo spid="_x0000_s1027"/>
    <customShpInfo spid="_x0000_s1028"/>
    <customShpInfo spid="_x0000_s1029"/>
    <customShpInfo spid="_x0000_s1030"/>
    <customShpInfo spid="_x0000_s1031"/>
    <customShpInfo spid="_x0000_s1032"/>
    <customShpInfo spid="_x0000_s1033"/>
    <customShpInfo spid="_x0000_s1034"/>
    <customShpInfo spid="_x0000_s1035"/>
    <customShpInfo spid="_x0000_s1036"/>
    <customShpInfo spid="_x0000_s1037"/>
    <customShpInfo spid="_x0000_s1038"/>
    <customShpInfo spid="_x0000_s1039"/>
    <customShpInfo spid="_x0000_s1040"/>
    <customShpInfo spid="_x0000_s1041"/>
    <customShpInfo spid="_x0000_s1042"/>
    <customShpInfo spid="_x0000_s1043"/>
    <customShpInfo spid="_x0000_s1044"/>
    <customShpInfo spid="_x0000_s1045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gunxue</Company>
  <Pages>10</Pages>
  <Words>4216</Words>
  <Characters>4342</Characters>
  <Lines>0</Lines>
  <Paragraphs>152</Paragraphs>
  <TotalTime>3</TotalTime>
  <ScaleCrop>false</ScaleCrop>
  <LinksUpToDate>false</LinksUpToDate>
  <CharactersWithSpaces>4532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2025-07-28T09:58:00Z</dcterms:created>
  <dc:creator>xiaoqiao</dc:creator>
  <cp:lastModifiedBy>上帝掷骰子吗</cp:lastModifiedBy>
  <dcterms:modified xsi:type="dcterms:W3CDTF">2026-02-10T06:56:21Z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eyJoZGlkIjoiMjljNjk0N2RhMTc0NzI3ZTQwZWEyZWMyMzA2NzliMDQiLCJ1c2VySWQiOiI3ODUwOTA2ODcifQ==</vt:lpwstr>
  </property>
  <property fmtid="{D5CDD505-2E9C-101B-9397-08002B2CF9AE}" pid="3" name="KSOProductBuildVer">
    <vt:lpwstr>2052-12.1.0.24657</vt:lpwstr>
  </property>
  <property fmtid="{D5CDD505-2E9C-101B-9397-08002B2CF9AE}" pid="4" name="ICV">
    <vt:lpwstr>7153975775B348CCB818D0C030AB6799_12</vt:lpwstr>
  </property>
</Properties>
</file>