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AFE03">
      <w:pPr>
        <w:spacing w:before="0" w:after="0" w:line="325" w:lineRule="exact"/>
        <w:ind w:left="1092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53pt;margin-top:273.65pt;height:179.1pt;width:414.6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河南省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年普通高中学业水平选择性考试思想政治</w:t>
      </w:r>
    </w:p>
    <w:p w14:paraId="15BE0CD2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0B99040B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1．答卷前，考生务必将自己的姓名、考生号等填写在试卷、答题卡上。</w:t>
      </w:r>
    </w:p>
    <w:p w14:paraId="5D225D9B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2．回答选择题时，选出每小题答案后，用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2B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铅笔把答题卡上对应题目的答案标号涂黑。如</w:t>
      </w:r>
    </w:p>
    <w:p w14:paraId="29911CD0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需改动，用橡皮擦干净后，再选涂其他答案标号。回答非选择题时，将答案写在答题卡上。</w:t>
      </w:r>
    </w:p>
    <w:p w14:paraId="17EBC703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写在本试卷上无效。</w:t>
      </w:r>
    </w:p>
    <w:p w14:paraId="13CC26E2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3．考试结束后，将本试卷和答题卡一并交回。</w:t>
      </w:r>
    </w:p>
    <w:p w14:paraId="0E9E7B49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46F955B6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62B4F17C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在一步步跨越中，历史的“预言”不断照进现实：</w:t>
      </w:r>
    </w:p>
    <w:p w14:paraId="2FCBB102">
      <w:pPr>
        <w:spacing w:before="397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上述“预言”的实现（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4251BF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①离不开一代代中华儿女的接续奋斗</w:t>
      </w:r>
    </w:p>
    <w:p w14:paraId="599A816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②标志着中国特色社会主义进入新时代</w:t>
      </w:r>
    </w:p>
    <w:p w14:paraId="1DFD5FF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③得益于党带领人民找到了适合我国国情的正确道路</w:t>
      </w:r>
    </w:p>
    <w:p w14:paraId="16A0021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④表明人民对未来的美好愿望是实现民族复兴的根本动力</w:t>
      </w:r>
    </w:p>
    <w:p w14:paraId="6A51BFE1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21D194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党的十八届三中全会强调，全面深化改革要以经济体制改革为重点，发挥经济体制改革牵引作用。十余</w:t>
      </w:r>
    </w:p>
    <w:p w14:paraId="02B638E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年来，我国社会主义市场经济体制不断完善，发展质量不断提升。党的二十届三中全会将“以经济体制改</w:t>
      </w:r>
    </w:p>
    <w:p w14:paraId="101377C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革为牵引”列入进一步全面深化改革的指导思想，指出“深化经济体制改革仍是进一步全面深化改革的重</w:t>
      </w:r>
    </w:p>
    <w:p w14:paraId="094FDE4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点”，这是因为（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31CD95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①高质量发展是全面建设社会主义现代化国家的首要任务</w:t>
      </w:r>
    </w:p>
    <w:p w14:paraId="2C7F6CE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②经济体制改革对其他方面改革具有重要影响和传导作用</w:t>
      </w:r>
    </w:p>
    <w:p w14:paraId="7FFEE6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③经济体制改革是改革开放以来党的全部理论和实践的主题</w:t>
      </w:r>
    </w:p>
    <w:p w14:paraId="4F670921">
      <w:pPr>
        <w:spacing w:before="26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A8D995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47DCA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4E455CF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20393A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D9393B9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3" o:spid="_x0000_s1033" o:spt="75" type="#_x0000_t75" style="position:absolute;left:0pt;margin-left:404.15pt;margin-top:72.55pt;height:2.75pt;width:2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212.1pt;margin-top:473.3pt;height:5.75pt;width: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16.8pt;margin-top:769.7pt;height:2.75pt;width:2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273.6pt;margin-top:69.55pt;height:16.25pt;width:12.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④高水平社会主义市场经济体制是中国式现代化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根本保障</w:t>
      </w:r>
    </w:p>
    <w:p w14:paraId="1EF8118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531A0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立足“大腹地、大枢纽、大市场”的条件禀赋，河南省加快融入、主动服务全国统一大市场建设，以“米”</w:t>
      </w:r>
    </w:p>
    <w:p w14:paraId="30068F2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字形高铁网、内河航运连通工程建设为牵引，推动空、陆、网、海四条“丝绸之路”协同发展，同时加强</w:t>
      </w:r>
    </w:p>
    <w:p w14:paraId="7DC8D85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与京津冀、长三角、粤港澳大湾区深度对接，承接产业转移，引入更多龙头企业和配套企业。上述举措旨</w:t>
      </w:r>
    </w:p>
    <w:p w14:paraId="22A7DC4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5EDFFE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①优化交通网络体系，拉动基础设施投资</w:t>
      </w:r>
    </w:p>
    <w:p w14:paraId="287F59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②建设现代流通体系，提高要素配置效率</w:t>
      </w:r>
    </w:p>
    <w:p w14:paraId="13A58F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③促进产业合理布局，缩减传统产业规模</w:t>
      </w:r>
    </w:p>
    <w:p w14:paraId="003A116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④推动供需有效衔接，畅通国民经济循环</w:t>
      </w:r>
    </w:p>
    <w:p w14:paraId="0CE9150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5051036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近年来，我国中小企业积极探索以横向组团、纵向共链、资本合作等方式“抱团”出海。2025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月，</w:t>
      </w:r>
    </w:p>
    <w:p w14:paraId="5392B37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工业和信息化部发布《关于开展中小企业出海服务专项行动的通知》，为中小企业出海提供政策入企、管理</w:t>
      </w:r>
    </w:p>
    <w:p w14:paraId="1F2A006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提升和权益保护等专业化服务保障。中小企业“抱团”出海有利于（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5C58B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①提高风险防控能力，增强发展韧性</w:t>
      </w:r>
    </w:p>
    <w:p w14:paraId="7AABD39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②实现资源信息共享，减缓经济波动</w:t>
      </w:r>
    </w:p>
    <w:p w14:paraId="5CA42A3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③发挥企业协同效应，实现均等发展</w:t>
      </w:r>
    </w:p>
    <w:p w14:paraId="068F0C3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④拓展海外发展空间，提升竞争实力</w:t>
      </w:r>
    </w:p>
    <w:p w14:paraId="7DC2379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AEF75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冰川是地球的“固态水库”。随着全球冰川整体加速消融，人类社会面临严重的生态环境危机。2025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</w:p>
    <w:p w14:paraId="352ABCA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月，联合国正式启动国际冰川保护年，协调联合多个国际组织和国家，在扩大全球冰川监测系统、开发冰</w:t>
      </w:r>
    </w:p>
    <w:p w14:paraId="0217141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川相关灾害早期预警系统、吸引青年参与等重点领域开展行动。由此可见，联合国（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13C527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①凝聚国际共识，完善冰川治理制度</w:t>
      </w:r>
    </w:p>
    <w:p w14:paraId="707E109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②践行多边主义，倡导国际多边合作</w:t>
      </w:r>
    </w:p>
    <w:p w14:paraId="68A9C2E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③重视民众参与，壮大应对非传统安全威胁力量</w:t>
      </w:r>
    </w:p>
    <w:p w14:paraId="6E6C5C8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④鼓励科研互动，维护冰川分布国国家核心利益</w:t>
      </w:r>
    </w:p>
    <w:p w14:paraId="5561473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5A4BE7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某地在乡村振兴中打造“党建链”串联“产业链”、共建“致富链”的新模式，划分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2043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个党群共富责</w:t>
      </w:r>
    </w:p>
    <w:p w14:paraId="3D5A491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任区，组建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41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个产业联合党委，构建“党支部+科研院所+龙头企业+合作社+农户”协同发展机制，发展特</w:t>
      </w:r>
    </w:p>
    <w:p w14:paraId="05BE68A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色农业，带动了农民大幅增收。该模式的优势在于（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EB40489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BB2032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FF0C23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BB80C19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39" o:spid="_x0000_s1039" o:spt="75" type="#_x0000_t75" style="position:absolute;left:0pt;margin-left:404.15pt;margin-top:72.55pt;height:2.75pt;width:2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212.1pt;margin-top:473.3pt;height:5.75pt;width: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16.8pt;margin-top:769.7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79.1pt;margin-top:93.55pt;height:16.25pt;width:12.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60.55pt;margin-top:739.7pt;height:8.75pt;width:4.2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①党建赋能，为乡村自治提供方向保证</w:t>
      </w:r>
    </w:p>
    <w:p w14:paraId="5143BB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②民主决策，凝聚乡村发展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强大合力</w:t>
      </w:r>
    </w:p>
    <w:p w14:paraId="3BFD690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③以民为本，实现发展成果由村民共享</w:t>
      </w:r>
    </w:p>
    <w:p w14:paraId="4B48610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④解放思想，拓宽乡村产业振兴的路径</w:t>
      </w:r>
    </w:p>
    <w:p w14:paraId="10A0868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79E3A8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7. </w:t>
      </w:r>
      <w:r>
        <w:rPr>
          <w:rFonts w:ascii="宋体" w:hAnsi="宋体" w:cs="宋体"/>
          <w:color w:val="000000"/>
          <w:spacing w:val="0"/>
          <w:sz w:val="21"/>
        </w:rPr>
        <w:t>“煮米茶”是某乡的传统习俗，每当米茶煮起，群众聚得最齐。该乡人大因势利导，组建“流动茶馆”，</w:t>
      </w:r>
    </w:p>
    <w:p w14:paraId="5DF6D4D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群众一边喝着热腾腾的米茶，一边发表对地方立法草案的意见建议，人大代表将收集到的信息及时反馈，</w:t>
      </w:r>
    </w:p>
    <w:p w14:paraId="12B5FD5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从而打通立法建议采集的“最后一公里”。组建“流动茶馆”（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0917D9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①激发了基层群众参与立法的热情</w:t>
      </w:r>
    </w:p>
    <w:p w14:paraId="4E59CAE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②扩大了基层群众参与立法的权利</w:t>
      </w:r>
    </w:p>
    <w:p w14:paraId="1FAB5D3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③丰富了人大代表联系群众的形式</w:t>
      </w:r>
    </w:p>
    <w:p w14:paraId="37F153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④加强了人大代表履职能力的建设</w:t>
      </w:r>
    </w:p>
    <w:p w14:paraId="3621932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5EBAE34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河南省政协将省委交办的“农业强省建设”课题作为一号协商议题，聚焦重要农产品供给、农村现代化</w:t>
      </w:r>
    </w:p>
    <w:p w14:paraId="0D60CF2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建设等关键问题，联合省内外高校和科研院所等单位的人员力量，赴省内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个县（区）深入调研，形成系</w:t>
      </w:r>
    </w:p>
    <w:p w14:paraId="5B984D4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列调研报告，提出的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58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条建议被吸纳到相关规划政策中。这表明省政协（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47AEF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①立足地方发展实际，履行参政议政的职能</w:t>
      </w:r>
    </w:p>
    <w:p w14:paraId="2BB7312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②优化成果落实机制，让政治协商更富实效</w:t>
      </w:r>
    </w:p>
    <w:p w14:paraId="12C8C4F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③丰富协商民主形式，开辟多党合作新路径</w:t>
      </w:r>
    </w:p>
    <w:p w14:paraId="3369171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④发挥独特优势，推动决策的科学化民主化</w:t>
      </w:r>
    </w:p>
    <w:p w14:paraId="3D91E31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755CB3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宋体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年，已故作家丁某（1908-1973）的小说被甲公司改编拍摄成微短剧《跨越山海》。该剧市场反响热</w:t>
      </w:r>
    </w:p>
    <w:p w14:paraId="3742D06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烈，多家电视台引用剧中精彩画面进行报道。随后，甲公司发现乙公司经营的小程序在免费播放该剧。下</w:t>
      </w:r>
    </w:p>
    <w:p w14:paraId="23AF026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4A5A2D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①甲公司应在该剧中注明作者丁某的姓名</w:t>
      </w:r>
    </w:p>
    <w:p w14:paraId="40D406D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②甲公司的改编应取得丁某继承人的同意</w:t>
      </w:r>
    </w:p>
    <w:p w14:paraId="2BD704F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③参与报道的电视台无需向甲公司支付使用费</w:t>
      </w:r>
    </w:p>
    <w:p w14:paraId="4458AF0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④如果该剧未进行登记，则乙公司不构成侵权</w:t>
      </w:r>
    </w:p>
    <w:p w14:paraId="6FE57816">
      <w:pPr>
        <w:spacing w:before="2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537FF2DA">
      <w:pPr>
        <w:spacing w:before="5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F523C4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D8959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B0E7FB8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93C8CC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6F9DF8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6" o:spid="_x0000_s1046" o:spt="75" type="#_x0000_t75" style="position:absolute;left:0pt;margin-left:404.15pt;margin-top:72.55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116.8pt;margin-top:769.7pt;height:2.75pt;width:2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47pt;margin-top:462.8pt;height:174.6pt;width:419.2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李某育有张甲、张乙两个子女。2022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年，李某立下自书遗嘱，明确其所有遗产由张甲继承。后李某患</w:t>
      </w:r>
    </w:p>
    <w:p w14:paraId="6514AFC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病，张乙悉心照料。2024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年，李某将其名下房产赠与张乙，并办理了过户登记。后李某病故，留下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万元</w:t>
      </w:r>
    </w:p>
    <w:p w14:paraId="11DF1D7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财产和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万元债务，张甲持遗嘱要求继承房产和其他财产。以下说法正确的是（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CF7445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①李某赠与房产的行为在性质上属于遗赠</w:t>
      </w:r>
    </w:p>
    <w:p w14:paraId="1E5B0E2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②该房产所有权已经转移，张甲不能继承</w:t>
      </w:r>
    </w:p>
    <w:p w14:paraId="7F668BC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③房产赠与发生于自书遗嘱之后，故该遗嘱失效</w:t>
      </w:r>
    </w:p>
    <w:p w14:paraId="68D3DF2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④如果张甲继承遗产，则还需要承担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万元债务</w:t>
      </w:r>
    </w:p>
    <w:p w14:paraId="0EEDAD1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6C272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中国古代素有“筑城以卫君，造郭以守民”的建城思想，但在二里头遗址的前期考古中却未能找到城墙。</w:t>
      </w:r>
    </w:p>
    <w:p w14:paraId="07AA11D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年，在与其隔河相望的古城村，新发现一道夯土墙，专家推测其极可能是人们苦苦寻找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余年的二里</w:t>
      </w:r>
    </w:p>
    <w:p w14:paraId="18E1BA0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头都邑城墙，这为研究夏商时期都城建设提供了重要线索。这一发现表明（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F0ABDD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①复杂事物本质的暴露和展现有一个过程</w:t>
      </w:r>
    </w:p>
    <w:p w14:paraId="5396D73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②未经实践检验的认识不能正确指导实践</w:t>
      </w:r>
    </w:p>
    <w:p w14:paraId="1DDB15A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③人们认知能力的提高是认识发展的重要动因</w:t>
      </w:r>
    </w:p>
    <w:p w14:paraId="0572641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④实践不断产生新问题推动人们进行新的探索</w:t>
      </w:r>
    </w:p>
    <w:p w14:paraId="44820A6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C71C1A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每至岁末，国家主席习近平的新年贺词如期而至：</w:t>
      </w:r>
    </w:p>
    <w:p w14:paraId="17005457">
      <w:pPr>
        <w:spacing w:before="32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我们要继续努力，把人民的期待变成我们的行动，把人民的希望变成生活的现实。我</w:t>
      </w:r>
    </w:p>
    <w:p w14:paraId="7EC03E7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们要继续全面深化改革，开弓没有回头箭，改革关头勇者胜。（2015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年）</w:t>
      </w:r>
    </w:p>
    <w:p w14:paraId="3664C16A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民之所忧，我必念之；民之所盼，我必行之。……全面小康、摆脱贫困是我们党给人</w:t>
      </w:r>
    </w:p>
    <w:p w14:paraId="7B4F202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民的交代，也是对世界的贡献。（2022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年）</w:t>
      </w:r>
    </w:p>
    <w:p w14:paraId="210707A6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对大家关心的就业增收、“一老一小”、教育医疗等问题，我一直挂念。一年来，基</w:t>
      </w:r>
    </w:p>
    <w:p w14:paraId="4C16849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础养老金提高了，房贷利率下调了，直接结算范围扩大方便了异地就医，消费品以旧换新</w:t>
      </w:r>
    </w:p>
    <w:p w14:paraId="6B078E7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提高了生活品质……大家的获得感又充实了许多。（2025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年）</w:t>
      </w:r>
    </w:p>
    <w:p w14:paraId="3CD45A6F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从中可以读出（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9AA102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①人民群众是社会存在和发展的基础</w:t>
      </w:r>
    </w:p>
    <w:p w14:paraId="3510927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②党始终把人民群众的利益作为最高价值标准</w:t>
      </w:r>
    </w:p>
    <w:p w14:paraId="55D5D3E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③社会意识的变化反映出社会生活的变迁</w:t>
      </w:r>
    </w:p>
    <w:p w14:paraId="6EC9F6F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④反映社会存在的社会意识对社会发展起积极的推动作用</w:t>
      </w:r>
    </w:p>
    <w:p w14:paraId="4CB498FB">
      <w:pPr>
        <w:spacing w:before="4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65FC0C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FEEE8E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B12A2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1" o:spid="_x0000_s1051" o:spt="75" type="#_x0000_t75" style="position:absolute;left:0pt;margin-left:404.15pt;margin-top:72.55pt;height:2.75pt;width:2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212.1pt;margin-top:473.3pt;height:5.75pt;width: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116.8pt;margin-top:769.7pt;height:2.75pt;width:2.7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05pt;margin-top:186.6pt;height:16.25pt;width:12.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74.05pt;margin-top:420.75pt;height:17pt;width:13.2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695FFD3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文物不言，自有春秋。走进抗战纪念场馆，赵一曼写给儿子的绝笔信、赵尚志主笔的《东北红星壁报》、</w:t>
      </w:r>
    </w:p>
    <w:p w14:paraId="621F634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彭雪枫使用过的印章——一件件抗战文物，虽历经岁月洗礼，仍给人以心灵的震撼和启迪。抗战文物的生</w:t>
      </w:r>
    </w:p>
    <w:p w14:paraId="2CDFE01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命力缘于它们（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B3A43B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①凝结着革命文化，成为中华民族共同的精神标识</w:t>
      </w:r>
    </w:p>
    <w:p w14:paraId="79291A9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②承载着伟大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抗战精神，能激发人们的爱国热情</w:t>
      </w:r>
    </w:p>
    <w:p w14:paraId="3B29979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③见证了抗战的光辉历史，引领先进文化的前进方向</w:t>
      </w:r>
    </w:p>
    <w:p w14:paraId="0DEB8B9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④铭刻着革命先烈的信念，彰显历久弥新的育人价值</w:t>
      </w:r>
    </w:p>
    <w:p w14:paraId="56171B9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ABC00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在古代文献的研究中，对于疑难字词，学者们往往采用“以义求义”的训释（对古书字句做解释）方式，</w:t>
      </w:r>
    </w:p>
    <w:p w14:paraId="036A5B1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尽可能全面地展现需要解释的字词的相关例子，并反复推敲，从而得出一个字义。此研究过程所运用的推</w:t>
      </w:r>
    </w:p>
    <w:p w14:paraId="0C8C6A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5D5846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①前提和结论之间具有保真关系</w:t>
      </w:r>
    </w:p>
    <w:p w14:paraId="2AE0887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②是或然推理，但能够得出一般性结论</w:t>
      </w:r>
    </w:p>
    <w:p w14:paraId="2B5D81D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③需对认识对象中的全部情况逐一进行考察</w:t>
      </w:r>
    </w:p>
    <w:p w14:paraId="4901D427">
      <w:pPr>
        <w:spacing w:before="2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④可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前提中涉及更多对象，以提高其可靠程度</w:t>
      </w:r>
    </w:p>
    <w:p w14:paraId="32D40ECA">
      <w:pPr>
        <w:spacing w:before="2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7DE0303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15. </w:t>
      </w:r>
      <w:r>
        <w:rPr>
          <w:rFonts w:ascii="宋体" w:hAnsi="宋体" w:cs="宋体"/>
          <w:color w:val="000000"/>
          <w:spacing w:val="0"/>
          <w:sz w:val="21"/>
        </w:rPr>
        <w:t>“黄风岭，八百里，曾是关外富饶地……”一曲《黄风起兮》通过陕北说书独具魅力的呈现，让民族音</w:t>
      </w:r>
    </w:p>
    <w:p w14:paraId="0CFDC74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乐大放异彩。有媒体评论：“民族音乐是民族文化的载体，是体现民族身份认同的艺术。作为民族音乐的原</w:t>
      </w:r>
    </w:p>
    <w:p w14:paraId="000B96A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生态音乐，是原汁原味的民间音乐，为艺术创作提供了丰富的灵感。”由以上判断可必然推出（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D60E05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①原汁原味的民间音乐是民族音乐</w:t>
      </w:r>
    </w:p>
    <w:p w14:paraId="559031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②原生态音乐是体现民族身份认同的艺术</w:t>
      </w:r>
    </w:p>
    <w:p w14:paraId="6814CA9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③有些原生态音乐不是民族文化的载体</w:t>
      </w:r>
    </w:p>
    <w:p w14:paraId="0B88781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④有些民族文化的载体不是非原生态音乐</w:t>
      </w:r>
    </w:p>
    <w:p w14:paraId="483E1C7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73AF44B9">
      <w:pPr>
        <w:spacing w:before="174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55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4117324A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B5595E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科技创新枝繁叶茂，离不开优渥的法治土壤。</w:t>
      </w:r>
    </w:p>
    <w:p w14:paraId="6F66C23C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某市坚持法治与科技共进，持续优化科技创新生态，形成“300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余家科技创新领军者+上万家小微科创</w:t>
      </w:r>
    </w:p>
    <w:p w14:paraId="435F3E3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企业”的创新格局，大模型、机器人等“硬核”科技成为该市的“金名片”。</w:t>
      </w:r>
    </w:p>
    <w:p w14:paraId="5C233148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FBCF94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B5820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39858A6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E5F261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A506EF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58" o:spid="_x0000_s1058" o:spt="75" type="#_x0000_t75" style="position:absolute;left:0pt;margin-left:53pt;margin-top:71.05pt;height:162.6pt;width:414.6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该市科技创新生态的优化得益于法治与科技的“双向奔赴”。结合材料，运用《政治与法治》知识对此加</w:t>
      </w:r>
    </w:p>
    <w:p w14:paraId="4B042A3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以说明。</w:t>
      </w:r>
    </w:p>
    <w:p w14:paraId="5E93CA2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11C89AA4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习近平总书记指出，要“让更多文物和文化遗产活起来”。当前，我国各地积极推进历史文化遗产保</w:t>
      </w:r>
    </w:p>
    <w:p w14:paraId="65506A8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护传承，取得了显著成效，形成了鲜活经验。</w:t>
      </w:r>
    </w:p>
    <w:p w14:paraId="0940AB99">
      <w:pPr>
        <w:spacing w:before="248" w:after="0" w:line="220" w:lineRule="exact"/>
        <w:ind w:left="35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一城宋韵半城水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梦华飘溢伴汴京</w:t>
      </w:r>
    </w:p>
    <w:p w14:paraId="183F2198">
      <w:pPr>
        <w:spacing w:before="248" w:after="0" w:line="220" w:lineRule="exact"/>
        <w:ind w:left="45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河南·开封</w:t>
      </w:r>
    </w:p>
    <w:p w14:paraId="632302D9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以宋文化闻名于世的开封，着眼古城保护，统筹考虑群众居住、经营、交通环境的综合改善，打造古</w:t>
      </w:r>
    </w:p>
    <w:p w14:paraId="3C3DBA5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城墙生态旅游带、水系文化带、历史文化街区风光带，让人们在“一墙风采”中赏千年繁华，在“桨声摇</w:t>
      </w:r>
    </w:p>
    <w:p w14:paraId="3FC22A1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灯影”中品宋风宋韵；打造宋文化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IP，将宋绣、宋戏等宋“潮”文化元素融入寻常街巷，建造历史文化主</w:t>
      </w:r>
    </w:p>
    <w:p w14:paraId="535A20D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题公园“清明上河园”，描绘出“以古闻名、以新出彩”的新时代“清明上河图”。</w:t>
      </w:r>
    </w:p>
    <w:p w14:paraId="6900DFBC">
      <w:pPr>
        <w:spacing w:before="248" w:after="0" w:line="220" w:lineRule="exact"/>
        <w:ind w:left="35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古城烟雨锁姑苏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小巷烟火百态生</w:t>
      </w:r>
    </w:p>
    <w:p w14:paraId="6B2364BA">
      <w:pPr>
        <w:spacing w:before="248" w:after="0" w:line="220" w:lineRule="exact"/>
        <w:ind w:left="45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江苏·苏州</w:t>
      </w:r>
    </w:p>
    <w:p w14:paraId="1F94E2D1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作为吴文化的重要发源地，苏州市姑苏区积极推进老旧街巷改造，采用“一宅一方案”，恢复古色古</w:t>
      </w:r>
    </w:p>
    <w:p w14:paraId="18478E3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香的苏式建筑景观，还原苏式古宅“风叩门环、蕉窗听雨”的意境；发布“古城保护更新伙伴计划”，吸</w:t>
      </w:r>
    </w:p>
    <w:p w14:paraId="6FA4D8F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引社会力量，活化利用闲置老宅，建成“金融街坊”，发展“院落经济”，让古旧宅屋与现代生活相互融</w:t>
      </w:r>
    </w:p>
    <w:p w14:paraId="459B8EF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合，打造出一座“活态的古城”。</w:t>
      </w:r>
    </w:p>
    <w:p w14:paraId="51C6CEEA">
      <w:pPr>
        <w:spacing w:before="248" w:after="0" w:line="220" w:lineRule="exact"/>
        <w:ind w:left="35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黛瓦黄墙倚翠壁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木桥清溪绕农家</w:t>
      </w:r>
    </w:p>
    <w:p w14:paraId="5B4DD6D8">
      <w:pPr>
        <w:spacing w:before="248" w:after="0" w:line="220" w:lineRule="exact"/>
        <w:ind w:left="45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福建·屏南</w:t>
      </w:r>
    </w:p>
    <w:p w14:paraId="72286336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拥有大量古韵绵长老村落的屏南县，为解决人员外流、老屋荒废的“空心化”问题，全面推行“老屋</w:t>
      </w:r>
    </w:p>
    <w:p w14:paraId="760D1D4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认租”模式，引入“新村民”，打造新型文化艺术空间，将曾经的“破木屋”变成一个个文化“黄金屋”；</w:t>
      </w:r>
    </w:p>
    <w:p w14:paraId="70EB8A1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举办戏曲节、开酒节等特色民俗文化活动，推动“文创+品牌农业”融合发展，吸引了越来越多的人前来追</w:t>
      </w:r>
    </w:p>
    <w:p w14:paraId="11F3524C">
      <w:pPr>
        <w:spacing w:before="43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03A272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9A0E3A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EBCF8A6">
      <w:pPr>
        <w:pStyle w:val="6"/>
        <w:sectPr>
          <w:pgSz w:w="11900" w:h="16840"/>
          <w:pgMar w:top="488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0193A5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_GoBack"/>
      <w:bookmarkEnd w:id="8"/>
    </w:p>
    <w:p w14:paraId="634BD8F2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063" o:spid="_x0000_s1063" o:spt="75" type="#_x0000_t75" style="position:absolute;left:0pt;margin-left:404.15pt;margin-top:72.55pt;height:2.75pt;width:2.7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212.1pt;margin-top:473.3pt;height:5.75pt;width: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116.8pt;margin-top:769.7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寻“诗与远方”。</w:t>
      </w:r>
    </w:p>
    <w:p w14:paraId="3A5AD48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结合材料，运用《哲学与文化》知识，分析在历史文化遗产保护传承中如何从实际出发、实事求是。</w:t>
      </w:r>
    </w:p>
    <w:p w14:paraId="204F734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0F8EEDEE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党的二十届三中全会提出，“支持和规范发展新就业形态”“完善劳动关系协商协调机制，加强劳动者</w:t>
      </w:r>
    </w:p>
    <w:p w14:paraId="1998B9C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权益保障”。</w:t>
      </w:r>
    </w:p>
    <w:p w14:paraId="49DA6F1E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快递员、外卖送餐员、网络主播……我国新就业形态劳动者已达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8400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万人，占职工总数的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21%。他们</w:t>
      </w:r>
    </w:p>
    <w:p w14:paraId="7BA745F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用辛勤付出为人们的生活带来诸多便利，但同时，也面临着工作不稳定、劳动强度高、权益维护难、安全</w:t>
      </w:r>
    </w:p>
    <w:p w14:paraId="28BD01E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保障不足等困境。</w:t>
      </w:r>
    </w:p>
    <w:p w14:paraId="0FF8DE1F">
      <w:pPr>
        <w:spacing w:before="248" w:after="0" w:line="220" w:lineRule="exact"/>
        <w:ind w:left="445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篇章一：困局</w:t>
      </w:r>
    </w:p>
    <w:p w14:paraId="4CC5BE80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小雨入职一家服装公司，从事直播带货工作。双方签订了为期两年的劳动合同，约定小雨在合同期间</w:t>
      </w:r>
    </w:p>
    <w:p w14:paraId="134C070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不能结婚，否则公司可解除合同。小雨入职后，公司经常擅自安排其加班至深夜，日平均工作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小时以上。</w:t>
      </w:r>
    </w:p>
    <w:p w14:paraId="6FD956B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一年后，小雨结婚，为了保住工作，未告知公司。后来公司发现小雨结婚，认为其构成违约，将其辞退。</w:t>
      </w:r>
    </w:p>
    <w:p w14:paraId="12446AA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小雨认为结婚并不影响工作，希望公司继续留用自己，双方协商未果。</w:t>
      </w:r>
    </w:p>
    <w:p w14:paraId="4A6C67F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）运用《法律与生活》知识，分析公司行为的不当之处并为小雨指明两条依法维权的途径。</w:t>
      </w:r>
    </w:p>
    <w:p w14:paraId="54806342">
      <w:pPr>
        <w:spacing w:before="237" w:after="0" w:line="220" w:lineRule="exact"/>
        <w:ind w:left="445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篇章二：破局</w:t>
      </w:r>
    </w:p>
    <w:p w14:paraId="03AA6744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保障新就业形态劳动者权益，企业在行动。某平台企业率先为外卖骑手缴纳五险一金，为员工建设公</w:t>
      </w:r>
    </w:p>
    <w:p w14:paraId="078724B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寓及配套设施、提供购房无息贷款，还有一轮轮的涨薪……一系列提高员工工资福利待遇的举措赢来阵阵叫</w:t>
      </w:r>
    </w:p>
    <w:p w14:paraId="11B30DD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好，不少企业纷纷跟进。但也有人认为，“这样做会加重企业负担，不利于行业的长远发展”。</w:t>
      </w:r>
    </w:p>
    <w:p w14:paraId="7B6A831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）结合材料，运用《经济与社会》知识对这一观点进行评析。</w:t>
      </w:r>
    </w:p>
    <w:p w14:paraId="078992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C8718BF">
      <w:pPr>
        <w:spacing w:before="237" w:after="0" w:line="220" w:lineRule="exact"/>
        <w:ind w:left="420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篇章一：可亲的中国与世界对话</w:t>
      </w:r>
    </w:p>
    <w:p w14:paraId="6543EABE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我国幅员辽阔、边界线长，与周边国家山水相连、命运与共。党的十八大以来，我国秉持亲诚惠容周</w:t>
      </w:r>
    </w:p>
    <w:p w14:paraId="156FC34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边外交理念，与周边国家致力于发展政治互信、妥控敏感议题、维护多边贸易体制，同周边关系步入近代</w:t>
      </w:r>
    </w:p>
    <w:p w14:paraId="04FA950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以来最好的时期。</w:t>
      </w:r>
    </w:p>
    <w:p w14:paraId="5E2E6C31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月召开的中央周边工作会议以全球视野审视周边，对亲诚惠容理念进行全领域丰富和全方位</w:t>
      </w:r>
    </w:p>
    <w:p w14:paraId="501E244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发展，强调要聚焦构建周边命运共同体，以建设和平、安宁、繁荣、美丽、友好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五大家园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为共同愿景，</w:t>
      </w:r>
    </w:p>
    <w:p w14:paraId="3C53523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以高质量共建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一带一路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为主要平台，与周边国家巩固战略互信、深化发展融合、共同维护地区稳定、</w:t>
      </w:r>
    </w:p>
    <w:p w14:paraId="16DFB2C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扩大交往交流。在百年变局加速演变、国际形势重大调整、部分地区陷入冲突的大背景下，我国以真诚愿</w:t>
      </w:r>
    </w:p>
    <w:p w14:paraId="7E9DC2C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望和大国担当携手周边国家共创美好未来，为动荡不安的世界注入正能量。</w:t>
      </w:r>
    </w:p>
    <w:p w14:paraId="7B1A02B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）结合材料，运用《当代国际政治与经济》知识，阐明新形势下我国周边工作聚焦构建周边命运共同体</w:t>
      </w:r>
    </w:p>
    <w:p w14:paraId="1B84F503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E7F82E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A79B1A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B3CF88A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068" o:spid="_x0000_s1068" o:spt="75" type="#_x0000_t75" style="position:absolute;left:0pt;margin-left:404.15pt;margin-top:72.55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212.1pt;margin-top:473.3pt;height:5.75pt;width: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116.8pt;margin-top:769.7pt;height:2.75pt;width:2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53pt;margin-top:113.05pt;height:77.8pt;width:414.6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的原因。</w:t>
      </w:r>
    </w:p>
    <w:p w14:paraId="763F9253">
      <w:pPr>
        <w:spacing w:before="248" w:after="0" w:line="220" w:lineRule="exact"/>
        <w:ind w:left="32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篇章二：行进的中国与未来对话</w:t>
      </w:r>
    </w:p>
    <w:p w14:paraId="0750A36F">
      <w:pPr>
        <w:spacing w:before="1809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中国式现代化有目标、有规划、有战略，一定会实现。</w:t>
      </w:r>
    </w:p>
    <w:p w14:paraId="506A78BC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在推进中国式现代化的征程上，我们取得了一系列成就。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蛟龙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入海、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天眼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巡空，创新能力综合</w:t>
      </w:r>
    </w:p>
    <w:p w14:paraId="4A8DA70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排名跻身世界前十，科技实力节节攀升；病有所医、老有所养，基本医疗保险覆盖超过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亿人，民生福祉</w:t>
      </w:r>
    </w:p>
    <w:p w14:paraId="1C945CF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持续改善；荒漠缩减、低碳转型，世界最大清洁发电体系建成，万里河山更加多姿多彩</w:t>
      </w:r>
      <w:r>
        <w:rPr>
          <w:rFonts w:ascii="宋体" w:hAnsi="宋体" w:cs="宋体"/>
          <w:color w:val="000000"/>
          <w:spacing w:val="-10"/>
          <w:sz w:val="21"/>
        </w:rPr>
        <w:t>……</w:t>
      </w:r>
    </w:p>
    <w:p w14:paraId="7EE4FDE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）请从经济、政治、文化、社会、生态等领域任选其一，运用超前思维的方法描绘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年后我国在该领</w:t>
      </w:r>
    </w:p>
    <w:p w14:paraId="6DC1BC2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域取得的一项具体成就，并说明你是如何作出这一构想的。</w:t>
      </w:r>
    </w:p>
    <w:p w14:paraId="3AC6B5A4">
      <w:pPr>
        <w:spacing w:before="886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447E410A-9E23-4110-BFE1-61A6C2F64732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5BDB49FC-C03E-4E2A-954F-3B7BBCAEC5A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C6C4578-1F61-4D2A-9004-DEBC89FF8F2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84048ABF-9661-420D-801B-84AE86E8BF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EA06C4E-64CD-4F8C-95C2-C2E64CF9175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5D58735-EC31-4867-8CE5-C3F28F67E8E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239A7643-8623-404E-92C9-8F7BA29AD7D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4DA3C029-D74E-4E36-9CF0-80FC953B4E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5ADA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F238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5496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3CC13D4D"/>
    <w:rsid w:val="5D8A72D7"/>
    <w:rsid w:val="63E53A88"/>
    <w:rsid w:val="76B3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3"/>
    <customShpInfo spid="_x0000_s1034"/>
    <customShpInfo spid="_x0000_s1035"/>
    <customShpInfo spid="_x0000_s1036"/>
    <customShpInfo spid="_x0000_s1039"/>
    <customShpInfo spid="_x0000_s1040"/>
    <customShpInfo spid="_x0000_s1041"/>
    <customShpInfo spid="_x0000_s1042"/>
    <customShpInfo spid="_x0000_s1043"/>
    <customShpInfo spid="_x0000_s1046"/>
    <customShpInfo spid="_x0000_s1047"/>
    <customShpInfo spid="_x0000_s1048"/>
    <customShpInfo spid="_x0000_s1051"/>
    <customShpInfo spid="_x0000_s1052"/>
    <customShpInfo spid="_x0000_s1053"/>
    <customShpInfo spid="_x0000_s1054"/>
    <customShpInfo spid="_x0000_s1055"/>
    <customShpInfo spid="_x0000_s1058"/>
    <customShpInfo spid="_x0000_s1059"/>
    <customShpInfo spid="_x0000_s1060"/>
    <customShpInfo spid="_x0000_s1063"/>
    <customShpInfo spid="_x0000_s1064"/>
    <customShpInfo spid="_x0000_s1065"/>
    <customShpInfo spid="_x0000_s1068"/>
    <customShpInfo spid="_x0000_s1069"/>
    <customShpInfo spid="_x0000_s1070"/>
    <customShpInfo spid="_x0000_s10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16</Pages>
  <Words>5466</Words>
  <Characters>5617</Characters>
  <Lines>0</Lines>
  <Paragraphs>209</Paragraphs>
  <TotalTime>4</TotalTime>
  <ScaleCrop>false</ScaleCrop>
  <LinksUpToDate>false</LinksUpToDate>
  <CharactersWithSpaces>5835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2025-06-25T00:34:00Z</dcterms:created>
  <dc:creator>Administrator</dc:creator>
  <cp:lastModifiedBy>上帝掷骰子吗</cp:lastModifiedBy>
  <dcterms:modified xsi:type="dcterms:W3CDTF">2026-02-10T06:56:28Z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77C76C8395404365B284A083FBBC62DD_12</vt:lpwstr>
  </property>
</Properties>
</file>