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9E3E1">
      <w:pPr>
        <w:spacing w:before="0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云南省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6F4866DF">
      <w:pPr>
        <w:spacing w:before="282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思想政治</w:t>
      </w:r>
    </w:p>
    <w:p w14:paraId="566B8A77">
      <w:pPr>
        <w:spacing w:before="257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4DF2FF33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．答卷前，考生务必用黑色碳素笔将自己的姓名、准考证号、考场号、座位号填写在答题卡</w:t>
      </w:r>
    </w:p>
    <w:p w14:paraId="2C68B8A8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上，并认真核准条形码上的姓名、准考证号、考场号、座位号及科目，在规定的位置贴好条</w:t>
      </w:r>
    </w:p>
    <w:p w14:paraId="2BB9D025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形码。</w:t>
      </w:r>
    </w:p>
    <w:p w14:paraId="7948F209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3"/>
          <w:sz w:val="24"/>
        </w:rPr>
        <w:t>．回答选择题时，选出每小题答案后，用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2B </w:t>
      </w:r>
      <w:r>
        <w:rPr>
          <w:rFonts w:ascii="宋体" w:hAnsi="宋体" w:cs="宋体"/>
          <w:color w:val="000000"/>
          <w:spacing w:val="3"/>
          <w:sz w:val="24"/>
        </w:rPr>
        <w:t>铅笔把答题卡上对应题目的答案标号涂黑。如</w:t>
      </w:r>
    </w:p>
    <w:p w14:paraId="7E86E95F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需改动，用橡皮擦干净后，再选涂其他答案标号。回答非选择题时，用黑色碳素笔将答案写</w:t>
      </w:r>
    </w:p>
    <w:p w14:paraId="474C2C33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在答题卡上。写在本试卷上无效。</w:t>
      </w:r>
    </w:p>
    <w:p w14:paraId="736A2189">
      <w:pPr>
        <w:spacing w:before="20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．考试结束后，将本试卷和答题卡一并交回。</w:t>
      </w:r>
    </w:p>
    <w:p w14:paraId="398A9777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分。在每小题给出的四个选项中，只有一</w:t>
      </w:r>
    </w:p>
    <w:p w14:paraId="4B1FFB12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4B1942FC">
      <w:pPr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空想社会主义者圣西门尤为重视劳动，他认为，“每一个人都有义务经常以自己的力量去为人类造福”，</w:t>
      </w:r>
    </w:p>
    <w:p w14:paraId="4191D62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“劳动是一切美德的源泉，最有益的劳动应当最受尊重”。对上述圣西门的观点理解正确的是（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EE4B4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①劳动是社会成员应尽的责任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②劳动是人类最基本的实践活动</w:t>
      </w:r>
    </w:p>
    <w:p w14:paraId="2203026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③为人类的幸福而劳动是光荣的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④劳动推动了人类社会的产生和发展</w:t>
      </w:r>
    </w:p>
    <w:p w14:paraId="655CA11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7B72C7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习近平指出：“要把满足人民对美好生活的向往作为科技创新的落脚点，把惠民、利民、富民、改善民生</w:t>
      </w:r>
    </w:p>
    <w:p w14:paraId="219FCEE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作为科技创新的重要方向。”近年来，为助推科技向上向善，我国出台《关于加强科技伦理治理的意见》《人</w:t>
      </w:r>
    </w:p>
    <w:p w14:paraId="1298B9E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工智能生成合成内容标识办法》等文件。我国以制度保障科技为民，是因为（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CBC52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①人民是科技的创造者，亦是受益者</w:t>
      </w:r>
    </w:p>
    <w:p w14:paraId="5F3A3AA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②社会制度的性质决定科技发展的水平</w:t>
      </w:r>
    </w:p>
    <w:p w14:paraId="655A158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③科技与社会制度结合能够推动社会发展</w:t>
      </w:r>
    </w:p>
    <w:p w14:paraId="445AD7D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④合理的制度是科技健康发展的有力保障</w:t>
      </w:r>
    </w:p>
    <w:p w14:paraId="12BFB74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F7595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某地政府打造低空飞行管理服务平台，通过绘制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1"/>
          <w:sz w:val="21"/>
        </w:rPr>
        <w:t>空间蓝图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1"/>
          <w:sz w:val="21"/>
        </w:rPr>
        <w:t>，实现空域资源数据共享，构建安全有序飞</w:t>
      </w:r>
    </w:p>
    <w:p w14:paraId="7FD27B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行环境；建立多功能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服务舱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，为物流配送、文旅观光等提供一体化支撑；织就智能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守护网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3"/>
          <w:sz w:val="21"/>
        </w:rPr>
        <w:t>，对无人机运</w:t>
      </w:r>
    </w:p>
    <w:p w14:paraId="619EDF1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行实施全流程监管。该平台（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AF07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①通过信息共享，提高空域资源利用率</w:t>
      </w:r>
    </w:p>
    <w:p w14:paraId="17D1B082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0BD657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FCBB0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65E1406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71547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80936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" o:spid="_x0000_s102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" o:spid="_x0000_s103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" o:spid="_x0000_s103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6" o:spid="_x0000_s1032" o:spt="75" type="#_x0000_t75" style="position:absolute;left:0pt;margin-left:53pt;margin-top:209.85pt;height:134.1pt;width:26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②利于发挥政府职能，弥补市场滞后性</w:t>
      </w:r>
    </w:p>
    <w:p w14:paraId="71F637A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③旨在增加公共服务供给，推动低空经济发展</w:t>
      </w:r>
    </w:p>
    <w:p w14:paraId="620D6B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④能够释放数据要素价值，转变经济发展方式</w:t>
      </w:r>
    </w:p>
    <w:p w14:paraId="53AA29A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393FAE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随着电商平台的快速发展，部分实体商店拓展仓储功能，形成“店仓一体”的新型零售模式。下图为该</w:t>
      </w:r>
    </w:p>
    <w:p w14:paraId="586ECBB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模式运作流程示意图。</w:t>
      </w:r>
    </w:p>
    <w:p w14:paraId="44850F3B">
      <w:pPr>
        <w:spacing w:before="305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相比线下零售模式，该模式通过（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9D4A6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①加剧线上商城竞争，实现零售业优胜劣汰</w:t>
      </w:r>
    </w:p>
    <w:p w14:paraId="2FD9FB2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②拓展即时配送服务，增强生产商供给能力</w:t>
      </w:r>
    </w:p>
    <w:p w14:paraId="5B29741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③整合线上线下资源，提高商店库存周转率</w:t>
      </w:r>
    </w:p>
    <w:p w14:paraId="6528279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④提供多元消费方式，激发潜在的消费需求</w:t>
      </w:r>
    </w:p>
    <w:p w14:paraId="14CE0FA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38DD0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《中国共产党章程》要求村（社区）党组织统一领导本地区基层各类组织和各项工作。</w:t>
      </w:r>
      <w:r>
        <w:rPr>
          <w:rFonts w:ascii="Times New Roman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年新修订的</w:t>
      </w:r>
    </w:p>
    <w:p w14:paraId="31D7EE3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村民委员会组织法增加了“村民委员会主任可以由村党组织负责人通过法定程序担任”的规定，将“一肩</w:t>
      </w:r>
    </w:p>
    <w:p w14:paraId="6410FFF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挑”等成熟经验上升为法律制度。此做法（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888AD5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①夯实了村民依法行使民主权利的制度基础</w:t>
      </w:r>
    </w:p>
    <w:p w14:paraId="51F0917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②是全面推进依法治国在基层治理中的体现</w:t>
      </w:r>
    </w:p>
    <w:p w14:paraId="71A7011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③拓宽了村委会主任直接管理村务的职权范围</w:t>
      </w:r>
    </w:p>
    <w:p w14:paraId="6B82E60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④确保党的路线方针政策在基层得到有效落实</w:t>
      </w:r>
    </w:p>
    <w:p w14:paraId="1CD839F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20137A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某地多位政协委员围绕社区食堂建设提出多件提案。该地政协统筹研判，将委员们的零散建议串珠成链，</w:t>
      </w:r>
    </w:p>
    <w:p w14:paraId="521D65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形成由一个重点提案带动同类关联提案合并交办的“</w:t>
      </w:r>
      <w:r>
        <w:rPr>
          <w:rFonts w:ascii="Times New Roman"/>
          <w:color w:val="000000"/>
          <w:spacing w:val="0"/>
          <w:sz w:val="21"/>
        </w:rPr>
        <w:t>1+N</w:t>
      </w:r>
      <w:r>
        <w:rPr>
          <w:rFonts w:ascii="宋体" w:hAnsi="宋体" w:cs="宋体"/>
          <w:color w:val="000000"/>
          <w:spacing w:val="0"/>
          <w:sz w:val="21"/>
        </w:rPr>
        <w:t>”模式。该模式旨在（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7B2CA9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①增强委员参政议政、建言献策的积极性</w:t>
      </w:r>
    </w:p>
    <w:p w14:paraId="73F91C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②优化前端并案流程，提高提案转化效率</w:t>
      </w:r>
    </w:p>
    <w:p w14:paraId="6A57BB2C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02FD2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765E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DAF90F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326.95pt;height:86.8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③强化提案的系统性，积极回应民生关切</w:t>
      </w:r>
    </w:p>
    <w:p w14:paraId="7C588CE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④创新协商议政形式，助推委员履职为民</w:t>
      </w:r>
    </w:p>
    <w:p w14:paraId="782A525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407F35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“小切口”立法具有体例精、出台快、方式活等特点。近年来，云南各地相继出台《玉溪市通海县历史</w:t>
      </w:r>
    </w:p>
    <w:p w14:paraId="31EF4F0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文化名城保护条例》《普洱市茶马古道文化遗产保护条例》《云南省怒江傈僳族自治州草果产业发展条例》</w:t>
      </w:r>
    </w:p>
    <w:p w14:paraId="5BC3261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等“小切口”地方性法规。这些条例（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42A18C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①符合地方实际情况，力求管用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②完善立法体制机制，彰显民主</w:t>
      </w:r>
    </w:p>
    <w:p w14:paraId="5443376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③兼顾了发展与保护，目标明确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④简化立法法定程序，出台高效</w:t>
      </w:r>
    </w:p>
    <w:p w14:paraId="24E8F31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46AA53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教育部发布的《中国青少年阅读素养框架》教育行业标准，搭建起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1"/>
          <w:sz w:val="21"/>
        </w:rPr>
        <w:t>四阶十二梯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1"/>
          <w:sz w:val="21"/>
        </w:rPr>
        <w:t>素养发展框架，为不同</w:t>
      </w:r>
    </w:p>
    <w:p w14:paraId="5CB3EB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阅读水平的青少年提供了清晰的阅读指南。下图为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四阶十二梯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示意图。</w:t>
      </w:r>
    </w:p>
    <w:p w14:paraId="28314F44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四阶十二梯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621811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①体现了事物矛盾问题的精髓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②体现了真理的反复性、上升性</w:t>
      </w:r>
    </w:p>
    <w:p w14:paraId="6D8B7D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③遵循了系统内部结构的有序性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④把观念的存在变成现实的存在</w:t>
      </w:r>
    </w:p>
    <w:p w14:paraId="4A0EAD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36B1D2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描写体操的灵动，可用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优美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；描写运动员的体魄，可用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健美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。那描写团队的精彩配合该用什么词呢？</w:t>
      </w:r>
    </w:p>
    <w:p w14:paraId="1A955B1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提笔忘词时，可求助以尾字编排的倒序词典。正序查首字、倒序查尾字，二者并用，能更好地满足人们的</w:t>
      </w:r>
    </w:p>
    <w:p w14:paraId="0D7C370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使用需求。为适应新变化、新需求，历经八年，倒序词典于</w:t>
      </w:r>
      <w:r>
        <w:rPr>
          <w:rFonts w:ascii="Times New Roman"/>
          <w:color w:val="000000"/>
          <w:spacing w:val="0"/>
          <w:sz w:val="21"/>
        </w:rPr>
        <w:t xml:space="preserve"> 2026 </w:t>
      </w:r>
      <w:r>
        <w:rPr>
          <w:rFonts w:ascii="宋体" w:hAnsi="宋体" w:cs="宋体"/>
          <w:color w:val="000000"/>
          <w:spacing w:val="0"/>
          <w:sz w:val="21"/>
        </w:rPr>
        <w:t>年再出新版。倒序词典的编纂（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D2B315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①为思维运动找到了新的载体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②把握了事物间联系的多样性</w:t>
      </w:r>
    </w:p>
    <w:p w14:paraId="46FE75F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③达到对字词认识的高级阶段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④受到了一定历史条件的制约</w:t>
      </w:r>
    </w:p>
    <w:p w14:paraId="3E3C806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6001F2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斗百草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是我国一种传统民间游戏，游戏时，可各持草茎互拉以赛韧性，可互猜花草名称以比学识，兼</w:t>
      </w:r>
    </w:p>
    <w:p w14:paraId="57A854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具健身和益智功能。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斗百草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不仅为诗画戏曲创作提供素材，还演变为一种深受民众喜爱的端午民俗活动，</w:t>
      </w:r>
    </w:p>
    <w:p w14:paraId="5EF31F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至今仍在一些地方流传。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斗百草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得以流传的原因有（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C7C8E5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①坚持寓教于乐，满足精神需求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②借助文艺创作，凝聚社会共识</w:t>
      </w:r>
    </w:p>
    <w:p w14:paraId="7FCF558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③贴近百姓生活，引发情感共鸣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④融入端午民俗，重塑文化内涵</w:t>
      </w:r>
    </w:p>
    <w:p w14:paraId="6440441B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8B62F6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105E9C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2108D52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B4C54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10CADC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4" o:spid="_x0000_s1040" o:spt="75" type="#_x0000_t75" style="position:absolute;left:0pt;margin-left:47pt;margin-top:275.1pt;height:104.8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5CF8CA9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近年来，越来越多的中国公民进入国际组织，他们具有国际视野，熟悉国际规则，为国际组织作出重要</w:t>
      </w:r>
    </w:p>
    <w:p w14:paraId="098630E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贡献，被誉为走向世界的“中国使者”。“中国使者”（</w:t>
      </w:r>
      <w:r>
        <w:rPr>
          <w:rFonts w:ascii="Times New Roman"/>
          <w:color w:val="000000"/>
          <w:spacing w:val="2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BA08EB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①助推国际组织成为国际社会的基石</w:t>
      </w:r>
    </w:p>
    <w:p w14:paraId="71D32AE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②是推动全球治理体系变革的有生力量</w:t>
      </w:r>
    </w:p>
    <w:p w14:paraId="47389B6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③在国际组织中的数量，由国家经济实力决定</w:t>
      </w:r>
    </w:p>
    <w:p w14:paraId="0BB68AF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④在国际组织中队伍壮大，有利于提升中国影响力</w:t>
      </w:r>
    </w:p>
    <w:p w14:paraId="2DA7CE0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268D076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我国多措并举增强对国际人才的“磁吸力”。</w:t>
      </w:r>
    </w:p>
    <w:p w14:paraId="5D801F60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·支持留学人才回国创业。构建全链条创业服务体系，“回国热”持续升温。</w:t>
      </w:r>
    </w:p>
    <w:p w14:paraId="4120C6E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·优化创新生态。研发经费投入持续增长，创新指数跻身全球前十。</w:t>
      </w:r>
    </w:p>
    <w:p w14:paraId="772B866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·加强“留学中国”品牌建设。提高高等教育国际化水平，来华留学生数量创新高。</w:t>
      </w:r>
    </w:p>
    <w:p w14:paraId="08AF848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·完善移民引才制度。优化签证与停居留程序，便利外籍人才来华工作。</w:t>
      </w:r>
    </w:p>
    <w:p w14:paraId="1B7BBA2E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据材料，下列推导正确的是（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F063D7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①完善创业扶持政策→改善人才就业环境→促进人才回流</w:t>
      </w:r>
    </w:p>
    <w:p w14:paraId="6F7E45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②增强科技创新实力→提升人才质量→优化人才资源配置</w:t>
      </w:r>
    </w:p>
    <w:p w14:paraId="4114948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③打造教育品牌→扩大教育服务出口→助力国际人才储备</w:t>
      </w:r>
    </w:p>
    <w:p w14:paraId="5FF726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④提高政策开放度→降低人才的流动成本→增加引才渠道</w:t>
      </w:r>
    </w:p>
    <w:p w14:paraId="34A79ED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4EAED88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13. </w:t>
      </w:r>
      <w:r>
        <w:rPr>
          <w:rFonts w:ascii="宋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日，张某向果农刘某表示：“我要买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14"/>
          <w:sz w:val="21"/>
        </w:rPr>
        <w:t>斤杨桃。”刘某当日回复：“只剩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斤，如需购买，请</w:t>
      </w:r>
    </w:p>
    <w:p w14:paraId="63A7265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2"/>
          <w:sz w:val="21"/>
        </w:rPr>
        <w:t>两天内答复。”10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日，张某告知刘某：“200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斤杨桃我都要了。”刘某回复：“杨桃已售罄。”据此，下列</w:t>
      </w:r>
    </w:p>
    <w:p w14:paraId="0416A65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DF8CBB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①刘某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日的回复为新要约</w:t>
      </w:r>
    </w:p>
    <w:p w14:paraId="343376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②张某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日的告知属于承诺</w:t>
      </w:r>
    </w:p>
    <w:p w14:paraId="68BE9E4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③杨桃已售罄，因此合同无法履行</w:t>
      </w:r>
    </w:p>
    <w:p w14:paraId="5AC41F9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④合同未成立，张某无权主张违约责任</w:t>
      </w:r>
    </w:p>
    <w:p w14:paraId="7FEF1D4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2E905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遗嘱乃个人意志之终章。</w:t>
      </w:r>
      <w:r>
        <w:rPr>
          <w:rFonts w:ascii="Times New Roman"/>
          <w:color w:val="000000"/>
          <w:spacing w:val="0"/>
          <w:sz w:val="21"/>
        </w:rPr>
        <w:t xml:space="preserve">2022 </w:t>
      </w:r>
      <w:r>
        <w:rPr>
          <w:rFonts w:ascii="宋体" w:hAnsi="宋体" w:cs="宋体"/>
          <w:color w:val="000000"/>
          <w:spacing w:val="0"/>
          <w:sz w:val="21"/>
        </w:rPr>
        <w:t>年甲立下公证遗嘱：商品房、轿车归其亲弟弟乙个人所有。</w:t>
      </w:r>
      <w:r>
        <w:rPr>
          <w:rFonts w:ascii="Times New Roman"/>
          <w:color w:val="000000"/>
          <w:spacing w:val="0"/>
          <w:sz w:val="21"/>
        </w:rPr>
        <w:t xml:space="preserve">2025 </w:t>
      </w:r>
      <w:r>
        <w:rPr>
          <w:rFonts w:ascii="宋体" w:hAnsi="宋体" w:cs="宋体"/>
          <w:color w:val="000000"/>
          <w:spacing w:val="0"/>
          <w:sz w:val="21"/>
        </w:rPr>
        <w:t>年甲感</w:t>
      </w:r>
    </w:p>
    <w:p w14:paraId="3902F54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念其丧偶儿媳丙长期履行主要赡养义务，在邻居丁的见证下立下口头遗嘱：商品房归丙，轿车归乙个人所</w:t>
      </w:r>
    </w:p>
    <w:p w14:paraId="7DD19AD2">
      <w:pPr>
        <w:spacing w:before="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163E42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B242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26429B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6" o:spid="_x0000_s104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7" o:spid="_x0000_s104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有。此外，甲还遗留存款</w:t>
      </w:r>
      <w:r>
        <w:rPr>
          <w:rFonts w:ascii="Times New Roman"/>
          <w:color w:val="000000"/>
          <w:spacing w:val="0"/>
          <w:sz w:val="21"/>
        </w:rPr>
        <w:t xml:space="preserve"> 100 </w:t>
      </w:r>
      <w:r>
        <w:rPr>
          <w:rFonts w:ascii="宋体" w:hAnsi="宋体" w:cs="宋体"/>
          <w:color w:val="000000"/>
          <w:spacing w:val="0"/>
          <w:sz w:val="21"/>
        </w:rPr>
        <w:t>万元。本案例中（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212E2F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①基于遗赠，丙有权取得商品房</w:t>
      </w:r>
    </w:p>
    <w:p w14:paraId="751AE2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②基于遗嘱继承，乙有权取得商品房</w:t>
      </w:r>
    </w:p>
    <w:p w14:paraId="74858DE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③基于法定继承，乙有权取得</w:t>
      </w:r>
      <w:r>
        <w:rPr>
          <w:rFonts w:ascii="Times New Roman"/>
          <w:color w:val="000000"/>
          <w:spacing w:val="0"/>
          <w:sz w:val="21"/>
        </w:rPr>
        <w:t xml:space="preserve"> 100 </w:t>
      </w:r>
      <w:r>
        <w:rPr>
          <w:rFonts w:ascii="宋体" w:hAnsi="宋体" w:cs="宋体"/>
          <w:color w:val="000000"/>
          <w:spacing w:val="0"/>
          <w:sz w:val="21"/>
        </w:rPr>
        <w:t>万元</w:t>
      </w:r>
    </w:p>
    <w:p w14:paraId="438CCAA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④乙若已婚，继承所得的轿车不是夫妻共同财产</w:t>
      </w:r>
    </w:p>
    <w:p w14:paraId="2116673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0C0329F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在中国传统文化中，一年四季，风各有名，既有春风、夏风、秋风、冬风之常名，亦有与之分别对应的</w:t>
      </w:r>
    </w:p>
    <w:p w14:paraId="329D851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和风、薰风、金风、朔风之雅称。方位之变，暗合时序，故古人亦将东风、南风、西风、北风分别指代四</w:t>
      </w:r>
    </w:p>
    <w:p w14:paraId="46AFD9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季之风。从概念的外延来看，以下判断正确的是（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3D1A1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①“春风”与“风”是全异关系</w:t>
      </w:r>
    </w:p>
    <w:p w14:paraId="47329AB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②“东风”与“风”是种属关系</w:t>
      </w:r>
    </w:p>
    <w:p w14:paraId="2E1469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③“夏风”与“金风”是相容关系</w:t>
      </w:r>
    </w:p>
    <w:p w14:paraId="0FEE8CC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④“秋风”与“冬风”是反对关系</w:t>
      </w:r>
    </w:p>
    <w:p w14:paraId="19C6000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BC1FF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当下，一些年轻人在尽赡养义务时，不再局限于满足长辈的物质需求，而是从人的普遍需求出发看到长</w:t>
      </w:r>
    </w:p>
    <w:p w14:paraId="0629D7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辈的个体精神需求，通过陪他们重拾爱好、帮助他们理解和接受新鲜事物等方式，构建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彼此看见、互相疼</w:t>
      </w:r>
    </w:p>
    <w:p w14:paraId="6D8298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惜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的情感连接。这些年轻人（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DEFAE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①从多种精神赡养方式中寻求到最佳方式</w:t>
      </w:r>
    </w:p>
    <w:p w14:paraId="75B2DAC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②运用演绎推理客观把握长辈的精神需求</w:t>
      </w:r>
    </w:p>
    <w:p w14:paraId="77EBAB6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③运用抽象思维概括了赡养方式的形象特征</w:t>
      </w:r>
    </w:p>
    <w:p w14:paraId="2098248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④对原有赡养需求结构的认识作转换性思考</w:t>
      </w:r>
    </w:p>
    <w:p w14:paraId="62A9E9D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1CFF7833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05918B1E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78DAF09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水是生命之源，亦是发展之基。</w:t>
      </w:r>
    </w:p>
    <w:p w14:paraId="1373F98F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材料一【引远方水，思幸福源】</w:t>
      </w:r>
    </w:p>
    <w:p w14:paraId="6211D2E3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我国水资源时空分布极不均衡。为合理调配水资源，实现水润民生，党中央对国家水网建设作出统一</w:t>
      </w:r>
    </w:p>
    <w:p w14:paraId="6E1CC6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部署和科学谋划。</w:t>
      </w:r>
    </w:p>
    <w:p w14:paraId="2765FD0A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滇中引水工程是国家水网建设的重要一环，是西南地区规模最大的水资源配置工程。自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2018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年开工以</w:t>
      </w:r>
    </w:p>
    <w:p w14:paraId="78A1A4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来，在云南省委领导下，参建单位齐心协力，持续推进工程建设。为保障工程质量，参建单位各级党组织</w:t>
      </w:r>
    </w:p>
    <w:p w14:paraId="2B900EF6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CBE823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890BA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3199FC2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F73E86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8521656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9" o:spid="_x0000_s104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2"/>
          <w:sz w:val="21"/>
        </w:rPr>
        <w:t>加强党风廉政建设，严把监督关；党员干部带领技术人员勇于技术创新，攻克多个世界级难题。工程建成</w:t>
      </w:r>
    </w:p>
    <w:p w14:paraId="0E5C68D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后将惠及约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1112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万人口，有效缓解滇中地区的水资源供需矛盾，让群众用上安全水、发展水、希望水。</w:t>
      </w:r>
    </w:p>
    <w:p w14:paraId="2DFA6594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材料二【澜湄安澜，美美与共】</w:t>
      </w:r>
    </w:p>
    <w:p w14:paraId="01063956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澜沧江—湄公河流域六国地缘相近、命运与共。过去一段时期，流域内非传统安全问题凸显，域内国</w:t>
      </w:r>
    </w:p>
    <w:p w14:paraId="6FBC8D3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家因水资源开发利用存在利益分歧，水治理成为影响域内稳定与发展的难题。2016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年，在中国大力推动下，</w:t>
      </w:r>
    </w:p>
    <w:p w14:paraId="391C64E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六国共同发起澜湄合作。</w:t>
      </w:r>
    </w:p>
    <w:p w14:paraId="6B300019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澜湄合作因水而生，因水而兴。十年来，六国组建了水资源合作联合工作组，完善顶层设计，协商建</w:t>
      </w:r>
    </w:p>
    <w:p w14:paraId="0763B0F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立应急补水机制，搭建水资源信息共享平台。六国统筹推进在治水、生态环境、绿色经济、打击跨国犯罪</w:t>
      </w:r>
    </w:p>
    <w:p w14:paraId="26DA9D2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等多个领域的合作，织密利益共融纽带；联合实施灌溉补水、水源净化和自然灾害预警等治水工程，夯实</w:t>
      </w:r>
    </w:p>
    <w:p w14:paraId="2F7213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惠民根基；携手开展“澜湄周”“澜湄优学计划”等人文交流项目，增进澜湄情谊。澜湄国家命运共同体</w:t>
      </w:r>
    </w:p>
    <w:p w14:paraId="48C8AC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意识逐渐增强。</w:t>
      </w:r>
    </w:p>
    <w:p w14:paraId="10AD36D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）结合材料一，运用“中国共产党的领导”相关知识，阐明滇中引水工程建设是如何实现水润民生的。</w:t>
      </w:r>
    </w:p>
    <w:p w14:paraId="08E40E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）澜湄合作因水而生，因水而兴。结合材料二，运用《当代国际政治与经济》相关知识，对此加以分析。</w:t>
      </w:r>
    </w:p>
    <w:p w14:paraId="29DF19D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1AD031C2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提问，就像一把打开复杂世界的钥匙。千百年来，我们始终重视提问的价值。</w:t>
      </w:r>
    </w:p>
    <w:p w14:paraId="103D35E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对“大海另一边是什么”的好奇，开启了大航海时代的篇章；对“苹果为什么会落地”的疑问，揭开</w:t>
      </w:r>
    </w:p>
    <w:p w14:paraId="5568682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了万有引力的面纱；对“月亮上面有什么”的追问，催动了“嫦娥工程”的不懈探索。</w:t>
      </w:r>
    </w:p>
    <w:p w14:paraId="74497BF3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目前，作为知识的“搬运工”，人工智能可以根据人的指令给出回答，会提问的人往往能获得更有参</w:t>
      </w:r>
    </w:p>
    <w:p w14:paraId="6B180E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考价值的结果。但人工智能纵为“巧妇”也难为无米之炊，创新创造的方向盘，始终掌握在人的手中。</w:t>
      </w:r>
    </w:p>
    <w:p w14:paraId="2C9EC27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结合材料，运用“正确发挥主观能动性”相关知识，说明我们为何要重视提问的价值。</w:t>
      </w:r>
    </w:p>
    <w:p w14:paraId="278A0C0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73AED5D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春耕时节，农事繁忙。村民甲在驾驶农用车运输化肥和农药途中，因驾驶不慎导致车辆侧翻，撞倒了</w:t>
      </w:r>
    </w:p>
    <w:p w14:paraId="43A5FB9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邻居乙家的院墙。车上部分农药洒漏在乙家院内，致使乙出现过敏症状，双方产生争执。乙气愤之余，将</w:t>
      </w:r>
    </w:p>
    <w:p w14:paraId="204907B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自家农用车停在甲家门口，造成甲出行不便。事发后，人民调解员及时介入并了解事实，在厘清法律责任</w:t>
      </w:r>
    </w:p>
    <w:p w14:paraId="4E3199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的基础上，巧用“罗威饲犊”传统故事化解矛盾。最终，双方自愿签订了调解协议。</w:t>
      </w:r>
    </w:p>
    <w:p w14:paraId="7D948300">
      <w:pPr>
        <w:spacing w:before="246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1085F5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A8D34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8811EB7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5BA4C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F44305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1" o:spid="_x0000_s104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2" o:spid="_x0000_s104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3" o:spid="_x0000_s104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4" o:spid="_x0000_s1050" o:spt="75" type="#_x0000_t75" style="position:absolute;left:0pt;margin-left:53pt;margin-top:69.55pt;height:149.85pt;width:19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25" o:spid="_x0000_s1051" o:spt="75" type="#_x0000_t75" style="position:absolute;left:0pt;margin-left:47pt;margin-top:618.8pt;height:57.5pt;width:41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结合材料，运用《法律与生活》相关知识，说明本案的成功调解是德法并用的生动实践。</w:t>
      </w:r>
    </w:p>
    <w:p w14:paraId="6D23915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13D46B0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健康学校，不只在“建设”，更在“育人”。</w:t>
      </w:r>
    </w:p>
    <w:p w14:paraId="568F1B1F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噪鹃，鸟如其名，叫声能达到</w:t>
      </w:r>
      <w:r>
        <w:rPr>
          <w:rFonts w:ascii="Times New Roman"/>
          <w:color w:val="000000"/>
          <w:spacing w:val="0"/>
          <w:sz w:val="21"/>
        </w:rPr>
        <w:t xml:space="preserve"> 80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分贝。某校学生因受噪鹃鸣叫困扰，写信请求校方拆除教室窗外树上</w:t>
      </w:r>
    </w:p>
    <w:p w14:paraId="60A9A33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的鸟窝。校方回应，“今天有人嫌鸟鸣，明天就有人嫌蛙叫、蝉鸣、宿舍同学呼噜声”，“学会与万物共存</w:t>
      </w:r>
    </w:p>
    <w:p w14:paraId="0BC5DB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是成长的必修课”。校方在婉拒学生诉求的同时，又买了耳塞送给学生，并放置人工鸟窝以便将噪鹃引离</w:t>
      </w:r>
    </w:p>
    <w:p w14:paraId="72532E3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教学区。</w:t>
      </w:r>
    </w:p>
    <w:p w14:paraId="324B5865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网友小丁和小文对此进行了评论：</w:t>
      </w:r>
    </w:p>
    <w:p w14:paraId="337E8D11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小丁：必须赞一个。因为符合健康学校建设的举措都是我支持的，而学校的这种做法是符合健康学校</w:t>
      </w:r>
    </w:p>
    <w:p w14:paraId="63F26C2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建设的举措，所以学校的这种做法是我支持的。</w:t>
      </w:r>
    </w:p>
    <w:p w14:paraId="2107385B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小文：这确实是成长的必修课。只有学会与万物共存，才能成长。若是没能成长，则没学会与万物共</w:t>
      </w:r>
    </w:p>
    <w:p w14:paraId="0243534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存。</w:t>
      </w:r>
    </w:p>
    <w:p w14:paraId="618C4BC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结合材料，运用《逻辑与思维》相关知识，回答问题：</w:t>
      </w:r>
    </w:p>
    <w:p w14:paraId="360A6BF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）分析校方的回应所体现的联想思维方法。</w:t>
      </w:r>
    </w:p>
    <w:p w14:paraId="2B69C8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）判断小丁和小文的推理是否符合逻辑规则，并分别说明理由。</w:t>
      </w:r>
    </w:p>
    <w:p w14:paraId="59D753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54E6272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某校社会实践小组围绕“报废手机循环利用”的产业链关键环节进行调研，获取如下市场信息：</w:t>
      </w:r>
    </w:p>
    <w:p w14:paraId="64C75BEA">
      <w:pPr>
        <w:spacing w:before="338" w:after="0" w:line="220" w:lineRule="exact"/>
        <w:ind w:left="79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上游：</w:t>
      </w:r>
      <w:r>
        <w:rPr>
          <w:rFonts w:ascii="Times New Roman"/>
          <w:color w:val="000000"/>
          <w:spacing w:val="241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中游：</w:t>
      </w:r>
      <w:r>
        <w:rPr>
          <w:rFonts w:ascii="Times New Roman"/>
          <w:color w:val="000000"/>
          <w:spacing w:val="245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下游：</w:t>
      </w:r>
    </w:p>
    <w:p w14:paraId="2C9BECE1">
      <w:pPr>
        <w:spacing w:before="14" w:after="0" w:line="220" w:lineRule="exact"/>
        <w:ind w:left="210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33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→</w:t>
      </w:r>
    </w:p>
    <w:p w14:paraId="00E893C0">
      <w:pPr>
        <w:spacing w:before="14" w:after="0" w:line="220" w:lineRule="exact"/>
        <w:ind w:left="58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检测、回收</w:t>
      </w:r>
      <w:r>
        <w:rPr>
          <w:rFonts w:ascii="Times New Roman"/>
          <w:color w:val="000000"/>
          <w:spacing w:val="168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拆解、破碎、熔炼</w:t>
      </w:r>
      <w:r>
        <w:rPr>
          <w:rFonts w:ascii="Times New Roman"/>
          <w:color w:val="000000"/>
          <w:spacing w:val="161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再生资源利用</w:t>
      </w:r>
    </w:p>
    <w:p w14:paraId="2D84CA4A">
      <w:pPr>
        <w:spacing w:before="205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2E8FD5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C237E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62A1CFC">
      <w:pPr>
        <w:sectPr>
          <w:pgSz w:w="11900" w:h="16840"/>
          <w:pgMar w:top="457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A638B6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45BC5FA7">
      <w:pPr>
        <w:spacing w:before="0" w:after="0" w:line="220" w:lineRule="exact"/>
        <w:ind w:left="11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6" o:spid="_x0000_s105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7" o:spid="_x0000_s105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8" o:spid="_x0000_s1054" o:spt="75" type="#_x0000_t75" style="position:absolute;left:0pt;margin-left:47pt;margin-top:65.05pt;height:245.1pt;width:41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消费者</w:t>
      </w:r>
    </w:p>
    <w:p w14:paraId="3A0A2D5B">
      <w:pPr>
        <w:spacing w:before="0" w:after="0" w:line="220" w:lineRule="exact"/>
        <w:ind w:left="36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拆解技术员</w:t>
      </w:r>
    </w:p>
    <w:p w14:paraId="2A8D7F07">
      <w:pPr>
        <w:spacing w:before="0" w:after="0" w:line="234" w:lineRule="exact"/>
        <w:ind w:left="0" w:right="3103" w:firstLine="6735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行业专家 回收价格偏低、不透明。</w:t>
      </w:r>
    </w:p>
    <w:p w14:paraId="31190104">
      <w:pPr>
        <w:spacing w:before="14" w:after="0" w:line="220" w:lineRule="exact"/>
        <w:ind w:left="2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15"/>
          <w:sz w:val="21"/>
        </w:rPr>
        <w:t>多家国企联合创建手</w:t>
      </w:r>
    </w:p>
    <w:p w14:paraId="222167CD">
      <w:pPr>
        <w:spacing w:before="0" w:after="0" w:line="220" w:lineRule="exact"/>
        <w:ind w:left="57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航空航天、新能源等新兴</w:t>
      </w:r>
    </w:p>
    <w:p w14:paraId="51F25754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担心隐私泄露。约六成手</w:t>
      </w:r>
    </w:p>
    <w:p w14:paraId="2F3BE8C2">
      <w:pPr>
        <w:spacing w:before="14" w:after="0" w:line="220" w:lineRule="exact"/>
        <w:ind w:left="2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机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安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全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回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收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处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置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模</w:t>
      </w:r>
    </w:p>
    <w:p w14:paraId="54B8A3DC">
      <w:pPr>
        <w:spacing w:before="0" w:after="0" w:line="220" w:lineRule="exact"/>
        <w:ind w:left="57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产业对贵金属需求持续增</w:t>
      </w:r>
    </w:p>
    <w:p w14:paraId="2152B935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机被闲置在家。</w:t>
      </w:r>
    </w:p>
    <w:p w14:paraId="586E2B82">
      <w:pPr>
        <w:spacing w:before="14" w:after="0" w:line="220" w:lineRule="exact"/>
        <w:ind w:left="2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9"/>
          <w:sz w:val="21"/>
        </w:rPr>
        <w:t>式，不断突破手机内贵</w:t>
      </w:r>
    </w:p>
    <w:p w14:paraId="53458DC5">
      <w:pPr>
        <w:spacing w:before="0" w:after="0" w:line="234" w:lineRule="exact"/>
        <w:ind w:left="1134" w:right="2653" w:firstLine="4579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长，国内供需缺口巨大， 回收商</w:t>
      </w:r>
    </w:p>
    <w:p w14:paraId="0E282811">
      <w:pPr>
        <w:spacing w:before="0" w:after="0" w:line="220" w:lineRule="exact"/>
        <w:ind w:left="2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9"/>
          <w:sz w:val="21"/>
        </w:rPr>
        <w:t>金属捕集技术，回收率</w:t>
      </w:r>
    </w:p>
    <w:p w14:paraId="61294FC0">
      <w:pPr>
        <w:spacing w:before="0" w:after="0" w:line="220" w:lineRule="exact"/>
        <w:ind w:left="57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进口依存度高。从手机等</w:t>
      </w:r>
    </w:p>
    <w:p w14:paraId="71F5A3B0">
      <w:pPr>
        <w:spacing w:before="9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手机检测标准不一，回收</w:t>
      </w:r>
    </w:p>
    <w:p w14:paraId="346D4A6F">
      <w:pPr>
        <w:spacing w:before="0" w:after="0" w:line="243" w:lineRule="exact"/>
        <w:ind w:left="2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超</w:t>
      </w:r>
      <w:r>
        <w:rPr>
          <w:rFonts w:ascii="Times New Roman"/>
          <w:color w:val="000000"/>
          <w:spacing w:val="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99%</w:t>
      </w:r>
      <w:r>
        <w:rPr>
          <w:rFonts w:ascii="楷体" w:hAnsi="楷体" w:cs="楷体"/>
          <w:color w:val="000000"/>
          <w:spacing w:val="17"/>
          <w:sz w:val="21"/>
        </w:rPr>
        <w:t>。但高效清洁</w:t>
      </w:r>
    </w:p>
    <w:p w14:paraId="0E81FCBA">
      <w:pPr>
        <w:spacing w:before="0" w:after="0" w:line="220" w:lineRule="exact"/>
        <w:ind w:left="57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电子电器中回收贵金属的</w:t>
      </w:r>
    </w:p>
    <w:p w14:paraId="4A51FDA0">
      <w:pPr>
        <w:spacing w:before="234" w:after="0" w:line="7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定价波动大，经营风险高。</w:t>
      </w:r>
      <w:r>
        <w:rPr>
          <w:rFonts w:ascii="楷体" w:hAnsi="楷体" w:cs="楷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2824"/>
          <w:sz w:val="21"/>
        </w:rPr>
        <w:t xml:space="preserve"> </w:t>
      </w:r>
      <w:r>
        <w:rPr>
          <w:rFonts w:ascii="楷体" w:hAnsi="楷体" w:cs="楷体"/>
          <w:color w:val="000000"/>
          <w:spacing w:val="15"/>
          <w:sz w:val="21"/>
        </w:rPr>
        <w:t>回收技术应用普及率</w:t>
      </w:r>
    </w:p>
    <w:p w14:paraId="4DDD5503">
      <w:pPr>
        <w:spacing w:before="0" w:after="0" w:line="220" w:lineRule="exact"/>
        <w:ind w:left="57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效率远高于一次开采，能</w:t>
      </w:r>
    </w:p>
    <w:p w14:paraId="20D0280A">
      <w:pPr>
        <w:spacing w:before="234" w:after="0" w:line="7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相比大中城市，县乡村三</w:t>
      </w:r>
      <w:r>
        <w:rPr>
          <w:rFonts w:ascii="楷体" w:hAnsi="楷体" w:cs="楷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2824"/>
          <w:sz w:val="21"/>
        </w:rPr>
        <w:t xml:space="preserve"> </w:t>
      </w:r>
      <w:r>
        <w:rPr>
          <w:rFonts w:ascii="楷体" w:hAnsi="楷体" w:cs="楷体"/>
          <w:color w:val="000000"/>
          <w:spacing w:val="-9"/>
          <w:sz w:val="21"/>
        </w:rPr>
        <w:t>低，部分中小企业技术</w:t>
      </w:r>
      <w:r>
        <w:rPr>
          <w:rFonts w:ascii="楷体" w:hAnsi="楷体" w:cs="楷体"/>
          <w:color w:val="000000"/>
          <w:spacing w:val="-9"/>
          <w:sz w:val="21"/>
        </w:rPr>
        <w:cr/>
      </w:r>
      <w:r>
        <w:rPr>
          <w:rFonts w:ascii="Times New Roman"/>
          <w:color w:val="000000"/>
          <w:spacing w:val="566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增加再生资源供给。</w:t>
      </w:r>
    </w:p>
    <w:p w14:paraId="722E9075">
      <w:pPr>
        <w:spacing w:before="234" w:after="0" w:line="7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级回收网络不健全。</w:t>
      </w:r>
      <w:r>
        <w:rPr>
          <w:rFonts w:ascii="楷体" w:hAnsi="楷体" w:cs="楷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282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更新慢。</w:t>
      </w:r>
    </w:p>
    <w:p w14:paraId="11CFB261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假如你是小组成员，请围绕产业链各环节，以“促进报废手机循环利用”为主题，运用《经济与社会》相</w:t>
      </w:r>
    </w:p>
    <w:p w14:paraId="3A71820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关知识并结合材料，写一份对策建议。（要求：层次分明，表述清楚，逻辑清晰，学科术语使用规范，</w:t>
      </w:r>
      <w:r>
        <w:rPr>
          <w:rFonts w:ascii="Times New Roman"/>
          <w:color w:val="000000"/>
          <w:spacing w:val="0"/>
          <w:sz w:val="21"/>
        </w:rPr>
        <w:t>250</w:t>
      </w:r>
    </w:p>
    <w:p w14:paraId="1E50D82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1"/>
          <w:sz w:val="21"/>
        </w:rPr>
        <w:t>字左右。）</w:t>
      </w:r>
    </w:p>
    <w:p w14:paraId="19B31FFF">
      <w:pPr>
        <w:spacing w:before="790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698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7C14C849-1C56-4883-92CE-38681B63DB9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5A11840-49F9-433E-AEC3-B1B3B2FA06C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4E450CA-1DD5-4D75-B237-E31BFC707A0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296BB6BA-9CC4-4B9E-B133-ECDE185FF8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8F2BC560-C8F3-4315-AC1D-21C34499AB8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920815A-5FE6-45C5-BAAA-139FE388168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DB66AE5C-3D3C-4188-AB73-C6F76F6CCD7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8E7E9F62-0DAE-4EEF-B6E5-9A2E2B8D83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19A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E96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66F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58944425"/>
    <w:rsid w:val="7510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16</Pages>
  <Words>5287</Words>
  <Characters>5433</Characters>
  <Lines>4</Lines>
  <Paragraphs>214</Paragraphs>
  <TotalTime>3</TotalTime>
  <ScaleCrop>false</ScaleCrop>
  <LinksUpToDate>false</LinksUpToDate>
  <CharactersWithSpaces>5677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2026-06-11T14:43:00Z</dcterms:created>
  <dc:creator>Administrator</dc:creator>
  <cp:lastModifiedBy>上帝掷骰子吗</cp:lastModifiedBy>
  <dcterms:modified xsi:type="dcterms:W3CDTF">2026-09-18T16:48:30Z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696DCC2A5C57418282B3EDF6929C16EB_12</vt:lpwstr>
  </property>
</Properties>
</file>