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89E2F2">
      <w:pPr>
        <w:spacing w:before="0" w:after="0" w:line="250" w:lineRule="exact"/>
        <w:ind w:left="0" w:right="0" w:firstLine="0"/>
        <w:jc w:val="left"/>
        <w:rPr>
          <w:rFonts w:ascii="宋体"/>
          <w:color w:val="000000"/>
          <w:spacing w:val="0"/>
          <w:sz w:val="24"/>
        </w:rPr>
      </w:pPr>
      <w:r>
        <w:pict>
          <v:shape id="_x00000" o:spid="_x0000_s1026" o:spt="75" type="#_x0000_t75" style="position:absolute;left:0pt;margin-left:212.5pt;margin-top:475.35pt;height:4.8pt;width:5.3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3" o:spid="_x0000_s1029" o:spt="75" type="#_x0000_t75" style="position:absolute;left:0pt;margin-left:404.45pt;margin-top:73.65pt;height:2.75pt;width:2.7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4" o:spid="_x0000_s1030" o:spt="75" type="#_x0000_t75" style="position:absolute;left:0pt;margin-left:117.25pt;margin-top:769pt;height:2pt;width:2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5" o:spid="_x0000_s1031" o:spt="75" type="#_x0000_t75" style="position:absolute;left:0pt;margin-left:53.15pt;margin-top:551.15pt;height:104.8pt;width:490.25pt;mso-position-horizontal-relative:page;mso-position-vertical-relative:page;z-index:-251657216;mso-width-relative:page;mso-height-relative:page;" filled="f" coordsize="21600,21600">
            <v:path/>
            <v:fill on="f" focussize="0,0"/>
            <v:stroke/>
            <v:imagedata r:id="rId14" o:title=""/>
            <o:lock v:ext="edit" aspectratio="t"/>
          </v:shape>
        </w:pict>
      </w:r>
      <w:r>
        <w:rPr>
          <w:rFonts w:ascii="宋体" w:hAnsi="宋体" w:cs="宋体"/>
          <w:color w:val="000000"/>
          <w:spacing w:val="1"/>
          <w:sz w:val="24"/>
        </w:rPr>
        <w:t>机密★使用前</w:t>
      </w:r>
    </w:p>
    <w:p w14:paraId="4EAA4B3F">
      <w:pPr>
        <w:spacing w:before="243" w:after="0" w:line="364" w:lineRule="exact"/>
        <w:ind w:left="2105" w:right="0" w:firstLine="0"/>
        <w:jc w:val="left"/>
        <w:rPr>
          <w:rFonts w:ascii="宋体"/>
          <w:color w:val="000000"/>
          <w:spacing w:val="0"/>
          <w:sz w:val="32"/>
        </w:rPr>
      </w:pPr>
      <w:r>
        <w:rPr>
          <w:rFonts w:ascii="Times New Roman"/>
          <w:b/>
          <w:color w:val="000000"/>
          <w:spacing w:val="0"/>
          <w:sz w:val="32"/>
        </w:rPr>
        <w:t xml:space="preserve">2026 </w:t>
      </w:r>
      <w:r>
        <w:rPr>
          <w:rFonts w:ascii="宋体" w:hAnsi="宋体" w:cs="宋体"/>
          <w:color w:val="000000"/>
          <w:spacing w:val="0"/>
          <w:sz w:val="32"/>
        </w:rPr>
        <w:t>山东省普通高中学业水平等级考试</w:t>
      </w:r>
    </w:p>
    <w:p w14:paraId="6D43EF50">
      <w:pPr>
        <w:spacing w:before="272" w:after="0" w:line="330" w:lineRule="exact"/>
        <w:ind w:left="4234" w:right="0" w:firstLine="0"/>
        <w:jc w:val="left"/>
        <w:rPr>
          <w:rFonts w:ascii="宋体"/>
          <w:color w:val="000000"/>
          <w:spacing w:val="0"/>
          <w:sz w:val="32"/>
        </w:rPr>
      </w:pPr>
      <w:r>
        <w:rPr>
          <w:rFonts w:ascii="宋体" w:hAnsi="宋体" w:cs="宋体"/>
          <w:color w:val="000000"/>
          <w:spacing w:val="0"/>
          <w:sz w:val="32"/>
        </w:rPr>
        <w:t>思想政治</w:t>
      </w:r>
    </w:p>
    <w:p w14:paraId="12E39F9B">
      <w:pPr>
        <w:spacing w:before="255" w:after="0" w:line="250" w:lineRule="exact"/>
        <w:ind w:left="0" w:right="0" w:firstLine="0"/>
        <w:jc w:val="left"/>
        <w:rPr>
          <w:rFonts w:ascii="宋体"/>
          <w:color w:val="000000"/>
          <w:spacing w:val="0"/>
          <w:sz w:val="24"/>
        </w:rPr>
      </w:pPr>
      <w:r>
        <w:rPr>
          <w:rFonts w:ascii="宋体" w:hAnsi="宋体" w:cs="宋体"/>
          <w:color w:val="000000"/>
          <w:spacing w:val="0"/>
          <w:sz w:val="24"/>
        </w:rPr>
        <w:t>注意事项：</w:t>
      </w:r>
    </w:p>
    <w:p w14:paraId="48D97301">
      <w:pPr>
        <w:spacing w:before="208" w:after="0" w:line="276" w:lineRule="exact"/>
        <w:ind w:left="0" w:right="0" w:firstLine="0"/>
        <w:jc w:val="left"/>
        <w:rPr>
          <w:rFonts w:ascii="宋体"/>
          <w:color w:val="000000"/>
          <w:spacing w:val="0"/>
          <w:sz w:val="24"/>
        </w:rPr>
      </w:pPr>
      <w:r>
        <w:rPr>
          <w:rFonts w:ascii="Times New Roman"/>
          <w:b/>
          <w:color w:val="000000"/>
          <w:spacing w:val="0"/>
          <w:sz w:val="24"/>
        </w:rPr>
        <w:t>1</w:t>
      </w:r>
      <w:r>
        <w:rPr>
          <w:rFonts w:ascii="宋体" w:hAnsi="宋体" w:cs="宋体"/>
          <w:color w:val="000000"/>
          <w:spacing w:val="0"/>
          <w:sz w:val="24"/>
        </w:rPr>
        <w:t>．答卷前，考生务必将自己的姓名、准考证号填写在答题卡上。</w:t>
      </w:r>
    </w:p>
    <w:p w14:paraId="07740D6C">
      <w:pPr>
        <w:spacing w:before="192" w:after="0" w:line="276" w:lineRule="exact"/>
        <w:ind w:left="0" w:right="0" w:firstLine="0"/>
        <w:jc w:val="left"/>
        <w:rPr>
          <w:rFonts w:ascii="宋体"/>
          <w:color w:val="000000"/>
          <w:spacing w:val="0"/>
          <w:sz w:val="24"/>
        </w:rPr>
      </w:pPr>
      <w:r>
        <w:rPr>
          <w:rFonts w:ascii="Times New Roman"/>
          <w:b/>
          <w:color w:val="000000"/>
          <w:spacing w:val="0"/>
          <w:sz w:val="24"/>
        </w:rPr>
        <w:t>2</w:t>
      </w:r>
      <w:r>
        <w:rPr>
          <w:rFonts w:ascii="宋体" w:hAnsi="宋体" w:cs="宋体"/>
          <w:color w:val="000000"/>
          <w:spacing w:val="0"/>
          <w:sz w:val="24"/>
        </w:rPr>
        <w:t>．回答选择题时，选出每小题答案后，用铅笔把答题卡上对应题目的答案标号涂黑。如需</w:t>
      </w:r>
    </w:p>
    <w:p w14:paraId="3BA49F3A">
      <w:pPr>
        <w:spacing w:before="202" w:after="0" w:line="250" w:lineRule="exact"/>
        <w:ind w:left="0" w:right="0" w:firstLine="0"/>
        <w:jc w:val="left"/>
        <w:rPr>
          <w:rFonts w:ascii="宋体"/>
          <w:color w:val="000000"/>
          <w:spacing w:val="0"/>
          <w:sz w:val="24"/>
        </w:rPr>
      </w:pPr>
      <w:r>
        <w:rPr>
          <w:rFonts w:ascii="宋体" w:hAnsi="宋体" w:cs="宋体"/>
          <w:color w:val="000000"/>
          <w:spacing w:val="0"/>
          <w:sz w:val="24"/>
        </w:rPr>
        <w:t>改动，用橡皮擦干净后，再选涂其他答案标号。回答非选择题时，将答案写在答题卡上。写</w:t>
      </w:r>
    </w:p>
    <w:p w14:paraId="71AF6AE1">
      <w:pPr>
        <w:spacing w:before="218" w:after="0" w:line="250" w:lineRule="exact"/>
        <w:ind w:left="0" w:right="0" w:firstLine="0"/>
        <w:jc w:val="left"/>
        <w:rPr>
          <w:rFonts w:ascii="宋体"/>
          <w:color w:val="000000"/>
          <w:spacing w:val="0"/>
          <w:sz w:val="24"/>
        </w:rPr>
      </w:pPr>
      <w:r>
        <w:rPr>
          <w:rFonts w:ascii="宋体" w:hAnsi="宋体" w:cs="宋体"/>
          <w:color w:val="000000"/>
          <w:spacing w:val="0"/>
          <w:sz w:val="24"/>
        </w:rPr>
        <w:t>在本试卷上无效。</w:t>
      </w:r>
    </w:p>
    <w:p w14:paraId="6024720B">
      <w:pPr>
        <w:spacing w:before="208" w:after="0" w:line="276" w:lineRule="exact"/>
        <w:ind w:left="0" w:right="0" w:firstLine="0"/>
        <w:jc w:val="left"/>
        <w:rPr>
          <w:rFonts w:ascii="宋体"/>
          <w:color w:val="000000"/>
          <w:spacing w:val="0"/>
          <w:sz w:val="24"/>
        </w:rPr>
      </w:pPr>
      <w:r>
        <w:rPr>
          <w:rFonts w:ascii="Times New Roman"/>
          <w:b/>
          <w:color w:val="000000"/>
          <w:spacing w:val="0"/>
          <w:sz w:val="24"/>
        </w:rPr>
        <w:t>3</w:t>
      </w:r>
      <w:r>
        <w:rPr>
          <w:rFonts w:ascii="宋体" w:hAnsi="宋体" w:cs="宋体"/>
          <w:color w:val="000000"/>
          <w:spacing w:val="0"/>
          <w:sz w:val="24"/>
        </w:rPr>
        <w:t>．考试结束后，将本试卷和答题卡一并交回。</w:t>
      </w:r>
    </w:p>
    <w:p w14:paraId="40D7D0B7">
      <w:pPr>
        <w:spacing w:before="192" w:after="0" w:line="276" w:lineRule="exact"/>
        <w:ind w:left="0" w:right="0" w:firstLine="0"/>
        <w:jc w:val="left"/>
        <w:rPr>
          <w:rFonts w:ascii="宋体"/>
          <w:color w:val="000000"/>
          <w:spacing w:val="0"/>
          <w:sz w:val="24"/>
        </w:rPr>
      </w:pPr>
      <w:r>
        <w:rPr>
          <w:rFonts w:ascii="宋体" w:hAnsi="宋体" w:cs="宋体"/>
          <w:color w:val="000000"/>
          <w:spacing w:val="1"/>
          <w:sz w:val="24"/>
        </w:rPr>
        <w:t>一、选择题：本题共</w:t>
      </w:r>
      <w:r>
        <w:rPr>
          <w:rFonts w:ascii="Times New Roman"/>
          <w:b/>
          <w:color w:val="000000"/>
          <w:spacing w:val="0"/>
          <w:sz w:val="24"/>
        </w:rPr>
        <w:t xml:space="preserve">15 </w:t>
      </w:r>
      <w:r>
        <w:rPr>
          <w:rFonts w:ascii="宋体" w:hAnsi="宋体" w:cs="宋体"/>
          <w:color w:val="000000"/>
          <w:spacing w:val="1"/>
          <w:sz w:val="24"/>
        </w:rPr>
        <w:t>小题，每小题</w:t>
      </w:r>
      <w:r>
        <w:rPr>
          <w:rFonts w:ascii="Times New Roman"/>
          <w:b/>
          <w:color w:val="000000"/>
          <w:spacing w:val="0"/>
          <w:sz w:val="24"/>
        </w:rPr>
        <w:t xml:space="preserve">3 </w:t>
      </w:r>
      <w:r>
        <w:rPr>
          <w:rFonts w:ascii="宋体" w:hAnsi="宋体" w:cs="宋体"/>
          <w:color w:val="000000"/>
          <w:spacing w:val="1"/>
          <w:sz w:val="24"/>
        </w:rPr>
        <w:t>分，共</w:t>
      </w:r>
      <w:r>
        <w:rPr>
          <w:rFonts w:ascii="Times New Roman"/>
          <w:b/>
          <w:color w:val="000000"/>
          <w:spacing w:val="0"/>
          <w:sz w:val="24"/>
        </w:rPr>
        <w:t xml:space="preserve">45 </w:t>
      </w:r>
      <w:r>
        <w:rPr>
          <w:rFonts w:ascii="宋体" w:hAnsi="宋体" w:cs="宋体"/>
          <w:color w:val="000000"/>
          <w:spacing w:val="0"/>
          <w:sz w:val="24"/>
        </w:rPr>
        <w:t>分。每小题只有一个选项符合题目要求。</w:t>
      </w:r>
    </w:p>
    <w:p w14:paraId="58B5E76C">
      <w:pPr>
        <w:spacing w:before="207" w:after="0" w:line="244" w:lineRule="exact"/>
        <w:ind w:left="0" w:right="0" w:firstLine="0"/>
        <w:jc w:val="left"/>
        <w:rPr>
          <w:rFonts w:ascii="宋体"/>
          <w:color w:val="000000"/>
          <w:spacing w:val="0"/>
          <w:sz w:val="21"/>
        </w:rPr>
      </w:pPr>
      <w:r>
        <w:rPr>
          <w:rFonts w:ascii="Times New Roman"/>
          <w:color w:val="000000"/>
          <w:spacing w:val="0"/>
          <w:sz w:val="21"/>
        </w:rPr>
        <w:t xml:space="preserve">1. </w:t>
      </w:r>
      <w:r>
        <w:rPr>
          <w:rFonts w:ascii="宋体" w:hAnsi="宋体" w:cs="宋体"/>
          <w:color w:val="000000"/>
          <w:spacing w:val="2"/>
          <w:sz w:val="21"/>
        </w:rPr>
        <w:t>19世纪，科学社会主义指明了人类实现解放的道路，即进行无产阶级革命</w:t>
      </w:r>
      <w:r>
        <w:rPr>
          <w:rFonts w:ascii="Cambria Math" w:hAnsi="Cambria Math" w:cs="Cambria Math"/>
          <w:color w:val="000000"/>
          <w:spacing w:val="0"/>
          <w:sz w:val="21"/>
        </w:rPr>
        <w:t>⋯⋯</w:t>
      </w:r>
      <w:r>
        <w:rPr>
          <w:rFonts w:ascii="宋体" w:hAnsi="宋体" w:cs="宋体"/>
          <w:color w:val="000000"/>
          <w:spacing w:val="0"/>
          <w:sz w:val="21"/>
        </w:rPr>
        <w:t>建设一个“自由人联合</w:t>
      </w:r>
    </w:p>
    <w:p w14:paraId="7B39A6E3">
      <w:pPr>
        <w:spacing w:before="232" w:after="0" w:line="220" w:lineRule="exact"/>
        <w:ind w:left="0" w:right="0" w:firstLine="0"/>
        <w:jc w:val="left"/>
        <w:rPr>
          <w:rFonts w:ascii="宋体"/>
          <w:color w:val="000000"/>
          <w:spacing w:val="0"/>
          <w:sz w:val="21"/>
        </w:rPr>
      </w:pPr>
      <w:r>
        <w:rPr>
          <w:rFonts w:ascii="宋体" w:hAnsi="宋体" w:cs="宋体"/>
          <w:color w:val="000000"/>
          <w:spacing w:val="-4"/>
          <w:sz w:val="21"/>
        </w:rPr>
        <w:t>体”，并设想社会主义首先在发达资本主义国家取得胜利。20</w:t>
      </w:r>
      <w:r>
        <w:rPr>
          <w:rFonts w:ascii="宋体"/>
          <w:color w:val="000000"/>
          <w:spacing w:val="-52"/>
          <w:sz w:val="21"/>
        </w:rPr>
        <w:t xml:space="preserve"> </w:t>
      </w:r>
      <w:r>
        <w:rPr>
          <w:rFonts w:ascii="宋体" w:hAnsi="宋体" w:cs="宋体"/>
          <w:color w:val="000000"/>
          <w:spacing w:val="0"/>
          <w:sz w:val="21"/>
        </w:rPr>
        <w:t>世纪，经济文化相对落后的国家率先走上了</w:t>
      </w:r>
    </w:p>
    <w:p w14:paraId="139C3589">
      <w:pPr>
        <w:spacing w:before="248" w:after="0" w:line="220" w:lineRule="exact"/>
        <w:ind w:left="0" w:right="0" w:firstLine="0"/>
        <w:jc w:val="left"/>
        <w:rPr>
          <w:rFonts w:ascii="宋体"/>
          <w:color w:val="000000"/>
          <w:spacing w:val="0"/>
          <w:sz w:val="21"/>
        </w:rPr>
      </w:pPr>
      <w:r>
        <w:rPr>
          <w:rFonts w:ascii="宋体" w:hAnsi="宋体" w:cs="宋体"/>
          <w:color w:val="000000"/>
          <w:spacing w:val="1"/>
          <w:sz w:val="21"/>
        </w:rPr>
        <w:t>社会主义道路。21世纪，中国不断创新科学社会主义理论与实践，为世界社会主义运动注入强劲动力。据</w:t>
      </w:r>
    </w:p>
    <w:p w14:paraId="73BB0954">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材料，下列说法正确的是（</w:t>
      </w:r>
      <w:r>
        <w:rPr>
          <w:rFonts w:ascii="宋体"/>
          <w:color w:val="000000"/>
          <w:spacing w:val="210"/>
          <w:sz w:val="21"/>
        </w:rPr>
        <w:t xml:space="preserve"> </w:t>
      </w:r>
      <w:r>
        <w:rPr>
          <w:rFonts w:ascii="宋体" w:hAnsi="宋体" w:cs="宋体"/>
          <w:color w:val="000000"/>
          <w:spacing w:val="0"/>
          <w:sz w:val="21"/>
        </w:rPr>
        <w:t>）</w:t>
      </w:r>
    </w:p>
    <w:p w14:paraId="596FD523">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①科学社会主义是人类历史上的伟大创造，是人类自我解放的伟大觉醒</w:t>
      </w:r>
    </w:p>
    <w:p w14:paraId="35C4ACC0">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②科学社会主义给出了人类社会发展的路线图和详细时间表</w:t>
      </w:r>
    </w:p>
    <w:p w14:paraId="29F5E19B">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③十月革命为不同国家社会主义革命和建设提供了正确道路</w:t>
      </w:r>
    </w:p>
    <w:p w14:paraId="3DA65332">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④中国式现代化推动世界向着“自由人联合体”的光明前途迈进</w:t>
      </w:r>
    </w:p>
    <w:p w14:paraId="08BE0F94">
      <w:pPr>
        <w:spacing w:before="239" w:after="0" w:line="243" w:lineRule="exact"/>
        <w:ind w:left="0" w:right="0" w:firstLine="0"/>
        <w:jc w:val="left"/>
        <w:rPr>
          <w:rFonts w:ascii="宋体"/>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宋体"/>
          <w:color w:val="000000"/>
          <w:spacing w:val="1656"/>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宋体"/>
          <w:color w:val="000000"/>
          <w:spacing w:val="1668"/>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宋体"/>
          <w:color w:val="000000"/>
          <w:spacing w:val="1667"/>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17286423">
      <w:pPr>
        <w:spacing w:before="225" w:after="0" w:line="243" w:lineRule="exact"/>
        <w:ind w:left="0" w:right="0" w:firstLine="0"/>
        <w:jc w:val="left"/>
        <w:rPr>
          <w:rFonts w:ascii="宋体"/>
          <w:color w:val="000000"/>
          <w:spacing w:val="0"/>
          <w:sz w:val="21"/>
        </w:rPr>
      </w:pPr>
      <w:r>
        <w:rPr>
          <w:rFonts w:ascii="Times New Roman"/>
          <w:color w:val="000000"/>
          <w:spacing w:val="0"/>
          <w:sz w:val="21"/>
        </w:rPr>
        <w:t>2.</w:t>
      </w:r>
      <w:r>
        <w:rPr>
          <w:rFonts w:ascii="Times New Roman"/>
          <w:color w:val="000000"/>
          <w:spacing w:val="53"/>
          <w:sz w:val="21"/>
        </w:rPr>
        <w:t xml:space="preserve"> </w:t>
      </w:r>
      <w:r>
        <w:rPr>
          <w:rFonts w:ascii="宋体" w:hAnsi="宋体" w:cs="宋体"/>
          <w:color w:val="000000"/>
          <w:spacing w:val="0"/>
          <w:sz w:val="21"/>
        </w:rPr>
        <w:t>中国共产党一经成立，就把马克思主义写在自己的旗帜上。</w:t>
      </w:r>
    </w:p>
    <w:p w14:paraId="376D9605">
      <w:pPr>
        <w:spacing w:before="324" w:after="0" w:line="220" w:lineRule="exact"/>
        <w:ind w:left="128" w:right="0" w:firstLine="0"/>
        <w:jc w:val="left"/>
        <w:rPr>
          <w:rFonts w:ascii="宋体"/>
          <w:color w:val="000000"/>
          <w:spacing w:val="0"/>
          <w:sz w:val="21"/>
        </w:rPr>
      </w:pPr>
      <w:r>
        <w:rPr>
          <w:rFonts w:ascii="宋体"/>
          <w:color w:val="000000"/>
          <w:spacing w:val="0"/>
          <w:sz w:val="21"/>
        </w:rPr>
        <w:t>1921</w:t>
      </w:r>
      <w:r>
        <w:rPr>
          <w:rFonts w:ascii="宋体"/>
          <w:color w:val="000000"/>
          <w:spacing w:val="-52"/>
          <w:sz w:val="21"/>
        </w:rPr>
        <w:t xml:space="preserve"> </w:t>
      </w:r>
      <w:r>
        <w:rPr>
          <w:rFonts w:ascii="宋体" w:hAnsi="宋体" w:cs="宋体"/>
          <w:color w:val="000000"/>
          <w:spacing w:val="-2"/>
          <w:sz w:val="21"/>
        </w:rPr>
        <w:t>年，党的一大确定党的名称为“中国共产党”。同时提出要建立工会组织的研究机构，以教育工</w:t>
      </w:r>
    </w:p>
    <w:p w14:paraId="5688A0C1">
      <w:pPr>
        <w:spacing w:before="248" w:after="0" w:line="220" w:lineRule="exact"/>
        <w:ind w:left="128" w:right="0" w:firstLine="0"/>
        <w:jc w:val="left"/>
        <w:rPr>
          <w:rFonts w:ascii="宋体"/>
          <w:color w:val="000000"/>
          <w:spacing w:val="0"/>
          <w:sz w:val="21"/>
        </w:rPr>
      </w:pPr>
      <w:r>
        <w:rPr>
          <w:rFonts w:ascii="宋体" w:hAnsi="宋体" w:cs="宋体"/>
          <w:color w:val="000000"/>
          <w:spacing w:val="0"/>
          <w:sz w:val="21"/>
        </w:rPr>
        <w:t>人，使其在实践中实现共产党的思想。</w:t>
      </w:r>
    </w:p>
    <w:p w14:paraId="469D7D06">
      <w:pPr>
        <w:spacing w:before="248" w:after="0" w:line="220" w:lineRule="exact"/>
        <w:ind w:left="128" w:right="0" w:firstLine="0"/>
        <w:jc w:val="left"/>
        <w:rPr>
          <w:rFonts w:ascii="宋体"/>
          <w:color w:val="000000"/>
          <w:spacing w:val="0"/>
          <w:sz w:val="21"/>
        </w:rPr>
      </w:pPr>
      <w:r>
        <w:rPr>
          <w:rFonts w:ascii="宋体" w:hAnsi="宋体" w:cs="宋体"/>
          <w:color w:val="000000"/>
          <w:spacing w:val="1"/>
          <w:sz w:val="21"/>
        </w:rPr>
        <w:t>1922年，党的二大指出，党“应当是无产阶级中最有革命精神的大群众组织起来为无产阶级之利益而</w:t>
      </w:r>
    </w:p>
    <w:p w14:paraId="5E083E9A">
      <w:pPr>
        <w:spacing w:before="248" w:after="0" w:line="220" w:lineRule="exact"/>
        <w:ind w:left="128" w:right="0" w:firstLine="0"/>
        <w:jc w:val="left"/>
        <w:rPr>
          <w:rFonts w:ascii="宋体"/>
          <w:color w:val="000000"/>
          <w:spacing w:val="0"/>
          <w:sz w:val="21"/>
        </w:rPr>
      </w:pPr>
      <w:r>
        <w:rPr>
          <w:rFonts w:ascii="宋体" w:hAnsi="宋体" w:cs="宋体"/>
          <w:color w:val="000000"/>
          <w:spacing w:val="-5"/>
          <w:sz w:val="21"/>
        </w:rPr>
        <w:t>奋斗的政党，为无产阶级做革命运动的急先锋”。</w:t>
      </w:r>
    </w:p>
    <w:p w14:paraId="1E683AFD">
      <w:pPr>
        <w:spacing w:before="338" w:after="0" w:line="220" w:lineRule="exact"/>
        <w:ind w:left="0" w:right="0" w:firstLine="0"/>
        <w:jc w:val="left"/>
        <w:rPr>
          <w:rFonts w:ascii="宋体"/>
          <w:color w:val="000000"/>
          <w:spacing w:val="0"/>
          <w:sz w:val="21"/>
        </w:rPr>
      </w:pPr>
      <w:r>
        <w:rPr>
          <w:rFonts w:ascii="宋体" w:hAnsi="宋体" w:cs="宋体"/>
          <w:color w:val="000000"/>
          <w:spacing w:val="0"/>
          <w:sz w:val="21"/>
        </w:rPr>
        <w:t>下列选项与材料所述一致的是（</w:t>
      </w:r>
      <w:r>
        <w:rPr>
          <w:rFonts w:ascii="宋体"/>
          <w:color w:val="000000"/>
          <w:spacing w:val="210"/>
          <w:sz w:val="21"/>
        </w:rPr>
        <w:t xml:space="preserve"> </w:t>
      </w:r>
      <w:r>
        <w:rPr>
          <w:rFonts w:ascii="宋体" w:hAnsi="宋体" w:cs="宋体"/>
          <w:color w:val="000000"/>
          <w:spacing w:val="0"/>
          <w:sz w:val="21"/>
        </w:rPr>
        <w:t>）</w:t>
      </w:r>
    </w:p>
    <w:p w14:paraId="462B0AFF">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①无产阶级要善于联合最广大的人民群众，建立一个超阶级的党</w:t>
      </w:r>
    </w:p>
    <w:p w14:paraId="48DEEBEF">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②优良的作风和严明的纪律是马克思主义政党的鲜明特征</w:t>
      </w:r>
    </w:p>
    <w:p w14:paraId="1F5135F3">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③马克思主义政党的产生，使无产阶级有了坚强的领导核心</w:t>
      </w:r>
    </w:p>
    <w:p w14:paraId="07246399">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④无产阶级革命政党是无产阶级自觉斗争的启迪者和教育者</w:t>
      </w:r>
    </w:p>
    <w:p w14:paraId="1BC6410E">
      <w:pPr>
        <w:spacing w:before="53" w:after="0" w:line="243" w:lineRule="exact"/>
        <w:ind w:left="4217" w:right="0" w:firstLine="0"/>
        <w:jc w:val="left"/>
        <w:rPr>
          <w:rFonts w:ascii="宋体"/>
          <w:color w:val="000000"/>
          <w:spacing w:val="0"/>
          <w:sz w:val="21"/>
        </w:rPr>
      </w:pPr>
      <w:r>
        <w:rPr>
          <w:rFonts w:ascii="宋体" w:hAnsi="宋体" w:cs="宋体"/>
          <w:color w:val="000000"/>
          <w:spacing w:val="53"/>
          <w:sz w:val="21"/>
        </w:rPr>
        <w:t>第</w:t>
      </w:r>
      <w:r>
        <w:rPr>
          <w:rFonts w:ascii="Times New Roman"/>
          <w:color w:val="000000"/>
          <w:spacing w:val="0"/>
          <w:sz w:val="21"/>
        </w:rPr>
        <w:t xml:space="preserve">1 </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53"/>
          <w:sz w:val="21"/>
        </w:rPr>
        <w:t>共</w:t>
      </w:r>
      <w:r>
        <w:rPr>
          <w:rFonts w:ascii="Times New Roman"/>
          <w:color w:val="000000"/>
          <w:spacing w:val="0"/>
          <w:sz w:val="21"/>
        </w:rPr>
        <w:t xml:space="preserve">9 </w:t>
      </w:r>
      <w:r>
        <w:rPr>
          <w:rFonts w:ascii="宋体" w:hAnsi="宋体" w:cs="宋体"/>
          <w:color w:val="000000"/>
          <w:spacing w:val="0"/>
          <w:sz w:val="21"/>
        </w:rPr>
        <w:t>页</w:t>
      </w:r>
    </w:p>
    <w:p w14:paraId="634D30FD">
      <w:pPr>
        <w:spacing w:before="0" w:after="0" w:line="0" w:lineRule="exact"/>
        <w:ind w:left="0" w:right="0" w:firstLine="0"/>
        <w:jc w:val="left"/>
        <w:rPr>
          <w:rFonts w:ascii="Arial"/>
          <w:color w:val="FF0000"/>
          <w:spacing w:val="0"/>
          <w:sz w:val="2"/>
        </w:rPr>
      </w:pPr>
    </w:p>
    <w:p w14:paraId="79FD18B7">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0809F19E">
      <w:pPr>
        <w:sectPr>
          <w:headerReference r:id="rId6" w:type="first"/>
          <w:footerReference r:id="rId9" w:type="first"/>
          <w:headerReference r:id="rId4" w:type="default"/>
          <w:footerReference r:id="rId7" w:type="default"/>
          <w:headerReference r:id="rId5" w:type="even"/>
          <w:footerReference r:id="rId8" w:type="even"/>
          <w:pgSz w:w="11920" w:h="16840"/>
          <w:pgMar w:top="1482" w:right="100" w:bottom="0" w:left="1083" w:header="720" w:footer="720" w:gutter="0"/>
          <w:pgNumType w:start="1"/>
          <w:cols w:space="720" w:num="1"/>
          <w:docGrid w:linePitch="1" w:charSpace="0"/>
        </w:sectPr>
      </w:pPr>
    </w:p>
    <w:p w14:paraId="0D745E66">
      <w:pPr>
        <w:spacing w:before="0" w:after="0" w:line="0" w:lineRule="exact"/>
        <w:ind w:left="0" w:right="0" w:firstLine="0"/>
        <w:jc w:val="left"/>
        <w:rPr>
          <w:rFonts w:ascii="Arial"/>
          <w:color w:val="FF0000"/>
          <w:spacing w:val="0"/>
          <w:sz w:val="2"/>
        </w:rPr>
      </w:pPr>
    </w:p>
    <w:p w14:paraId="3AA3695C">
      <w:pPr>
        <w:spacing w:before="0" w:after="0" w:line="243" w:lineRule="exact"/>
        <w:ind w:left="0" w:right="0" w:firstLine="0"/>
        <w:jc w:val="left"/>
        <w:rPr>
          <w:rFonts w:ascii="宋体"/>
          <w:color w:val="000000"/>
          <w:spacing w:val="0"/>
          <w:sz w:val="21"/>
        </w:rPr>
      </w:pPr>
      <w:r>
        <w:pict>
          <v:shape id="_x00008" o:spid="_x0000_s1034" o:spt="75" type="#_x0000_t75" style="position:absolute;left:0pt;margin-left:404.45pt;margin-top:73.65pt;height:2.75pt;width:2.7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9" o:spid="_x0000_s1035" o:spt="75" type="#_x0000_t75" style="position:absolute;left:0pt;margin-left:117.25pt;margin-top:769pt;height:2pt;width:2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10" o:spid="_x0000_s1036" o:spt="75" type="#_x0000_t75" style="position:absolute;left:0pt;margin-left:53.15pt;margin-top:465.35pt;height:104.8pt;width:490.25pt;mso-position-horizontal-relative:page;mso-position-vertical-relative:page;z-index:-251657216;mso-width-relative:page;mso-height-relative:page;" filled="f" coordsize="21600,21600">
            <v:path/>
            <v:fill on="f" focussize="0,0"/>
            <v:stroke/>
            <v:imagedata r:id="rId14" o:title=""/>
            <o:lock v:ext="edit" aspectratio="t"/>
          </v:shape>
        </w:pict>
      </w:r>
      <w:r>
        <w:rPr>
          <w:rFonts w:ascii="Times New Roman"/>
          <w:color w:val="000000"/>
          <w:spacing w:val="0"/>
          <w:sz w:val="21"/>
        </w:rPr>
        <w:t xml:space="preserve">A. </w:t>
      </w:r>
      <w:r>
        <w:rPr>
          <w:rFonts w:ascii="宋体" w:hAnsi="宋体" w:cs="宋体"/>
          <w:color w:val="000000"/>
          <w:spacing w:val="0"/>
          <w:sz w:val="21"/>
        </w:rPr>
        <w:t>①②</w:t>
      </w:r>
      <w:r>
        <w:rPr>
          <w:rFonts w:ascii="宋体"/>
          <w:color w:val="000000"/>
          <w:spacing w:val="1656"/>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宋体"/>
          <w:color w:val="000000"/>
          <w:spacing w:val="1668"/>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宋体"/>
          <w:color w:val="000000"/>
          <w:spacing w:val="1667"/>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21969B92">
      <w:pPr>
        <w:spacing w:before="225" w:after="0" w:line="243" w:lineRule="exact"/>
        <w:ind w:left="0" w:right="0" w:firstLine="0"/>
        <w:jc w:val="left"/>
        <w:rPr>
          <w:rFonts w:ascii="宋体"/>
          <w:color w:val="000000"/>
          <w:spacing w:val="0"/>
          <w:sz w:val="21"/>
        </w:rPr>
      </w:pPr>
      <w:r>
        <w:rPr>
          <w:rFonts w:ascii="Times New Roman"/>
          <w:color w:val="000000"/>
          <w:spacing w:val="0"/>
          <w:sz w:val="21"/>
        </w:rPr>
        <w:t>3.</w:t>
      </w:r>
      <w:r>
        <w:rPr>
          <w:rFonts w:ascii="Times New Roman"/>
          <w:color w:val="000000"/>
          <w:spacing w:val="53"/>
          <w:sz w:val="21"/>
        </w:rPr>
        <w:t xml:space="preserve"> </w:t>
      </w:r>
      <w:r>
        <w:rPr>
          <w:rFonts w:ascii="宋体" w:hAnsi="宋体" w:cs="宋体"/>
          <w:color w:val="000000"/>
          <w:spacing w:val="0"/>
          <w:sz w:val="21"/>
        </w:rPr>
        <w:t>沿海</w:t>
      </w:r>
      <w:r>
        <w:rPr>
          <w:rFonts w:ascii="宋体"/>
          <w:color w:val="000000"/>
          <w:spacing w:val="-52"/>
          <w:sz w:val="21"/>
        </w:rPr>
        <w:t xml:space="preserve"> </w:t>
      </w:r>
      <w:r>
        <w:rPr>
          <w:rFonts w:ascii="宋体"/>
          <w:color w:val="000000"/>
          <w:spacing w:val="0"/>
          <w:sz w:val="21"/>
        </w:rPr>
        <w:t>H</w:t>
      </w:r>
      <w:r>
        <w:rPr>
          <w:rFonts w:ascii="宋体"/>
          <w:color w:val="000000"/>
          <w:spacing w:val="-52"/>
          <w:sz w:val="21"/>
        </w:rPr>
        <w:t xml:space="preserve"> </w:t>
      </w:r>
      <w:r>
        <w:rPr>
          <w:rFonts w:ascii="宋体" w:hAnsi="宋体" w:cs="宋体"/>
          <w:color w:val="000000"/>
          <w:spacing w:val="0"/>
          <w:sz w:val="21"/>
        </w:rPr>
        <w:t>市数十家企业，通过跨经营区交易，用上了来自南方两省的绿色电力，这是全国首笔跨电网经营</w:t>
      </w:r>
    </w:p>
    <w:p w14:paraId="795A2EAE">
      <w:pPr>
        <w:spacing w:before="234" w:after="0" w:line="220" w:lineRule="exact"/>
        <w:ind w:left="0" w:right="0" w:firstLine="0"/>
        <w:jc w:val="left"/>
        <w:rPr>
          <w:rFonts w:ascii="宋体"/>
          <w:color w:val="000000"/>
          <w:spacing w:val="0"/>
          <w:sz w:val="21"/>
        </w:rPr>
      </w:pPr>
      <w:r>
        <w:rPr>
          <w:rFonts w:ascii="宋体" w:hAnsi="宋体" w:cs="宋体"/>
          <w:color w:val="000000"/>
          <w:spacing w:val="1"/>
          <w:sz w:val="21"/>
        </w:rPr>
        <w:t>区绿色电力交易；L市放开公共充电桩市场，允许社会资本进入，公共充电桩数量大幅增长，使用充电桩</w:t>
      </w:r>
    </w:p>
    <w:p w14:paraId="08DDFB46">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的服务费从每度电</w:t>
      </w:r>
      <w:r>
        <w:rPr>
          <w:rFonts w:ascii="宋体"/>
          <w:color w:val="000000"/>
          <w:spacing w:val="-52"/>
          <w:sz w:val="21"/>
        </w:rPr>
        <w:t xml:space="preserve"> </w:t>
      </w:r>
      <w:r>
        <w:rPr>
          <w:rFonts w:ascii="宋体"/>
          <w:color w:val="000000"/>
          <w:spacing w:val="0"/>
          <w:sz w:val="21"/>
        </w:rPr>
        <w:t>8</w:t>
      </w:r>
      <w:r>
        <w:rPr>
          <w:rFonts w:ascii="宋体"/>
          <w:color w:val="000000"/>
          <w:spacing w:val="-52"/>
          <w:sz w:val="21"/>
        </w:rPr>
        <w:t xml:space="preserve"> </w:t>
      </w:r>
      <w:r>
        <w:rPr>
          <w:rFonts w:ascii="宋体" w:hAnsi="宋体" w:cs="宋体"/>
          <w:color w:val="000000"/>
          <w:spacing w:val="0"/>
          <w:sz w:val="21"/>
        </w:rPr>
        <w:t>毛钱下降到</w:t>
      </w:r>
      <w:r>
        <w:rPr>
          <w:rFonts w:ascii="宋体"/>
          <w:color w:val="000000"/>
          <w:spacing w:val="-52"/>
          <w:sz w:val="21"/>
        </w:rPr>
        <w:t xml:space="preserve"> </w:t>
      </w:r>
      <w:r>
        <w:rPr>
          <w:rFonts w:ascii="宋体"/>
          <w:color w:val="000000"/>
          <w:spacing w:val="0"/>
          <w:sz w:val="21"/>
        </w:rPr>
        <w:t>3</w:t>
      </w:r>
      <w:r>
        <w:rPr>
          <w:rFonts w:ascii="宋体"/>
          <w:color w:val="000000"/>
          <w:spacing w:val="-52"/>
          <w:sz w:val="21"/>
        </w:rPr>
        <w:t xml:space="preserve"> </w:t>
      </w:r>
      <w:r>
        <w:rPr>
          <w:rFonts w:ascii="宋体" w:hAnsi="宋体" w:cs="宋体"/>
          <w:color w:val="000000"/>
          <w:spacing w:val="0"/>
          <w:sz w:val="21"/>
        </w:rPr>
        <w:t>毛钱左右。据材料，以下推导正确的是（</w:t>
      </w:r>
      <w:r>
        <w:rPr>
          <w:rFonts w:ascii="宋体"/>
          <w:color w:val="000000"/>
          <w:spacing w:val="210"/>
          <w:sz w:val="21"/>
        </w:rPr>
        <w:t xml:space="preserve"> </w:t>
      </w:r>
      <w:r>
        <w:rPr>
          <w:rFonts w:ascii="宋体" w:hAnsi="宋体" w:cs="宋体"/>
          <w:color w:val="000000"/>
          <w:spacing w:val="0"/>
          <w:sz w:val="21"/>
        </w:rPr>
        <w:t>）</w:t>
      </w:r>
    </w:p>
    <w:p w14:paraId="7A3983BD">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①打破电力交易市场分割→调节电力资源流动→保障电力供应→提升电力资源利用率</w:t>
      </w:r>
    </w:p>
    <w:p w14:paraId="6F9981CA">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②完善电力市场交易机制→促进电力市场竞争→增加发电量→增强电力企业核心竞争力</w:t>
      </w:r>
    </w:p>
    <w:p w14:paraId="5C9BBEC9">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③放宽公共充电市场准入→发挥市场机制作用→降低服务费→减轻企业负担</w:t>
      </w:r>
    </w:p>
    <w:p w14:paraId="315AF4D9">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④优化公共充电桩市场环境→激发企业活力→提高充电设施覆盖率→增进消费者福祉</w:t>
      </w:r>
    </w:p>
    <w:p w14:paraId="312670AA">
      <w:pPr>
        <w:spacing w:before="239" w:after="0" w:line="243" w:lineRule="exact"/>
        <w:ind w:left="0" w:right="0" w:firstLine="0"/>
        <w:jc w:val="left"/>
        <w:rPr>
          <w:rFonts w:ascii="宋体"/>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宋体"/>
          <w:color w:val="000000"/>
          <w:spacing w:val="1656"/>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宋体"/>
          <w:color w:val="000000"/>
          <w:spacing w:val="1668"/>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宋体"/>
          <w:color w:val="000000"/>
          <w:spacing w:val="1667"/>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67F9FEAB">
      <w:pPr>
        <w:spacing w:before="225" w:after="0" w:line="243" w:lineRule="exact"/>
        <w:ind w:left="0" w:right="0" w:firstLine="0"/>
        <w:jc w:val="left"/>
        <w:rPr>
          <w:rFonts w:ascii="宋体"/>
          <w:color w:val="000000"/>
          <w:spacing w:val="0"/>
          <w:sz w:val="21"/>
        </w:rPr>
      </w:pPr>
      <w:r>
        <w:rPr>
          <w:rFonts w:ascii="Times New Roman"/>
          <w:color w:val="000000"/>
          <w:spacing w:val="0"/>
          <w:sz w:val="21"/>
        </w:rPr>
        <w:t>4.</w:t>
      </w:r>
      <w:r>
        <w:rPr>
          <w:rFonts w:ascii="Times New Roman"/>
          <w:color w:val="000000"/>
          <w:spacing w:val="53"/>
          <w:sz w:val="21"/>
        </w:rPr>
        <w:t xml:space="preserve"> </w:t>
      </w:r>
      <w:r>
        <w:rPr>
          <w:rFonts w:ascii="宋体" w:hAnsi="宋体" w:cs="宋体"/>
          <w:color w:val="000000"/>
          <w:spacing w:val="0"/>
          <w:sz w:val="21"/>
        </w:rPr>
        <w:t>鲁渝协作渊源已久。初期阶段，山东对重庆提供资金帮扶、消费帮扶、技术帮扶等。近年来，鲁渝协作</w:t>
      </w:r>
    </w:p>
    <w:p w14:paraId="7B94A4AE">
      <w:pPr>
        <w:spacing w:before="234" w:after="0" w:line="220" w:lineRule="exact"/>
        <w:ind w:left="0" w:right="0" w:firstLine="0"/>
        <w:jc w:val="left"/>
        <w:rPr>
          <w:rFonts w:ascii="宋体"/>
          <w:color w:val="000000"/>
          <w:spacing w:val="0"/>
          <w:sz w:val="21"/>
        </w:rPr>
      </w:pPr>
      <w:r>
        <w:rPr>
          <w:rFonts w:ascii="宋体" w:hAnsi="宋体" w:cs="宋体"/>
          <w:color w:val="000000"/>
          <w:spacing w:val="0"/>
          <w:sz w:val="21"/>
        </w:rPr>
        <w:t>迈入新阶段：基于两地区位优势、资源禀赋和产业发展上的联结，重庆车企将新能源客车及零部件项目的</w:t>
      </w:r>
    </w:p>
    <w:p w14:paraId="2C950E90">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生产基地、营销和金融三大产业板块投向山东。相较于初期的协作形式，鲁渝协作新阶段的优势在于</w:t>
      </w:r>
    </w:p>
    <w:p w14:paraId="64C78E1C">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w:t>
      </w:r>
      <w:r>
        <w:rPr>
          <w:rFonts w:ascii="宋体"/>
          <w:color w:val="000000"/>
          <w:spacing w:val="210"/>
          <w:sz w:val="21"/>
        </w:rPr>
        <w:t xml:space="preserve"> </w:t>
      </w:r>
      <w:r>
        <w:rPr>
          <w:rFonts w:ascii="宋体" w:hAnsi="宋体" w:cs="宋体"/>
          <w:color w:val="000000"/>
          <w:spacing w:val="0"/>
          <w:sz w:val="21"/>
        </w:rPr>
        <w:t>）</w:t>
      </w:r>
    </w:p>
    <w:p w14:paraId="34ED175F">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①延长产业链条，节约研发费用</w:t>
      </w:r>
      <w:r>
        <w:rPr>
          <w:rFonts w:ascii="宋体"/>
          <w:color w:val="000000"/>
          <w:spacing w:val="315"/>
          <w:sz w:val="21"/>
        </w:rPr>
        <w:t xml:space="preserve"> </w:t>
      </w:r>
      <w:r>
        <w:rPr>
          <w:rFonts w:ascii="宋体" w:hAnsi="宋体" w:cs="宋体"/>
          <w:color w:val="000000"/>
          <w:spacing w:val="0"/>
          <w:sz w:val="21"/>
        </w:rPr>
        <w:t>②深化产业协作，实现合作共赢</w:t>
      </w:r>
    </w:p>
    <w:p w14:paraId="5916DF67">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③驱动产业转移，发展劳动密集型产业</w:t>
      </w:r>
      <w:r>
        <w:rPr>
          <w:rFonts w:ascii="宋体"/>
          <w:color w:val="000000"/>
          <w:spacing w:val="315"/>
          <w:sz w:val="21"/>
        </w:rPr>
        <w:t xml:space="preserve"> </w:t>
      </w:r>
      <w:r>
        <w:rPr>
          <w:rFonts w:ascii="宋体" w:hAnsi="宋体" w:cs="宋体"/>
          <w:color w:val="000000"/>
          <w:spacing w:val="0"/>
          <w:sz w:val="21"/>
        </w:rPr>
        <w:t>④促进产业优势互补，优化经济布局</w:t>
      </w:r>
    </w:p>
    <w:p w14:paraId="74B46B0E">
      <w:pPr>
        <w:spacing w:before="239" w:after="0" w:line="243" w:lineRule="exact"/>
        <w:ind w:left="0" w:right="0" w:firstLine="0"/>
        <w:jc w:val="left"/>
        <w:rPr>
          <w:rFonts w:ascii="宋体"/>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宋体"/>
          <w:color w:val="000000"/>
          <w:spacing w:val="1656"/>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宋体"/>
          <w:color w:val="000000"/>
          <w:spacing w:val="1668"/>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宋体"/>
          <w:color w:val="000000"/>
          <w:spacing w:val="1667"/>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04E39606">
      <w:pPr>
        <w:spacing w:before="225" w:after="0" w:line="243" w:lineRule="exact"/>
        <w:ind w:left="0" w:right="0" w:firstLine="0"/>
        <w:jc w:val="left"/>
        <w:rPr>
          <w:rFonts w:ascii="宋体"/>
          <w:color w:val="000000"/>
          <w:spacing w:val="0"/>
          <w:sz w:val="21"/>
        </w:rPr>
      </w:pPr>
      <w:r>
        <w:rPr>
          <w:rFonts w:ascii="Times New Roman"/>
          <w:color w:val="000000"/>
          <w:spacing w:val="0"/>
          <w:sz w:val="21"/>
        </w:rPr>
        <w:t>5.</w:t>
      </w:r>
      <w:r>
        <w:rPr>
          <w:rFonts w:ascii="Times New Roman"/>
          <w:color w:val="000000"/>
          <w:spacing w:val="53"/>
          <w:sz w:val="21"/>
        </w:rPr>
        <w:t xml:space="preserve"> </w:t>
      </w:r>
      <w:r>
        <w:rPr>
          <w:rFonts w:ascii="宋体" w:hAnsi="宋体" w:cs="宋体"/>
          <w:color w:val="000000"/>
          <w:spacing w:val="0"/>
          <w:sz w:val="21"/>
        </w:rPr>
        <w:t>山东是老年人口大省。为积极应对人口老龄化，多措并举。</w:t>
      </w:r>
    </w:p>
    <w:p w14:paraId="0A7E6B3D">
      <w:pPr>
        <w:spacing w:before="324" w:after="0" w:line="220" w:lineRule="exact"/>
        <w:ind w:left="128" w:right="0" w:firstLine="0"/>
        <w:jc w:val="left"/>
        <w:rPr>
          <w:rFonts w:ascii="Times New Roman"/>
          <w:color w:val="000000"/>
          <w:spacing w:val="0"/>
          <w:sz w:val="21"/>
        </w:rPr>
      </w:pPr>
      <w:r>
        <w:rPr>
          <w:rFonts w:ascii="楷体" w:hAnsi="楷体" w:cs="楷体"/>
          <w:color w:val="000000"/>
          <w:spacing w:val="0"/>
          <w:sz w:val="21"/>
        </w:rPr>
        <w:t>【政策聚焦】面向特困人员、低保对象等不同认定类别的困难老年人，对救助对象居民医保个人缴费部</w:t>
      </w:r>
    </w:p>
    <w:p w14:paraId="5F9F620F">
      <w:pPr>
        <w:spacing w:before="248" w:after="0" w:line="220" w:lineRule="exact"/>
        <w:ind w:left="128" w:right="0" w:firstLine="0"/>
        <w:jc w:val="left"/>
        <w:rPr>
          <w:rFonts w:ascii="Times New Roman"/>
          <w:color w:val="000000"/>
          <w:spacing w:val="0"/>
          <w:sz w:val="21"/>
        </w:rPr>
      </w:pPr>
      <w:r>
        <w:rPr>
          <w:rFonts w:ascii="楷体" w:hAnsi="楷体" w:cs="楷体"/>
          <w:color w:val="000000"/>
          <w:spacing w:val="0"/>
          <w:sz w:val="21"/>
        </w:rPr>
        <w:t>分进行分类资助；对救助对象个人负担的重特大疾病合规费用，在基本医保、大病保险报销后，再按不</w:t>
      </w:r>
    </w:p>
    <w:p w14:paraId="3B2AD80E">
      <w:pPr>
        <w:spacing w:before="239" w:after="0" w:line="243" w:lineRule="exact"/>
        <w:ind w:left="128" w:right="0" w:firstLine="0"/>
        <w:jc w:val="left"/>
        <w:rPr>
          <w:rFonts w:ascii="Times New Roman"/>
          <w:color w:val="000000"/>
          <w:spacing w:val="0"/>
          <w:sz w:val="21"/>
        </w:rPr>
      </w:pPr>
      <w:r>
        <w:rPr>
          <w:rFonts w:ascii="楷体" w:hAnsi="楷体" w:cs="楷体"/>
          <w:color w:val="000000"/>
          <w:spacing w:val="0"/>
          <w:sz w:val="21"/>
        </w:rPr>
        <w:t>低于</w:t>
      </w:r>
      <w:r>
        <w:rPr>
          <w:rFonts w:ascii="Times New Roman"/>
          <w:color w:val="000000"/>
          <w:spacing w:val="0"/>
          <w:sz w:val="21"/>
        </w:rPr>
        <w:t xml:space="preserve"> 70%</w:t>
      </w:r>
      <w:r>
        <w:rPr>
          <w:rFonts w:ascii="楷体" w:hAnsi="楷体" w:cs="楷体"/>
          <w:color w:val="000000"/>
          <w:spacing w:val="0"/>
          <w:sz w:val="21"/>
        </w:rPr>
        <w:t>的比例给予救助。</w:t>
      </w:r>
    </w:p>
    <w:p w14:paraId="12918A55">
      <w:pPr>
        <w:spacing w:before="234" w:after="0" w:line="220" w:lineRule="exact"/>
        <w:ind w:left="128" w:right="0" w:firstLine="0"/>
        <w:jc w:val="left"/>
        <w:rPr>
          <w:rFonts w:ascii="Times New Roman"/>
          <w:color w:val="000000"/>
          <w:spacing w:val="0"/>
          <w:sz w:val="21"/>
        </w:rPr>
      </w:pPr>
      <w:r>
        <w:rPr>
          <w:rFonts w:ascii="楷体" w:hAnsi="楷体" w:cs="楷体"/>
          <w:color w:val="000000"/>
          <w:spacing w:val="0"/>
          <w:sz w:val="21"/>
        </w:rPr>
        <w:t>【百姓疑问】哪些钱不用花了？需要花钱的地方，负担减轻了吗？</w:t>
      </w:r>
    </w:p>
    <w:p w14:paraId="0EBFCA22">
      <w:pPr>
        <w:spacing w:before="338" w:after="0" w:line="220" w:lineRule="exact"/>
        <w:ind w:left="0" w:right="0" w:firstLine="0"/>
        <w:jc w:val="left"/>
        <w:rPr>
          <w:rFonts w:ascii="宋体"/>
          <w:color w:val="000000"/>
          <w:spacing w:val="0"/>
          <w:sz w:val="21"/>
        </w:rPr>
      </w:pPr>
      <w:r>
        <w:rPr>
          <w:rFonts w:ascii="宋体" w:hAnsi="宋体" w:cs="宋体"/>
          <w:color w:val="000000"/>
          <w:spacing w:val="-4"/>
          <w:sz w:val="21"/>
        </w:rPr>
        <w:t>为解“百姓疑问”，对上述“政策聚焦”解读正确的是（</w:t>
      </w:r>
      <w:r>
        <w:rPr>
          <w:rFonts w:ascii="宋体"/>
          <w:color w:val="000000"/>
          <w:spacing w:val="173"/>
          <w:sz w:val="21"/>
        </w:rPr>
        <w:t xml:space="preserve"> </w:t>
      </w:r>
      <w:r>
        <w:rPr>
          <w:rFonts w:ascii="宋体" w:hAnsi="宋体" w:cs="宋体"/>
          <w:color w:val="000000"/>
          <w:spacing w:val="0"/>
          <w:sz w:val="21"/>
        </w:rPr>
        <w:t>）</w:t>
      </w:r>
    </w:p>
    <w:p w14:paraId="2F1C013B">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①对居民医保个人缴费部分，按老年人困难程度调整缴费标准</w:t>
      </w:r>
    </w:p>
    <w:p w14:paraId="703CC8D4">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②对符合条件的困难老年人，按不同比例提高基本养老金水平</w:t>
      </w:r>
    </w:p>
    <w:p w14:paraId="12C1075A">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③对重特大疾病合规费用，按“先保险后救助”原则精准施策</w:t>
      </w:r>
    </w:p>
    <w:p w14:paraId="4E9A51AA">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④对个人负担费用按比例救助，增加了救助对象的转移性收入</w:t>
      </w:r>
    </w:p>
    <w:p w14:paraId="79FA2F79">
      <w:pPr>
        <w:spacing w:before="239" w:after="0" w:line="243" w:lineRule="exact"/>
        <w:ind w:left="0" w:right="0" w:firstLine="0"/>
        <w:jc w:val="left"/>
        <w:rPr>
          <w:rFonts w:ascii="宋体"/>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宋体"/>
          <w:color w:val="000000"/>
          <w:spacing w:val="1656"/>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宋体"/>
          <w:color w:val="000000"/>
          <w:spacing w:val="1668"/>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宋体"/>
          <w:color w:val="000000"/>
          <w:spacing w:val="1667"/>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40455E91">
      <w:pPr>
        <w:spacing w:before="225" w:after="0" w:line="243" w:lineRule="exact"/>
        <w:ind w:left="0" w:right="0" w:firstLine="0"/>
        <w:jc w:val="left"/>
        <w:rPr>
          <w:rFonts w:ascii="宋体"/>
          <w:color w:val="000000"/>
          <w:spacing w:val="0"/>
          <w:sz w:val="21"/>
        </w:rPr>
      </w:pPr>
      <w:r>
        <w:rPr>
          <w:rFonts w:ascii="Times New Roman"/>
          <w:color w:val="000000"/>
          <w:spacing w:val="0"/>
          <w:sz w:val="21"/>
        </w:rPr>
        <w:t>6.</w:t>
      </w:r>
      <w:r>
        <w:rPr>
          <w:rFonts w:ascii="Times New Roman"/>
          <w:color w:val="000000"/>
          <w:spacing w:val="53"/>
          <w:sz w:val="21"/>
        </w:rPr>
        <w:t xml:space="preserve"> </w:t>
      </w:r>
      <w:r>
        <w:rPr>
          <w:rFonts w:ascii="宋体" w:hAnsi="宋体" w:cs="宋体"/>
          <w:color w:val="000000"/>
          <w:spacing w:val="0"/>
          <w:sz w:val="21"/>
        </w:rPr>
        <w:t>《阿诗玛》是我国第一批国家级非物质文化遗产。根据石林彝族自治县人大制定的《云南省石林彝族自</w:t>
      </w:r>
    </w:p>
    <w:p w14:paraId="7BFCAB11">
      <w:pPr>
        <w:spacing w:before="234" w:after="0" w:line="220" w:lineRule="exact"/>
        <w:ind w:left="0" w:right="0" w:firstLine="0"/>
        <w:jc w:val="left"/>
        <w:rPr>
          <w:rFonts w:ascii="宋体"/>
          <w:color w:val="000000"/>
          <w:spacing w:val="0"/>
          <w:sz w:val="21"/>
        </w:rPr>
      </w:pPr>
      <w:r>
        <w:rPr>
          <w:rFonts w:ascii="宋体" w:hAnsi="宋体" w:cs="宋体"/>
          <w:color w:val="000000"/>
          <w:spacing w:val="0"/>
          <w:sz w:val="21"/>
        </w:rPr>
        <w:t>治县阿诗玛文化传承和保护条例》相关规定，县政府将阿诗玛文化传承与保护所需经费列入</w:t>
      </w:r>
      <w:r>
        <w:rPr>
          <w:rFonts w:ascii="宋体"/>
          <w:color w:val="000000"/>
          <w:spacing w:val="-52"/>
          <w:sz w:val="21"/>
        </w:rPr>
        <w:t xml:space="preserve"> </w:t>
      </w:r>
      <w:r>
        <w:rPr>
          <w:rFonts w:ascii="宋体"/>
          <w:color w:val="000000"/>
          <w:spacing w:val="0"/>
          <w:sz w:val="21"/>
        </w:rPr>
        <w:t>2026</w:t>
      </w:r>
      <w:r>
        <w:rPr>
          <w:rFonts w:ascii="宋体"/>
          <w:color w:val="000000"/>
          <w:spacing w:val="-52"/>
          <w:sz w:val="21"/>
        </w:rPr>
        <w:t xml:space="preserve"> </w:t>
      </w:r>
      <w:r>
        <w:rPr>
          <w:rFonts w:ascii="宋体" w:hAnsi="宋体" w:cs="宋体"/>
          <w:color w:val="000000"/>
          <w:spacing w:val="0"/>
          <w:sz w:val="21"/>
        </w:rPr>
        <w:t>年的预</w:t>
      </w:r>
    </w:p>
    <w:p w14:paraId="1AC01028">
      <w:pPr>
        <w:spacing w:before="365" w:after="0" w:line="243" w:lineRule="exact"/>
        <w:ind w:left="4217" w:right="0" w:firstLine="0"/>
        <w:jc w:val="left"/>
        <w:rPr>
          <w:rFonts w:ascii="宋体"/>
          <w:color w:val="000000"/>
          <w:spacing w:val="0"/>
          <w:sz w:val="21"/>
        </w:rPr>
      </w:pPr>
      <w:r>
        <w:rPr>
          <w:rFonts w:ascii="宋体" w:hAnsi="宋体" w:cs="宋体"/>
          <w:color w:val="000000"/>
          <w:spacing w:val="53"/>
          <w:sz w:val="21"/>
        </w:rPr>
        <w:t>第</w:t>
      </w:r>
      <w:r>
        <w:rPr>
          <w:rFonts w:ascii="Times New Roman"/>
          <w:color w:val="000000"/>
          <w:spacing w:val="0"/>
          <w:sz w:val="21"/>
        </w:rPr>
        <w:t xml:space="preserve">2 </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53"/>
          <w:sz w:val="21"/>
        </w:rPr>
        <w:t>共</w:t>
      </w:r>
      <w:r>
        <w:rPr>
          <w:rFonts w:ascii="Times New Roman"/>
          <w:color w:val="000000"/>
          <w:spacing w:val="0"/>
          <w:sz w:val="21"/>
        </w:rPr>
        <w:t xml:space="preserve">9 </w:t>
      </w:r>
      <w:r>
        <w:rPr>
          <w:rFonts w:ascii="宋体" w:hAnsi="宋体" w:cs="宋体"/>
          <w:color w:val="000000"/>
          <w:spacing w:val="0"/>
          <w:sz w:val="21"/>
        </w:rPr>
        <w:t>页</w:t>
      </w:r>
    </w:p>
    <w:p w14:paraId="749B5F65">
      <w:pPr>
        <w:spacing w:before="0" w:after="0" w:line="0" w:lineRule="exact"/>
        <w:ind w:left="0" w:right="0" w:firstLine="0"/>
        <w:jc w:val="left"/>
        <w:rPr>
          <w:rFonts w:ascii="Arial"/>
          <w:color w:val="FF0000"/>
          <w:spacing w:val="0"/>
          <w:sz w:val="2"/>
        </w:rPr>
      </w:pPr>
    </w:p>
    <w:p w14:paraId="56A84DDF">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4F77B460">
      <w:pPr>
        <w:sectPr>
          <w:pgSz w:w="11920" w:h="16840"/>
          <w:pgMar w:top="1489" w:right="100" w:bottom="0" w:left="1083" w:header="720" w:footer="720" w:gutter="0"/>
          <w:pgNumType w:start="1"/>
          <w:cols w:space="720" w:num="1"/>
          <w:docGrid w:linePitch="1" w:charSpace="0"/>
        </w:sectPr>
      </w:pPr>
    </w:p>
    <w:p w14:paraId="65A4F952">
      <w:pPr>
        <w:spacing w:before="0" w:after="0" w:line="0" w:lineRule="exact"/>
        <w:ind w:left="0" w:right="0" w:firstLine="0"/>
        <w:jc w:val="left"/>
        <w:rPr>
          <w:rFonts w:ascii="Arial"/>
          <w:color w:val="FF0000"/>
          <w:spacing w:val="0"/>
          <w:sz w:val="2"/>
        </w:rPr>
      </w:pPr>
    </w:p>
    <w:p w14:paraId="50AF45F2">
      <w:pPr>
        <w:spacing w:before="0" w:after="0" w:line="220" w:lineRule="exact"/>
        <w:ind w:left="0" w:right="0" w:firstLine="0"/>
        <w:jc w:val="left"/>
        <w:rPr>
          <w:rFonts w:ascii="宋体"/>
          <w:color w:val="000000"/>
          <w:spacing w:val="0"/>
          <w:sz w:val="21"/>
        </w:rPr>
      </w:pPr>
      <w:r>
        <w:pict>
          <v:shape id="_x000011" o:spid="_x0000_s1037" o:spt="75" type="#_x0000_t75" style="position:absolute;left:0pt;margin-left:212.5pt;margin-top:475.35pt;height:4.8pt;width:5.3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14" o:spid="_x0000_s1040" o:spt="75" type="#_x0000_t75" style="position:absolute;left:0pt;margin-left:404.45pt;margin-top:73.65pt;height:2.75pt;width:2.7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15" o:spid="_x0000_s1041" o:spt="75" type="#_x0000_t75" style="position:absolute;left:0pt;margin-left:117.25pt;margin-top:769pt;height:2pt;width:2pt;mso-position-horizontal-relative:page;mso-position-vertical-relative:page;z-index:-251657216;mso-width-relative:page;mso-height-relative:page;" filled="f" coordsize="21600,21600">
            <v:path/>
            <v:fill on="f" focussize="0,0"/>
            <v:stroke/>
            <v:imagedata r:id="rId15" o:title=""/>
            <o:lock v:ext="edit" aspectratio="t"/>
          </v:shape>
        </w:pict>
      </w:r>
      <w:r>
        <w:pict>
          <v:shape id="_x000016" o:spid="_x0000_s1042" o:spt="75" type="#_x0000_t75" style="position:absolute;left:0pt;margin-left:53.15pt;margin-top:254.85pt;height:183.25pt;width:490.25pt;mso-position-horizontal-relative:page;mso-position-vertical-relative:page;z-index:-251657216;mso-width-relative:page;mso-height-relative:page;" filled="f" coordsize="21600,21600">
            <v:path/>
            <v:fill on="f" focussize="0,0"/>
            <v:stroke/>
            <v:imagedata r:id="rId16" o:title=""/>
            <o:lock v:ext="edit" aspectratio="t"/>
          </v:shape>
        </w:pict>
      </w:r>
      <w:r>
        <w:rPr>
          <w:rFonts w:ascii="宋体" w:hAnsi="宋体" w:cs="宋体"/>
          <w:color w:val="000000"/>
          <w:spacing w:val="0"/>
          <w:sz w:val="21"/>
        </w:rPr>
        <w:t>算，预算经费主要用于阿诗玛文化传承展示、培养后继传承人、非遗传承人补助等。阿诗玛文化传承与保</w:t>
      </w:r>
    </w:p>
    <w:p w14:paraId="14CC3B3B">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护工作的开展（</w:t>
      </w:r>
      <w:r>
        <w:rPr>
          <w:rFonts w:ascii="宋体"/>
          <w:color w:val="000000"/>
          <w:spacing w:val="210"/>
          <w:sz w:val="21"/>
        </w:rPr>
        <w:t xml:space="preserve"> </w:t>
      </w:r>
      <w:r>
        <w:rPr>
          <w:rFonts w:ascii="宋体" w:hAnsi="宋体" w:cs="宋体"/>
          <w:color w:val="000000"/>
          <w:spacing w:val="0"/>
          <w:sz w:val="21"/>
        </w:rPr>
        <w:t>）</w:t>
      </w:r>
    </w:p>
    <w:p w14:paraId="614B7562">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①说明了民族自治机关坚持民族平等方针，依法发展地方文化事业</w:t>
      </w:r>
    </w:p>
    <w:p w14:paraId="1D06FD5D">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②反映了民族自治县人民政府在本级人大领导监督下保护民族文化特色</w:t>
      </w:r>
    </w:p>
    <w:p w14:paraId="0640841E">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③体现了民族自治县人大通过制定地方性法规，推进文化遗产保护</w:t>
      </w:r>
    </w:p>
    <w:p w14:paraId="7A4BDCC3">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④有助于各民族共同传承弘扬中华文化，铸牢中华民族共同体意识</w:t>
      </w:r>
    </w:p>
    <w:p w14:paraId="1EAA57F6">
      <w:pPr>
        <w:spacing w:before="239" w:after="0" w:line="243" w:lineRule="exact"/>
        <w:ind w:left="0" w:right="0" w:firstLine="0"/>
        <w:jc w:val="left"/>
        <w:rPr>
          <w:rFonts w:ascii="宋体"/>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宋体"/>
          <w:color w:val="000000"/>
          <w:spacing w:val="1656"/>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宋体"/>
          <w:color w:val="000000"/>
          <w:spacing w:val="1668"/>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宋体"/>
          <w:color w:val="000000"/>
          <w:spacing w:val="1667"/>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005DDCC0">
      <w:pPr>
        <w:spacing w:before="225" w:after="0" w:line="243" w:lineRule="exact"/>
        <w:ind w:left="0" w:right="0" w:firstLine="0"/>
        <w:jc w:val="left"/>
        <w:rPr>
          <w:rFonts w:ascii="宋体"/>
          <w:color w:val="000000"/>
          <w:spacing w:val="0"/>
          <w:sz w:val="21"/>
        </w:rPr>
      </w:pPr>
      <w:r>
        <w:rPr>
          <w:rFonts w:ascii="Times New Roman"/>
          <w:color w:val="000000"/>
          <w:spacing w:val="0"/>
          <w:sz w:val="21"/>
        </w:rPr>
        <w:t xml:space="preserve">7. 2025 </w:t>
      </w:r>
      <w:r>
        <w:rPr>
          <w:rFonts w:ascii="宋体" w:hAnsi="宋体" w:cs="宋体"/>
          <w:color w:val="000000"/>
          <w:spacing w:val="53"/>
          <w:sz w:val="21"/>
        </w:rPr>
        <w:t>年</w:t>
      </w:r>
      <w:r>
        <w:rPr>
          <w:rFonts w:ascii="Times New Roman"/>
          <w:color w:val="000000"/>
          <w:spacing w:val="0"/>
          <w:sz w:val="21"/>
        </w:rPr>
        <w:t xml:space="preserve">6 </w:t>
      </w:r>
      <w:r>
        <w:rPr>
          <w:rFonts w:ascii="宋体" w:hAnsi="宋体" w:cs="宋体"/>
          <w:color w:val="000000"/>
          <w:spacing w:val="0"/>
          <w:sz w:val="21"/>
        </w:rPr>
        <w:t>月，全国政协人口资源环境委员会深入吉林省，开展“加强黑土地保护”调研工作。</w:t>
      </w:r>
    </w:p>
    <w:p w14:paraId="426BB293">
      <w:pPr>
        <w:spacing w:before="324" w:after="0" w:line="220" w:lineRule="exact"/>
        <w:ind w:left="4246" w:right="0" w:firstLine="0"/>
        <w:jc w:val="left"/>
        <w:rPr>
          <w:rFonts w:ascii="Times New Roman"/>
          <w:color w:val="000000"/>
          <w:spacing w:val="0"/>
          <w:sz w:val="21"/>
        </w:rPr>
      </w:pPr>
      <w:r>
        <w:rPr>
          <w:rFonts w:ascii="楷体" w:hAnsi="楷体" w:cs="楷体"/>
          <w:color w:val="000000"/>
          <w:spacing w:val="0"/>
          <w:sz w:val="21"/>
        </w:rPr>
        <w:t>【调研情况】</w:t>
      </w:r>
    </w:p>
    <w:p w14:paraId="0152626E">
      <w:pPr>
        <w:spacing w:before="248" w:after="0" w:line="220" w:lineRule="exact"/>
        <w:ind w:left="128" w:right="0" w:firstLine="0"/>
        <w:jc w:val="left"/>
        <w:rPr>
          <w:rFonts w:ascii="Times New Roman"/>
          <w:color w:val="000000"/>
          <w:spacing w:val="0"/>
          <w:sz w:val="21"/>
        </w:rPr>
      </w:pPr>
      <w:r>
        <w:rPr>
          <w:rFonts w:ascii="楷体" w:hAnsi="楷体" w:cs="楷体"/>
          <w:color w:val="000000"/>
          <w:spacing w:val="-2"/>
          <w:sz w:val="21"/>
        </w:rPr>
        <w:t>◇吉林省在全国率先出台《黑土地保护执法实施办法》；通过系列措施，黑土地“变薄、变瘦、变硬”</w:t>
      </w:r>
    </w:p>
    <w:p w14:paraId="4AFAB7A7">
      <w:pPr>
        <w:spacing w:before="248" w:after="0" w:line="220" w:lineRule="exact"/>
        <w:ind w:left="128" w:right="0" w:firstLine="0"/>
        <w:jc w:val="left"/>
        <w:rPr>
          <w:rFonts w:ascii="Times New Roman"/>
          <w:color w:val="000000"/>
          <w:spacing w:val="0"/>
          <w:sz w:val="21"/>
        </w:rPr>
      </w:pPr>
      <w:r>
        <w:rPr>
          <w:rFonts w:ascii="楷体" w:hAnsi="楷体" w:cs="楷体"/>
          <w:color w:val="000000"/>
          <w:spacing w:val="0"/>
          <w:sz w:val="21"/>
        </w:rPr>
        <w:t>的趋势得到了初步遏制。</w:t>
      </w:r>
    </w:p>
    <w:p w14:paraId="6C262B1C">
      <w:pPr>
        <w:spacing w:before="239" w:after="0" w:line="243" w:lineRule="exact"/>
        <w:ind w:left="128" w:right="0" w:firstLine="0"/>
        <w:jc w:val="left"/>
        <w:rPr>
          <w:rFonts w:ascii="Times New Roman"/>
          <w:color w:val="000000"/>
          <w:spacing w:val="0"/>
          <w:sz w:val="21"/>
        </w:rPr>
      </w:pPr>
      <w:r>
        <w:rPr>
          <w:rFonts w:ascii="楷体" w:hAnsi="楷体" w:cs="楷体"/>
          <w:color w:val="000000"/>
          <w:spacing w:val="0"/>
          <w:sz w:val="21"/>
        </w:rPr>
        <w:t>◇某合作社通过“带地入社、全程托管”模式，将</w:t>
      </w:r>
      <w:r>
        <w:rPr>
          <w:rFonts w:ascii="Times New Roman"/>
          <w:color w:val="000000"/>
          <w:spacing w:val="0"/>
          <w:sz w:val="21"/>
        </w:rPr>
        <w:t xml:space="preserve"> 690 </w:t>
      </w:r>
      <w:r>
        <w:rPr>
          <w:rFonts w:ascii="楷体" w:hAnsi="楷体" w:cs="楷体"/>
          <w:color w:val="000000"/>
          <w:spacing w:val="0"/>
          <w:sz w:val="21"/>
        </w:rPr>
        <w:t>公顷零散地块整合为现代化农场，……</w:t>
      </w:r>
    </w:p>
    <w:p w14:paraId="3303BB3A">
      <w:pPr>
        <w:spacing w:before="399" w:after="0" w:line="220" w:lineRule="exact"/>
        <w:ind w:left="4246" w:right="0" w:firstLine="0"/>
        <w:jc w:val="left"/>
        <w:rPr>
          <w:rFonts w:ascii="Times New Roman"/>
          <w:color w:val="000000"/>
          <w:spacing w:val="0"/>
          <w:sz w:val="21"/>
        </w:rPr>
      </w:pPr>
      <w:r>
        <w:rPr>
          <w:rFonts w:ascii="楷体" w:hAnsi="楷体" w:cs="楷体"/>
          <w:color w:val="000000"/>
          <w:spacing w:val="0"/>
          <w:sz w:val="21"/>
        </w:rPr>
        <w:t>【务实建议】</w:t>
      </w:r>
    </w:p>
    <w:p w14:paraId="3240B676">
      <w:pPr>
        <w:spacing w:before="248" w:after="0" w:line="220" w:lineRule="exact"/>
        <w:ind w:left="128" w:right="0" w:firstLine="0"/>
        <w:jc w:val="left"/>
        <w:rPr>
          <w:rFonts w:ascii="Times New Roman"/>
          <w:color w:val="000000"/>
          <w:spacing w:val="0"/>
          <w:sz w:val="21"/>
        </w:rPr>
      </w:pPr>
      <w:r>
        <w:rPr>
          <w:rFonts w:ascii="楷体" w:hAnsi="楷体" w:cs="楷体"/>
          <w:color w:val="000000"/>
          <w:spacing w:val="0"/>
          <w:sz w:val="21"/>
        </w:rPr>
        <w:t>◇细化完善相关考核细则，推动黑土地保护法和中央有关决策部署真正落地见效；</w:t>
      </w:r>
    </w:p>
    <w:p w14:paraId="4AE2C04C">
      <w:pPr>
        <w:spacing w:before="248" w:after="0" w:line="220" w:lineRule="exact"/>
        <w:ind w:left="128" w:right="0" w:firstLine="0"/>
        <w:jc w:val="left"/>
        <w:rPr>
          <w:rFonts w:ascii="Times New Roman"/>
          <w:color w:val="000000"/>
          <w:spacing w:val="0"/>
          <w:sz w:val="21"/>
        </w:rPr>
      </w:pPr>
      <w:r>
        <w:rPr>
          <w:rFonts w:ascii="楷体" w:hAnsi="楷体" w:cs="楷体"/>
          <w:color w:val="000000"/>
          <w:spacing w:val="0"/>
          <w:sz w:val="21"/>
        </w:rPr>
        <w:t>◇探索耕地地力保护补贴与黑土地保护成效挂钩，建立奖励机制，让保护者得实惠，……</w:t>
      </w:r>
    </w:p>
    <w:p w14:paraId="069E71C2">
      <w:pPr>
        <w:spacing w:before="338" w:after="0" w:line="220" w:lineRule="exact"/>
        <w:ind w:left="0" w:right="0" w:firstLine="0"/>
        <w:jc w:val="left"/>
        <w:rPr>
          <w:rFonts w:ascii="宋体"/>
          <w:color w:val="000000"/>
          <w:spacing w:val="0"/>
          <w:sz w:val="21"/>
        </w:rPr>
      </w:pPr>
      <w:r>
        <w:rPr>
          <w:rFonts w:ascii="宋体" w:hAnsi="宋体" w:cs="宋体"/>
          <w:color w:val="000000"/>
          <w:spacing w:val="0"/>
          <w:sz w:val="21"/>
        </w:rPr>
        <w:t>上述材料反映了（</w:t>
      </w:r>
      <w:r>
        <w:rPr>
          <w:rFonts w:ascii="宋体"/>
          <w:color w:val="000000"/>
          <w:spacing w:val="169"/>
          <w:sz w:val="21"/>
        </w:rPr>
        <w:t xml:space="preserve"> </w:t>
      </w:r>
      <w:r>
        <w:rPr>
          <w:rFonts w:ascii="宋体" w:hAnsi="宋体" w:cs="宋体"/>
          <w:color w:val="000000"/>
          <w:spacing w:val="0"/>
          <w:sz w:val="21"/>
        </w:rPr>
        <w:t>）</w:t>
      </w:r>
    </w:p>
    <w:p w14:paraId="7C693458">
      <w:pPr>
        <w:spacing w:before="239" w:after="0" w:line="243" w:lineRule="exact"/>
        <w:ind w:left="0" w:right="0" w:firstLine="0"/>
        <w:jc w:val="left"/>
        <w:rPr>
          <w:rFonts w:ascii="宋体"/>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全国政协通过调研黑土地保护情况，积极履行政治协商职能</w:t>
      </w:r>
    </w:p>
    <w:p w14:paraId="630B2FE9">
      <w:pPr>
        <w:spacing w:before="225" w:after="0" w:line="243" w:lineRule="exact"/>
        <w:ind w:left="0" w:right="0" w:firstLine="0"/>
        <w:jc w:val="left"/>
        <w:rPr>
          <w:rFonts w:ascii="宋体"/>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该省通过土地承包权流转，提高经营主体保护黑土地的积极性</w:t>
      </w:r>
    </w:p>
    <w:p w14:paraId="7803AE45">
      <w:pPr>
        <w:spacing w:before="225" w:after="0" w:line="243" w:lineRule="exact"/>
        <w:ind w:left="0" w:right="0" w:firstLine="0"/>
        <w:jc w:val="left"/>
        <w:rPr>
          <w:rFonts w:ascii="宋体"/>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该省着力完善制度以规范权力运行，推进黑土地保护利用工作</w:t>
      </w:r>
    </w:p>
    <w:p w14:paraId="6E5E2E89">
      <w:pPr>
        <w:spacing w:before="225" w:after="0" w:line="243" w:lineRule="exact"/>
        <w:ind w:left="0" w:right="0" w:firstLine="0"/>
        <w:jc w:val="left"/>
        <w:rPr>
          <w:rFonts w:ascii="宋体"/>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全国政协有权对法律的实施进行监督，该省应执行其相关建议</w:t>
      </w:r>
    </w:p>
    <w:p w14:paraId="775AC9E1">
      <w:pPr>
        <w:spacing w:before="225" w:after="0" w:line="243" w:lineRule="exact"/>
        <w:ind w:left="0" w:right="0" w:firstLine="0"/>
        <w:jc w:val="left"/>
        <w:rPr>
          <w:rFonts w:ascii="宋体"/>
          <w:color w:val="000000"/>
          <w:spacing w:val="0"/>
          <w:sz w:val="21"/>
        </w:rPr>
      </w:pPr>
      <w:r>
        <w:rPr>
          <w:rFonts w:ascii="Times New Roman"/>
          <w:color w:val="000000"/>
          <w:spacing w:val="0"/>
          <w:sz w:val="21"/>
        </w:rPr>
        <w:t>8.</w:t>
      </w:r>
      <w:r>
        <w:rPr>
          <w:rFonts w:ascii="Times New Roman"/>
          <w:color w:val="000000"/>
          <w:spacing w:val="53"/>
          <w:sz w:val="21"/>
        </w:rPr>
        <w:t xml:space="preserve"> </w:t>
      </w:r>
      <w:r>
        <w:rPr>
          <w:rFonts w:ascii="宋体" w:hAnsi="宋体" w:cs="宋体"/>
          <w:color w:val="000000"/>
          <w:spacing w:val="0"/>
          <w:sz w:val="21"/>
        </w:rPr>
        <w:t>长江涪陵段的白鹤梁上，以刻画石鱼、文字的方式，记录着</w:t>
      </w:r>
      <w:r>
        <w:rPr>
          <w:rFonts w:ascii="宋体"/>
          <w:color w:val="000000"/>
          <w:spacing w:val="-52"/>
          <w:sz w:val="21"/>
        </w:rPr>
        <w:t xml:space="preserve"> </w:t>
      </w:r>
      <w:r>
        <w:rPr>
          <w:rFonts w:ascii="宋体"/>
          <w:color w:val="000000"/>
          <w:spacing w:val="0"/>
          <w:sz w:val="21"/>
        </w:rPr>
        <w:t>1200</w:t>
      </w:r>
      <w:r>
        <w:rPr>
          <w:rFonts w:ascii="宋体"/>
          <w:color w:val="000000"/>
          <w:spacing w:val="-52"/>
          <w:sz w:val="21"/>
        </w:rPr>
        <w:t xml:space="preserve"> </w:t>
      </w:r>
      <w:r>
        <w:rPr>
          <w:rFonts w:ascii="宋体" w:hAnsi="宋体" w:cs="宋体"/>
          <w:color w:val="000000"/>
          <w:spacing w:val="0"/>
          <w:sz w:val="21"/>
        </w:rPr>
        <w:t>多年间</w:t>
      </w:r>
      <w:r>
        <w:rPr>
          <w:rFonts w:ascii="宋体"/>
          <w:color w:val="000000"/>
          <w:spacing w:val="-52"/>
          <w:sz w:val="21"/>
        </w:rPr>
        <w:t xml:space="preserve"> </w:t>
      </w:r>
      <w:r>
        <w:rPr>
          <w:rFonts w:ascii="宋体"/>
          <w:color w:val="000000"/>
          <w:spacing w:val="0"/>
          <w:sz w:val="21"/>
        </w:rPr>
        <w:t>160</w:t>
      </w:r>
      <w:r>
        <w:rPr>
          <w:rFonts w:ascii="宋体"/>
          <w:color w:val="000000"/>
          <w:spacing w:val="-52"/>
          <w:sz w:val="21"/>
        </w:rPr>
        <w:t xml:space="preserve"> </w:t>
      </w:r>
      <w:r>
        <w:rPr>
          <w:rFonts w:ascii="宋体" w:hAnsi="宋体" w:cs="宋体"/>
          <w:color w:val="000000"/>
          <w:spacing w:val="0"/>
          <w:sz w:val="21"/>
        </w:rPr>
        <w:t>余条枯水水文资料，用于</w:t>
      </w:r>
    </w:p>
    <w:p w14:paraId="1E947902">
      <w:pPr>
        <w:spacing w:before="234" w:after="0" w:line="220" w:lineRule="exact"/>
        <w:ind w:left="0" w:right="0" w:firstLine="0"/>
        <w:jc w:val="left"/>
        <w:rPr>
          <w:rFonts w:ascii="宋体"/>
          <w:color w:val="000000"/>
          <w:spacing w:val="0"/>
          <w:sz w:val="21"/>
        </w:rPr>
      </w:pPr>
      <w:r>
        <w:rPr>
          <w:rFonts w:ascii="宋体" w:hAnsi="宋体" w:cs="宋体"/>
          <w:color w:val="000000"/>
          <w:spacing w:val="0"/>
          <w:sz w:val="21"/>
        </w:rPr>
        <w:t>指导农业生产。古人观察到发现，通常在石鱼露出水面后的次年是丰收之年。因水利工程建设，白鹤梁沉</w:t>
      </w:r>
    </w:p>
    <w:p w14:paraId="7A793705">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入水底。为对这一历史遗存进行原址保护，当地水下博物馆方案进行了多轮论证修改，建成世界首个水下</w:t>
      </w:r>
    </w:p>
    <w:p w14:paraId="2687CC77">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遗址类博物馆。由此可见（</w:t>
      </w:r>
      <w:r>
        <w:rPr>
          <w:rFonts w:ascii="宋体"/>
          <w:color w:val="000000"/>
          <w:spacing w:val="210"/>
          <w:sz w:val="21"/>
        </w:rPr>
        <w:t xml:space="preserve"> </w:t>
      </w:r>
      <w:r>
        <w:rPr>
          <w:rFonts w:ascii="宋体" w:hAnsi="宋体" w:cs="宋体"/>
          <w:color w:val="000000"/>
          <w:spacing w:val="0"/>
          <w:sz w:val="21"/>
        </w:rPr>
        <w:t>）</w:t>
      </w:r>
    </w:p>
    <w:p w14:paraId="05D90767">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①得出“石鱼出水兆丰年”是从个别到一般的必然推理</w:t>
      </w:r>
    </w:p>
    <w:p w14:paraId="56B2A6B3">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②白鹤梁题刻是展现中华民族传统水文智慧的物化形式</w:t>
      </w:r>
    </w:p>
    <w:p w14:paraId="1AFD83FD">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③白鹤梁原址保护的需要促进了水下博物馆方案的完善</w:t>
      </w:r>
    </w:p>
    <w:p w14:paraId="50D92E2C">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④人们并未因时间和条件的变化而改变对题刻的价值判断</w:t>
      </w:r>
    </w:p>
    <w:p w14:paraId="0B9B9C94">
      <w:pPr>
        <w:spacing w:before="239" w:after="0" w:line="243" w:lineRule="exact"/>
        <w:ind w:left="0" w:right="0" w:firstLine="0"/>
        <w:jc w:val="left"/>
        <w:rPr>
          <w:rFonts w:ascii="宋体"/>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宋体"/>
          <w:color w:val="000000"/>
          <w:spacing w:val="1656"/>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宋体"/>
          <w:color w:val="000000"/>
          <w:spacing w:val="1668"/>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宋体"/>
          <w:color w:val="000000"/>
          <w:spacing w:val="1667"/>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0CE4F90D">
      <w:pPr>
        <w:spacing w:before="186" w:after="0" w:line="243" w:lineRule="exact"/>
        <w:ind w:left="4217" w:right="0" w:firstLine="0"/>
        <w:jc w:val="left"/>
        <w:rPr>
          <w:rFonts w:ascii="宋体"/>
          <w:color w:val="000000"/>
          <w:spacing w:val="0"/>
          <w:sz w:val="21"/>
        </w:rPr>
      </w:pPr>
      <w:r>
        <w:rPr>
          <w:rFonts w:ascii="宋体" w:hAnsi="宋体" w:cs="宋体"/>
          <w:color w:val="000000"/>
          <w:spacing w:val="53"/>
          <w:sz w:val="21"/>
        </w:rPr>
        <w:t>第</w:t>
      </w:r>
      <w:r>
        <w:rPr>
          <w:rFonts w:ascii="Times New Roman"/>
          <w:color w:val="000000"/>
          <w:spacing w:val="0"/>
          <w:sz w:val="21"/>
        </w:rPr>
        <w:t xml:space="preserve">3 </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53"/>
          <w:sz w:val="21"/>
        </w:rPr>
        <w:t>共</w:t>
      </w:r>
      <w:r>
        <w:rPr>
          <w:rFonts w:ascii="Times New Roman"/>
          <w:color w:val="000000"/>
          <w:spacing w:val="0"/>
          <w:sz w:val="21"/>
        </w:rPr>
        <w:t xml:space="preserve">9 </w:t>
      </w:r>
      <w:r>
        <w:rPr>
          <w:rFonts w:ascii="宋体" w:hAnsi="宋体" w:cs="宋体"/>
          <w:color w:val="000000"/>
          <w:spacing w:val="0"/>
          <w:sz w:val="21"/>
        </w:rPr>
        <w:t>页</w:t>
      </w:r>
    </w:p>
    <w:p w14:paraId="301E02F0">
      <w:pPr>
        <w:spacing w:before="0" w:after="0" w:line="0" w:lineRule="exact"/>
        <w:ind w:left="0" w:right="0" w:firstLine="0"/>
        <w:jc w:val="left"/>
        <w:rPr>
          <w:rFonts w:ascii="Arial"/>
          <w:color w:val="FF0000"/>
          <w:spacing w:val="0"/>
          <w:sz w:val="2"/>
        </w:rPr>
      </w:pPr>
    </w:p>
    <w:p w14:paraId="3FC8C855">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7405539D">
      <w:pPr>
        <w:sectPr>
          <w:pgSz w:w="11920" w:h="16840"/>
          <w:pgMar w:top="1497" w:right="100" w:bottom="0" w:left="1083" w:header="720" w:footer="720" w:gutter="0"/>
          <w:pgNumType w:start="1"/>
          <w:cols w:space="720" w:num="1"/>
          <w:docGrid w:linePitch="1" w:charSpace="0"/>
        </w:sectPr>
      </w:pPr>
    </w:p>
    <w:p w14:paraId="52E96AE8">
      <w:pPr>
        <w:spacing w:before="0" w:after="0" w:line="0" w:lineRule="exact"/>
        <w:ind w:left="0" w:right="0" w:firstLine="0"/>
        <w:jc w:val="left"/>
        <w:rPr>
          <w:rFonts w:ascii="Arial"/>
          <w:color w:val="FF0000"/>
          <w:spacing w:val="0"/>
          <w:sz w:val="2"/>
        </w:rPr>
      </w:pPr>
    </w:p>
    <w:p w14:paraId="6317C096">
      <w:pPr>
        <w:spacing w:before="0" w:after="0" w:line="243" w:lineRule="exact"/>
        <w:ind w:left="0" w:right="0" w:firstLine="0"/>
        <w:jc w:val="left"/>
        <w:rPr>
          <w:rFonts w:ascii="宋体"/>
          <w:color w:val="000000"/>
          <w:spacing w:val="0"/>
          <w:sz w:val="21"/>
        </w:rPr>
      </w:pPr>
      <w:r>
        <w:pict>
          <v:shape id="_x000017" o:spid="_x0000_s1043" o:spt="75" type="#_x0000_t75" style="position:absolute;left:0pt;margin-left:212.5pt;margin-top:475.35pt;height:4.8pt;width:5.3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20" o:spid="_x0000_s1046" o:spt="75" type="#_x0000_t75" style="position:absolute;left:0pt;margin-left:404.45pt;margin-top:73.65pt;height:2.75pt;width:2.7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21" o:spid="_x0000_s1047" o:spt="75" type="#_x0000_t75" style="position:absolute;left:0pt;margin-left:117.25pt;margin-top:769pt;height:2pt;width:2pt;mso-position-horizontal-relative:page;mso-position-vertical-relative:page;z-index:-251657216;mso-width-relative:page;mso-height-relative:page;" filled="f" coordsize="21600,21600">
            <v:path/>
            <v:fill on="f" focussize="0,0"/>
            <v:stroke/>
            <v:imagedata r:id="rId15" o:title=""/>
            <o:lock v:ext="edit" aspectratio="t"/>
          </v:shape>
        </w:pict>
      </w:r>
      <w:r>
        <w:pict>
          <v:shape id="_x000022" o:spid="_x0000_s1048" o:spt="75" type="#_x0000_t75" style="position:absolute;left:0pt;margin-left:53.15pt;margin-top:561.9pt;height:166.9pt;width:222.65pt;mso-position-horizontal-relative:page;mso-position-vertical-relative:page;z-index:-251657216;mso-width-relative:page;mso-height-relative:page;" filled="f" coordsize="21600,21600">
            <v:path/>
            <v:fill on="f" focussize="0,0"/>
            <v:stroke/>
            <v:imagedata r:id="rId17" o:title=""/>
            <o:lock v:ext="edit" aspectratio="t"/>
          </v:shape>
        </w:pict>
      </w:r>
      <w:r>
        <w:rPr>
          <w:rFonts w:ascii="Times New Roman"/>
          <w:color w:val="000000"/>
          <w:spacing w:val="0"/>
          <w:sz w:val="21"/>
        </w:rPr>
        <w:t>9.</w:t>
      </w:r>
      <w:r>
        <w:rPr>
          <w:rFonts w:ascii="Times New Roman"/>
          <w:color w:val="000000"/>
          <w:spacing w:val="53"/>
          <w:sz w:val="21"/>
        </w:rPr>
        <w:t xml:space="preserve"> </w:t>
      </w:r>
      <w:r>
        <w:rPr>
          <w:rFonts w:ascii="宋体" w:hAnsi="宋体" w:cs="宋体"/>
          <w:color w:val="000000"/>
          <w:spacing w:val="0"/>
          <w:sz w:val="21"/>
        </w:rPr>
        <w:t>在博物馆、大剧院等文化地标之外，一批“小而美”的文化客厅受到群众欢迎。山东打造“文化书</w:t>
      </w:r>
    </w:p>
    <w:p w14:paraId="34B28ABE">
      <w:pPr>
        <w:spacing w:before="219" w:after="0" w:line="235" w:lineRule="exact"/>
        <w:ind w:left="0" w:right="0" w:firstLine="0"/>
        <w:jc w:val="left"/>
        <w:rPr>
          <w:rFonts w:ascii="宋体"/>
          <w:color w:val="000000"/>
          <w:spacing w:val="0"/>
          <w:sz w:val="21"/>
        </w:rPr>
      </w:pPr>
      <w:r>
        <w:rPr>
          <w:rFonts w:ascii="宋体" w:hAnsi="宋体" w:cs="宋体"/>
          <w:color w:val="000000"/>
          <w:spacing w:val="-5"/>
          <w:sz w:val="21"/>
        </w:rPr>
        <w:t>院”，把定制的精品课程送到居民家门口；四川建设“窗边书屋”，让市民业余时间有好去处</w:t>
      </w:r>
      <w:r>
        <w:rPr>
          <w:rFonts w:ascii="Cambria Math" w:hAnsi="Cambria Math" w:cs="Cambria Math"/>
          <w:color w:val="000000"/>
          <w:spacing w:val="0"/>
          <w:sz w:val="21"/>
        </w:rPr>
        <w:t>⋯⋯</w:t>
      </w:r>
      <w:r>
        <w:rPr>
          <w:rFonts w:ascii="宋体" w:hAnsi="宋体" w:cs="宋体"/>
          <w:color w:val="000000"/>
          <w:spacing w:val="0"/>
          <w:sz w:val="21"/>
        </w:rPr>
        <w:t>文化客厅</w:t>
      </w:r>
    </w:p>
    <w:p w14:paraId="2B74EC1B">
      <w:pPr>
        <w:spacing w:before="232" w:after="0" w:line="220" w:lineRule="exact"/>
        <w:ind w:left="0" w:right="0" w:firstLine="0"/>
        <w:jc w:val="left"/>
        <w:rPr>
          <w:rFonts w:ascii="宋体"/>
          <w:color w:val="000000"/>
          <w:spacing w:val="0"/>
          <w:sz w:val="21"/>
        </w:rPr>
      </w:pPr>
      <w:r>
        <w:rPr>
          <w:rFonts w:ascii="宋体" w:hAnsi="宋体" w:cs="宋体"/>
          <w:color w:val="000000"/>
          <w:spacing w:val="0"/>
          <w:sz w:val="21"/>
        </w:rPr>
        <w:t>扎根基层、贴近日常，贴近性是优势，能够敏锐感知并及时回应群众需求。从哲学上看，文化客厅受欢迎</w:t>
      </w:r>
    </w:p>
    <w:p w14:paraId="091DE30E">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的原因在于（</w:t>
      </w:r>
      <w:r>
        <w:rPr>
          <w:rFonts w:ascii="宋体"/>
          <w:color w:val="000000"/>
          <w:spacing w:val="169"/>
          <w:sz w:val="21"/>
        </w:rPr>
        <w:t xml:space="preserve"> </w:t>
      </w:r>
      <w:r>
        <w:rPr>
          <w:rFonts w:ascii="宋体" w:hAnsi="宋体" w:cs="宋体"/>
          <w:color w:val="000000"/>
          <w:spacing w:val="0"/>
          <w:sz w:val="21"/>
        </w:rPr>
        <w:t>）</w:t>
      </w:r>
    </w:p>
    <w:p w14:paraId="4E503755">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①具体问题具体分析是正确认识事物的基础</w:t>
      </w:r>
    </w:p>
    <w:p w14:paraId="13023B8B">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②事物的性质是由主要矛盾的主要方面决定的</w:t>
      </w:r>
    </w:p>
    <w:p w14:paraId="7C12E021">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③新事物汲取旧事物中合理因素并战胜了旧事物</w:t>
      </w:r>
    </w:p>
    <w:p w14:paraId="3E19BCA6">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④事物的发展取决于人民群众的现实需要</w:t>
      </w:r>
    </w:p>
    <w:p w14:paraId="6F603D0B">
      <w:pPr>
        <w:spacing w:before="239" w:after="0" w:line="243" w:lineRule="exact"/>
        <w:ind w:left="0" w:right="0" w:firstLine="0"/>
        <w:jc w:val="left"/>
        <w:rPr>
          <w:rFonts w:ascii="宋体"/>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宋体"/>
          <w:color w:val="000000"/>
          <w:spacing w:val="1656"/>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宋体"/>
          <w:color w:val="000000"/>
          <w:spacing w:val="1668"/>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宋体"/>
          <w:color w:val="000000"/>
          <w:spacing w:val="1667"/>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78902550">
      <w:pPr>
        <w:spacing w:before="225" w:after="0" w:line="243" w:lineRule="exact"/>
        <w:ind w:left="0" w:right="0" w:firstLine="0"/>
        <w:jc w:val="left"/>
        <w:rPr>
          <w:rFonts w:ascii="宋体"/>
          <w:color w:val="000000"/>
          <w:spacing w:val="0"/>
          <w:sz w:val="21"/>
        </w:rPr>
      </w:pPr>
      <w:r>
        <w:rPr>
          <w:rFonts w:ascii="Times New Roman"/>
          <w:color w:val="000000"/>
          <w:spacing w:val="0"/>
          <w:sz w:val="21"/>
        </w:rPr>
        <w:t>10.</w:t>
      </w:r>
      <w:r>
        <w:rPr>
          <w:rFonts w:ascii="Times New Roman"/>
          <w:color w:val="000000"/>
          <w:spacing w:val="53"/>
          <w:sz w:val="21"/>
        </w:rPr>
        <w:t xml:space="preserve"> </w:t>
      </w:r>
      <w:r>
        <w:rPr>
          <w:rFonts w:ascii="宋体" w:hAnsi="宋体" w:cs="宋体"/>
          <w:color w:val="000000"/>
          <w:spacing w:val="0"/>
          <w:sz w:val="21"/>
        </w:rPr>
        <w:t>风云气象卫星和北斗深空探测装备技术、“风雷”人工智能气象预报模型等不断实现高水平发展，助</w:t>
      </w:r>
    </w:p>
    <w:p w14:paraId="28F8DB1D">
      <w:pPr>
        <w:spacing w:before="234" w:after="0" w:line="220" w:lineRule="exact"/>
        <w:ind w:left="0" w:right="0" w:firstLine="0"/>
        <w:jc w:val="left"/>
        <w:rPr>
          <w:rFonts w:ascii="宋体"/>
          <w:color w:val="000000"/>
          <w:spacing w:val="0"/>
          <w:sz w:val="21"/>
        </w:rPr>
      </w:pPr>
      <w:r>
        <w:rPr>
          <w:rFonts w:ascii="宋体" w:hAnsi="宋体" w:cs="宋体"/>
          <w:color w:val="000000"/>
          <w:spacing w:val="-2"/>
          <w:sz w:val="21"/>
        </w:rPr>
        <w:t>力把准大气瞬息变化的“脉搏”，使气象预报预警水平显著提升。雾凇、极光等景观气象预报让公众出游</w:t>
      </w:r>
    </w:p>
    <w:p w14:paraId="3EA12DB4">
      <w:pPr>
        <w:spacing w:before="248" w:after="0" w:line="220" w:lineRule="exact"/>
        <w:ind w:left="0" w:right="0" w:firstLine="0"/>
        <w:jc w:val="left"/>
        <w:rPr>
          <w:rFonts w:ascii="宋体"/>
          <w:color w:val="000000"/>
          <w:spacing w:val="0"/>
          <w:sz w:val="21"/>
        </w:rPr>
      </w:pPr>
      <w:r>
        <w:rPr>
          <w:rFonts w:ascii="宋体" w:hAnsi="宋体" w:cs="宋体"/>
          <w:color w:val="000000"/>
          <w:spacing w:val="-2"/>
          <w:sz w:val="21"/>
        </w:rPr>
        <w:t>前景从“碰运气”变为“早预见”，高温风险、花粉浓度等健康气象预警产品广受欢迎。气象预报服务水</w:t>
      </w:r>
    </w:p>
    <w:p w14:paraId="2C4B4815">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平显著提升反映了（</w:t>
      </w:r>
      <w:r>
        <w:rPr>
          <w:rFonts w:ascii="宋体"/>
          <w:color w:val="000000"/>
          <w:spacing w:val="169"/>
          <w:sz w:val="21"/>
        </w:rPr>
        <w:t xml:space="preserve"> </w:t>
      </w:r>
      <w:r>
        <w:rPr>
          <w:rFonts w:ascii="宋体" w:hAnsi="宋体" w:cs="宋体"/>
          <w:color w:val="000000"/>
          <w:spacing w:val="0"/>
          <w:sz w:val="21"/>
        </w:rPr>
        <w:t>）</w:t>
      </w:r>
    </w:p>
    <w:p w14:paraId="0532855A">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①要在“度”的范围内把握事物发展的适当程度</w:t>
      </w:r>
    </w:p>
    <w:p w14:paraId="186E5AE9">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②人们能运用抽象思维揭示自然界运动变化的规律</w:t>
      </w:r>
    </w:p>
    <w:p w14:paraId="1CE179FA">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③科学技术作为第一生产力是社会发展的根本动力</w:t>
      </w:r>
    </w:p>
    <w:p w14:paraId="5EB0C476">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④社会存在的变化、发展决定社会意识的变化、发展</w:t>
      </w:r>
    </w:p>
    <w:p w14:paraId="08D42B55">
      <w:pPr>
        <w:spacing w:before="239" w:after="0" w:line="243" w:lineRule="exact"/>
        <w:ind w:left="0" w:right="0" w:firstLine="0"/>
        <w:jc w:val="left"/>
        <w:rPr>
          <w:rFonts w:ascii="宋体"/>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宋体"/>
          <w:color w:val="000000"/>
          <w:spacing w:val="1656"/>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宋体"/>
          <w:color w:val="000000"/>
          <w:spacing w:val="1668"/>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宋体"/>
          <w:color w:val="000000"/>
          <w:spacing w:val="1667"/>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4FA4FB9F">
      <w:pPr>
        <w:spacing w:before="225" w:after="0" w:line="243" w:lineRule="exact"/>
        <w:ind w:left="0" w:right="0" w:firstLine="0"/>
        <w:jc w:val="left"/>
        <w:rPr>
          <w:rFonts w:ascii="宋体"/>
          <w:color w:val="000000"/>
          <w:spacing w:val="0"/>
          <w:sz w:val="21"/>
        </w:rPr>
      </w:pPr>
      <w:r>
        <w:rPr>
          <w:rFonts w:ascii="Times New Roman"/>
          <w:color w:val="000000"/>
          <w:spacing w:val="-4"/>
          <w:sz w:val="21"/>
        </w:rPr>
        <w:t>11.</w:t>
      </w:r>
      <w:r>
        <w:rPr>
          <w:rFonts w:ascii="Times New Roman"/>
          <w:color w:val="000000"/>
          <w:spacing w:val="12"/>
          <w:sz w:val="21"/>
        </w:rPr>
        <w:t xml:space="preserve"> </w:t>
      </w:r>
      <w:r>
        <w:rPr>
          <w:rFonts w:ascii="Times New Roman"/>
          <w:color w:val="000000"/>
          <w:spacing w:val="0"/>
          <w:sz w:val="21"/>
        </w:rPr>
        <w:t xml:space="preserve">2025 </w:t>
      </w:r>
      <w:r>
        <w:rPr>
          <w:rFonts w:ascii="宋体" w:hAnsi="宋体" w:cs="宋体"/>
          <w:color w:val="000000"/>
          <w:spacing w:val="2"/>
          <w:sz w:val="21"/>
        </w:rPr>
        <w:t>年中国国际服务贸易交易会设置电信服务、数字技术等展区，展示</w:t>
      </w:r>
      <w:r>
        <w:rPr>
          <w:rFonts w:ascii="Times New Roman"/>
          <w:color w:val="000000"/>
          <w:spacing w:val="0"/>
          <w:sz w:val="21"/>
        </w:rPr>
        <w:t>5G</w:t>
      </w:r>
      <w:r>
        <w:rPr>
          <w:rFonts w:ascii="宋体" w:hAnsi="宋体" w:cs="宋体"/>
          <w:color w:val="000000"/>
          <w:spacing w:val="0"/>
          <w:sz w:val="21"/>
        </w:rPr>
        <w:t>、云计算等技术赋能的智能</w:t>
      </w:r>
    </w:p>
    <w:p w14:paraId="210A38E7">
      <w:pPr>
        <w:spacing w:before="234" w:after="0" w:line="220" w:lineRule="exact"/>
        <w:ind w:left="0" w:right="0" w:firstLine="0"/>
        <w:jc w:val="left"/>
        <w:rPr>
          <w:rFonts w:ascii="宋体"/>
          <w:color w:val="000000"/>
          <w:spacing w:val="0"/>
          <w:sz w:val="21"/>
        </w:rPr>
      </w:pPr>
      <w:r>
        <w:rPr>
          <w:rFonts w:ascii="宋体" w:hAnsi="宋体" w:cs="宋体"/>
          <w:color w:val="000000"/>
          <w:spacing w:val="0"/>
          <w:sz w:val="21"/>
        </w:rPr>
        <w:t>化场景；文旅服务展区的一站式入境游智慧服务平台，带来文旅新体验。下图是“十四五”时期我国服务</w:t>
      </w:r>
    </w:p>
    <w:p w14:paraId="1B91D97A">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出口总额及部分服务出口占比情况。据此，以下推断正确的是（</w:t>
      </w:r>
      <w:r>
        <w:rPr>
          <w:rFonts w:ascii="宋体"/>
          <w:color w:val="000000"/>
          <w:spacing w:val="169"/>
          <w:sz w:val="21"/>
        </w:rPr>
        <w:t xml:space="preserve"> </w:t>
      </w:r>
      <w:r>
        <w:rPr>
          <w:rFonts w:ascii="宋体" w:hAnsi="宋体" w:cs="宋体"/>
          <w:color w:val="000000"/>
          <w:spacing w:val="0"/>
          <w:sz w:val="21"/>
        </w:rPr>
        <w:t>）</w:t>
      </w:r>
    </w:p>
    <w:p w14:paraId="05E7A272">
      <w:pPr>
        <w:spacing w:before="3679" w:after="0" w:line="220" w:lineRule="exact"/>
        <w:ind w:left="0" w:right="0" w:firstLine="0"/>
        <w:jc w:val="left"/>
        <w:rPr>
          <w:rFonts w:ascii="宋体"/>
          <w:color w:val="000000"/>
          <w:spacing w:val="0"/>
          <w:sz w:val="21"/>
        </w:rPr>
      </w:pPr>
      <w:r>
        <w:rPr>
          <w:rFonts w:ascii="宋体" w:hAnsi="宋体" w:cs="宋体"/>
          <w:color w:val="000000"/>
          <w:spacing w:val="0"/>
          <w:sz w:val="21"/>
        </w:rPr>
        <w:t>①服务贸易与货物贸易展现出竞争态势</w:t>
      </w:r>
    </w:p>
    <w:p w14:paraId="368C0DF3">
      <w:pPr>
        <w:spacing w:before="389" w:after="0" w:line="243" w:lineRule="exact"/>
        <w:ind w:left="4217" w:right="0" w:firstLine="0"/>
        <w:jc w:val="left"/>
        <w:rPr>
          <w:rFonts w:ascii="宋体"/>
          <w:color w:val="000000"/>
          <w:spacing w:val="0"/>
          <w:sz w:val="21"/>
        </w:rPr>
      </w:pPr>
      <w:r>
        <w:rPr>
          <w:rFonts w:ascii="宋体" w:hAnsi="宋体" w:cs="宋体"/>
          <w:color w:val="000000"/>
          <w:spacing w:val="53"/>
          <w:sz w:val="21"/>
        </w:rPr>
        <w:t>第</w:t>
      </w:r>
      <w:r>
        <w:rPr>
          <w:rFonts w:ascii="Times New Roman"/>
          <w:color w:val="000000"/>
          <w:spacing w:val="0"/>
          <w:sz w:val="21"/>
        </w:rPr>
        <w:t xml:space="preserve">4 </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53"/>
          <w:sz w:val="21"/>
        </w:rPr>
        <w:t>共</w:t>
      </w:r>
      <w:r>
        <w:rPr>
          <w:rFonts w:ascii="Times New Roman"/>
          <w:color w:val="000000"/>
          <w:spacing w:val="0"/>
          <w:sz w:val="21"/>
        </w:rPr>
        <w:t xml:space="preserve">9 </w:t>
      </w:r>
      <w:r>
        <w:rPr>
          <w:rFonts w:ascii="宋体" w:hAnsi="宋体" w:cs="宋体"/>
          <w:color w:val="000000"/>
          <w:spacing w:val="0"/>
          <w:sz w:val="21"/>
        </w:rPr>
        <w:t>页</w:t>
      </w:r>
    </w:p>
    <w:p w14:paraId="3C67F1D4">
      <w:pPr>
        <w:spacing w:before="0" w:after="0" w:line="0" w:lineRule="exact"/>
        <w:ind w:left="0" w:right="0" w:firstLine="0"/>
        <w:jc w:val="left"/>
        <w:rPr>
          <w:rFonts w:ascii="Arial"/>
          <w:color w:val="FF0000"/>
          <w:spacing w:val="0"/>
          <w:sz w:val="2"/>
        </w:rPr>
      </w:pPr>
    </w:p>
    <w:p w14:paraId="217B1AD5">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366228CE">
      <w:pPr>
        <w:sectPr>
          <w:pgSz w:w="11920" w:h="16840"/>
          <w:pgMar w:top="1489" w:right="100" w:bottom="0" w:left="1083" w:header="720" w:footer="720" w:gutter="0"/>
          <w:pgNumType w:start="1"/>
          <w:cols w:space="720" w:num="1"/>
          <w:docGrid w:linePitch="1" w:charSpace="0"/>
        </w:sectPr>
      </w:pPr>
    </w:p>
    <w:p w14:paraId="7D022882">
      <w:pPr>
        <w:spacing w:before="0" w:after="0" w:line="0" w:lineRule="exact"/>
        <w:ind w:left="0" w:right="0" w:firstLine="0"/>
        <w:jc w:val="left"/>
        <w:rPr>
          <w:rFonts w:ascii="Arial"/>
          <w:color w:val="FF0000"/>
          <w:spacing w:val="0"/>
          <w:sz w:val="2"/>
        </w:rPr>
      </w:pPr>
    </w:p>
    <w:p w14:paraId="075C3E75">
      <w:pPr>
        <w:spacing w:before="0" w:after="0" w:line="220" w:lineRule="exact"/>
        <w:ind w:left="0" w:right="0" w:firstLine="0"/>
        <w:jc w:val="left"/>
        <w:rPr>
          <w:rFonts w:ascii="宋体"/>
          <w:color w:val="000000"/>
          <w:spacing w:val="0"/>
          <w:sz w:val="21"/>
        </w:rPr>
      </w:pPr>
      <w:r>
        <w:pict>
          <v:shape id="_x000023" o:spid="_x0000_s1049" o:spt="75" type="#_x0000_t75" style="position:absolute;left:0pt;margin-left:212.5pt;margin-top:475.35pt;height:4.8pt;width:5.3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26" o:spid="_x0000_s1052" o:spt="75" type="#_x0000_t75" style="position:absolute;left:0pt;margin-left:404.45pt;margin-top:73.65pt;height:2.75pt;width:2.7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27" o:spid="_x0000_s1053" o:spt="75" type="#_x0000_t75" style="position:absolute;left:0pt;margin-left:117.25pt;margin-top:769pt;height:2pt;width:2pt;mso-position-horizontal-relative:page;mso-position-vertical-relative:page;z-index:-251657216;mso-width-relative:page;mso-height-relative:page;" filled="f" coordsize="21600,21600">
            <v:path/>
            <v:fill on="f" focussize="0,0"/>
            <v:stroke/>
            <v:imagedata r:id="rId15" o:title=""/>
            <o:lock v:ext="edit" aspectratio="t"/>
          </v:shape>
        </w:pict>
      </w:r>
      <w:r>
        <w:rPr>
          <w:rFonts w:ascii="宋体" w:hAnsi="宋体" w:cs="宋体"/>
          <w:color w:val="000000"/>
          <w:spacing w:val="0"/>
          <w:sz w:val="21"/>
        </w:rPr>
        <w:t>②服务出口规模扩大离不开持续的制度创新和开放深化</w:t>
      </w:r>
    </w:p>
    <w:p w14:paraId="2AD4399A">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③旅行服务出口快速增长主要得益于我国人民收入水平不断提高</w:t>
      </w:r>
    </w:p>
    <w:p w14:paraId="05DC50B2">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④电信、计算机和信息服务出口额稳定增长体现出服务出口迈向高附加值阶段</w:t>
      </w:r>
    </w:p>
    <w:p w14:paraId="2324C246">
      <w:pPr>
        <w:spacing w:before="239" w:after="0" w:line="243" w:lineRule="exact"/>
        <w:ind w:left="0" w:right="0" w:firstLine="0"/>
        <w:jc w:val="left"/>
        <w:rPr>
          <w:rFonts w:ascii="宋体"/>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宋体"/>
          <w:color w:val="000000"/>
          <w:spacing w:val="1656"/>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宋体"/>
          <w:color w:val="000000"/>
          <w:spacing w:val="1668"/>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宋体"/>
          <w:color w:val="000000"/>
          <w:spacing w:val="1667"/>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5DB0B8FD">
      <w:pPr>
        <w:spacing w:before="225" w:after="0" w:line="243" w:lineRule="exact"/>
        <w:ind w:left="0" w:right="0" w:firstLine="0"/>
        <w:jc w:val="left"/>
        <w:rPr>
          <w:rFonts w:ascii="宋体"/>
          <w:color w:val="000000"/>
          <w:spacing w:val="0"/>
          <w:sz w:val="21"/>
        </w:rPr>
      </w:pPr>
      <w:r>
        <w:rPr>
          <w:rFonts w:ascii="Times New Roman"/>
          <w:color w:val="000000"/>
          <w:spacing w:val="0"/>
          <w:sz w:val="21"/>
        </w:rPr>
        <w:t>12.</w:t>
      </w:r>
      <w:r>
        <w:rPr>
          <w:rFonts w:ascii="Times New Roman"/>
          <w:color w:val="000000"/>
          <w:spacing w:val="53"/>
          <w:sz w:val="21"/>
        </w:rPr>
        <w:t xml:space="preserve"> </w:t>
      </w:r>
      <w:r>
        <w:rPr>
          <w:rFonts w:ascii="宋体" w:hAnsi="宋体" w:cs="宋体"/>
          <w:color w:val="000000"/>
          <w:spacing w:val="2"/>
          <w:sz w:val="21"/>
        </w:rPr>
        <w:t>甲茶社（普通合伙）与李某订立合作协议，约定：李某负责甲茶社经营管理，每月领取</w:t>
      </w:r>
      <w:r>
        <w:rPr>
          <w:rFonts w:ascii="Times New Roman"/>
          <w:color w:val="000000"/>
          <w:spacing w:val="0"/>
          <w:sz w:val="21"/>
        </w:rPr>
        <w:t xml:space="preserve">2 </w:t>
      </w:r>
      <w:r>
        <w:rPr>
          <w:rFonts w:ascii="宋体" w:hAnsi="宋体" w:cs="宋体"/>
          <w:color w:val="000000"/>
          <w:spacing w:val="0"/>
          <w:sz w:val="21"/>
        </w:rPr>
        <w:t>万元报酬，</w:t>
      </w:r>
    </w:p>
    <w:p w14:paraId="214A6A6F">
      <w:pPr>
        <w:spacing w:before="225" w:after="0" w:line="243" w:lineRule="exact"/>
        <w:ind w:left="0" w:right="0" w:firstLine="0"/>
        <w:jc w:val="left"/>
        <w:rPr>
          <w:rFonts w:ascii="宋体"/>
          <w:color w:val="000000"/>
          <w:spacing w:val="0"/>
          <w:sz w:val="21"/>
        </w:rPr>
      </w:pPr>
      <w:r>
        <w:rPr>
          <w:rFonts w:ascii="宋体" w:hAnsi="宋体" w:cs="宋体"/>
          <w:color w:val="000000"/>
          <w:spacing w:val="0"/>
          <w:sz w:val="21"/>
        </w:rPr>
        <w:t>并接受出勤和业绩考核，合作期</w:t>
      </w:r>
      <w:r>
        <w:rPr>
          <w:rFonts w:ascii="Times New Roman"/>
          <w:color w:val="000000"/>
          <w:spacing w:val="0"/>
          <w:sz w:val="21"/>
        </w:rPr>
        <w:t xml:space="preserve">3 </w:t>
      </w:r>
      <w:r>
        <w:rPr>
          <w:rFonts w:ascii="宋体" w:hAnsi="宋体" w:cs="宋体"/>
          <w:color w:val="000000"/>
          <w:spacing w:val="0"/>
          <w:sz w:val="21"/>
        </w:rPr>
        <w:t>年。据材料，下列说法正确的是（</w:t>
      </w:r>
      <w:r>
        <w:rPr>
          <w:rFonts w:ascii="宋体"/>
          <w:color w:val="000000"/>
          <w:spacing w:val="169"/>
          <w:sz w:val="21"/>
        </w:rPr>
        <w:t xml:space="preserve"> </w:t>
      </w:r>
      <w:r>
        <w:rPr>
          <w:rFonts w:ascii="宋体" w:hAnsi="宋体" w:cs="宋体"/>
          <w:color w:val="000000"/>
          <w:spacing w:val="0"/>
          <w:sz w:val="21"/>
        </w:rPr>
        <w:t>）</w:t>
      </w:r>
    </w:p>
    <w:p w14:paraId="58AE0CA7">
      <w:pPr>
        <w:spacing w:before="234" w:after="0" w:line="220" w:lineRule="exact"/>
        <w:ind w:left="0" w:right="0" w:firstLine="0"/>
        <w:jc w:val="left"/>
        <w:rPr>
          <w:rFonts w:ascii="宋体"/>
          <w:color w:val="000000"/>
          <w:spacing w:val="0"/>
          <w:sz w:val="21"/>
        </w:rPr>
      </w:pPr>
      <w:r>
        <w:rPr>
          <w:rFonts w:ascii="宋体" w:hAnsi="宋体" w:cs="宋体"/>
          <w:color w:val="000000"/>
          <w:spacing w:val="0"/>
          <w:sz w:val="21"/>
        </w:rPr>
        <w:t>①若甲茶社未按约定向李某支付报酬，则李某有权依法申请劳动仲裁</w:t>
      </w:r>
    </w:p>
    <w:p w14:paraId="3DC9BA3E">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②若甲茶社已经缴纳增值税，则李某无需缴纳个人所得税</w:t>
      </w:r>
    </w:p>
    <w:p w14:paraId="76994068">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③若甲茶社办理企业登记，则李某无权以甲茶社名义从事经营活动</w:t>
      </w:r>
    </w:p>
    <w:p w14:paraId="73E3A138">
      <w:pPr>
        <w:spacing w:before="239" w:after="0" w:line="243" w:lineRule="exact"/>
        <w:ind w:left="0" w:right="0" w:firstLine="0"/>
        <w:jc w:val="left"/>
        <w:rPr>
          <w:rFonts w:ascii="宋体"/>
          <w:color w:val="000000"/>
          <w:spacing w:val="0"/>
          <w:sz w:val="21"/>
        </w:rPr>
      </w:pPr>
      <w:r>
        <w:rPr>
          <w:rFonts w:ascii="宋体" w:hAnsi="宋体" w:cs="宋体"/>
          <w:color w:val="000000"/>
          <w:spacing w:val="0"/>
          <w:sz w:val="21"/>
        </w:rPr>
        <w:t>④若李某出资</w:t>
      </w:r>
      <w:r>
        <w:rPr>
          <w:rFonts w:ascii="Times New Roman"/>
          <w:color w:val="000000"/>
          <w:spacing w:val="0"/>
          <w:sz w:val="21"/>
        </w:rPr>
        <w:t xml:space="preserve">50 </w:t>
      </w:r>
      <w:r>
        <w:rPr>
          <w:rFonts w:ascii="宋体" w:hAnsi="宋体" w:cs="宋体"/>
          <w:color w:val="000000"/>
          <w:spacing w:val="0"/>
          <w:sz w:val="21"/>
        </w:rPr>
        <w:t>万元加入合伙，则以</w:t>
      </w:r>
      <w:r>
        <w:rPr>
          <w:rFonts w:ascii="Times New Roman"/>
          <w:color w:val="000000"/>
          <w:spacing w:val="0"/>
          <w:sz w:val="21"/>
        </w:rPr>
        <w:t xml:space="preserve">50 </w:t>
      </w:r>
      <w:r>
        <w:rPr>
          <w:rFonts w:ascii="宋体" w:hAnsi="宋体" w:cs="宋体"/>
          <w:color w:val="000000"/>
          <w:spacing w:val="0"/>
          <w:sz w:val="21"/>
        </w:rPr>
        <w:t>万元为限对合伙债务承担责任</w:t>
      </w:r>
    </w:p>
    <w:p w14:paraId="6F4BF462">
      <w:pPr>
        <w:spacing w:before="225" w:after="0" w:line="243" w:lineRule="exact"/>
        <w:ind w:left="0" w:right="0" w:firstLine="0"/>
        <w:jc w:val="left"/>
        <w:rPr>
          <w:rFonts w:ascii="宋体"/>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宋体"/>
          <w:color w:val="000000"/>
          <w:spacing w:val="1656"/>
          <w:sz w:val="21"/>
        </w:rPr>
        <w:t xml:space="preserve"> </w:t>
      </w:r>
      <w:r>
        <w:rPr>
          <w:rFonts w:ascii="Times New Roman"/>
          <w:color w:val="000000"/>
          <w:spacing w:val="0"/>
          <w:sz w:val="21"/>
        </w:rPr>
        <w:t xml:space="preserve">B. </w:t>
      </w:r>
      <w:r>
        <w:rPr>
          <w:rFonts w:ascii="宋体" w:hAnsi="宋体" w:cs="宋体"/>
          <w:color w:val="000000"/>
          <w:spacing w:val="0"/>
          <w:sz w:val="21"/>
        </w:rPr>
        <w:t>①③</w:t>
      </w:r>
      <w:r>
        <w:rPr>
          <w:rFonts w:ascii="宋体"/>
          <w:color w:val="000000"/>
          <w:spacing w:val="1668"/>
          <w:sz w:val="21"/>
        </w:rPr>
        <w:t xml:space="preserve"> </w:t>
      </w:r>
      <w:r>
        <w:rPr>
          <w:rFonts w:ascii="Times New Roman"/>
          <w:color w:val="000000"/>
          <w:spacing w:val="0"/>
          <w:sz w:val="21"/>
        </w:rPr>
        <w:t xml:space="preserve">C. </w:t>
      </w:r>
      <w:r>
        <w:rPr>
          <w:rFonts w:ascii="宋体" w:hAnsi="宋体" w:cs="宋体"/>
          <w:color w:val="000000"/>
          <w:spacing w:val="0"/>
          <w:sz w:val="21"/>
        </w:rPr>
        <w:t>②④</w:t>
      </w:r>
      <w:r>
        <w:rPr>
          <w:rFonts w:ascii="宋体"/>
          <w:color w:val="000000"/>
          <w:spacing w:val="1667"/>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08B49B1E">
      <w:pPr>
        <w:spacing w:before="225" w:after="0" w:line="243" w:lineRule="exact"/>
        <w:ind w:left="0" w:right="0" w:firstLine="0"/>
        <w:jc w:val="left"/>
        <w:rPr>
          <w:rFonts w:ascii="宋体"/>
          <w:color w:val="000000"/>
          <w:spacing w:val="0"/>
          <w:sz w:val="21"/>
        </w:rPr>
      </w:pPr>
      <w:r>
        <w:rPr>
          <w:rFonts w:ascii="Times New Roman"/>
          <w:color w:val="000000"/>
          <w:spacing w:val="0"/>
          <w:sz w:val="21"/>
        </w:rPr>
        <w:t xml:space="preserve">13. G </w:t>
      </w:r>
      <w:r>
        <w:rPr>
          <w:rFonts w:ascii="宋体" w:hAnsi="宋体" w:cs="宋体"/>
          <w:color w:val="000000"/>
          <w:spacing w:val="0"/>
          <w:sz w:val="21"/>
        </w:rPr>
        <w:t>省宏江市所产香梨远近闻名，当地梨业协会将“宏江香梨”依法注册为地理标志证明商标。陈某在</w:t>
      </w:r>
    </w:p>
    <w:p w14:paraId="23D5D3C9">
      <w:pPr>
        <w:spacing w:before="225" w:after="0" w:line="243" w:lineRule="exact"/>
        <w:ind w:left="0" w:right="0" w:firstLine="0"/>
        <w:jc w:val="left"/>
        <w:rPr>
          <w:rFonts w:ascii="宋体"/>
          <w:color w:val="000000"/>
          <w:spacing w:val="0"/>
          <w:sz w:val="21"/>
        </w:rPr>
      </w:pPr>
      <w:r>
        <w:rPr>
          <w:rFonts w:ascii="宋体" w:hAnsi="宋体" w:cs="宋体"/>
          <w:color w:val="000000"/>
          <w:spacing w:val="-4"/>
          <w:sz w:val="21"/>
        </w:rPr>
        <w:t>超市买了一箱“宏江香梨”，回家发现实为甲公司在</w:t>
      </w:r>
      <w:r>
        <w:rPr>
          <w:rFonts w:ascii="Times New Roman"/>
          <w:color w:val="000000"/>
          <w:spacing w:val="0"/>
          <w:sz w:val="21"/>
        </w:rPr>
        <w:t xml:space="preserve">M </w:t>
      </w:r>
      <w:r>
        <w:rPr>
          <w:rFonts w:ascii="宋体" w:hAnsi="宋体" w:cs="宋体"/>
          <w:color w:val="000000"/>
          <w:spacing w:val="-4"/>
          <w:sz w:val="21"/>
        </w:rPr>
        <w:t>省种植的香梨，只不过包装上的商标是“宏江香”。</w:t>
      </w:r>
    </w:p>
    <w:p w14:paraId="3671ABDF">
      <w:pPr>
        <w:spacing w:before="234" w:after="0" w:line="220" w:lineRule="exact"/>
        <w:ind w:left="0" w:right="0" w:firstLine="0"/>
        <w:jc w:val="left"/>
        <w:rPr>
          <w:rFonts w:ascii="宋体"/>
          <w:color w:val="000000"/>
          <w:spacing w:val="0"/>
          <w:sz w:val="21"/>
        </w:rPr>
      </w:pPr>
      <w:r>
        <w:rPr>
          <w:rFonts w:ascii="宋体" w:hAnsi="宋体" w:cs="宋体"/>
          <w:color w:val="000000"/>
          <w:spacing w:val="0"/>
          <w:sz w:val="21"/>
        </w:rPr>
        <w:t>经查，该商标从未申请过注册。据材料，下列说法正确的是（</w:t>
      </w:r>
      <w:r>
        <w:rPr>
          <w:rFonts w:ascii="宋体"/>
          <w:color w:val="000000"/>
          <w:spacing w:val="169"/>
          <w:sz w:val="21"/>
        </w:rPr>
        <w:t xml:space="preserve"> </w:t>
      </w:r>
      <w:r>
        <w:rPr>
          <w:rFonts w:ascii="宋体" w:hAnsi="宋体" w:cs="宋体"/>
          <w:color w:val="000000"/>
          <w:spacing w:val="0"/>
          <w:sz w:val="21"/>
        </w:rPr>
        <w:t>）</w:t>
      </w:r>
    </w:p>
    <w:p w14:paraId="3C4E2F92">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①甲公司对“宏江香”不享有注册商标专用权，并且无权在所产香梨上使用该商标</w:t>
      </w:r>
    </w:p>
    <w:p w14:paraId="0B9D048D">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②陈某并无接受甲公司所产香梨所有权的真实意图，故所购香梨的所有权仍归超市</w:t>
      </w:r>
    </w:p>
    <w:p w14:paraId="46EDB33E">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③针对甲公司扰乱市场秩序的行为，商标主管部门无权提起民事诉讼或行政诉讼</w:t>
      </w:r>
    </w:p>
    <w:p w14:paraId="15DBF240">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④若甲公司的行为导致宏江香梨的口碑下降，则侵犯了宏江市梨业协会的名誉权</w:t>
      </w:r>
    </w:p>
    <w:p w14:paraId="4299DD29">
      <w:pPr>
        <w:spacing w:before="239" w:after="0" w:line="243" w:lineRule="exact"/>
        <w:ind w:left="0" w:right="0" w:firstLine="0"/>
        <w:jc w:val="left"/>
        <w:rPr>
          <w:rFonts w:ascii="宋体"/>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宋体"/>
          <w:color w:val="000000"/>
          <w:spacing w:val="1656"/>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宋体"/>
          <w:color w:val="000000"/>
          <w:spacing w:val="1668"/>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宋体"/>
          <w:color w:val="000000"/>
          <w:spacing w:val="1667"/>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1002D292">
      <w:pPr>
        <w:spacing w:before="225" w:after="0" w:line="243" w:lineRule="exact"/>
        <w:ind w:left="0" w:right="0" w:firstLine="0"/>
        <w:jc w:val="left"/>
        <w:rPr>
          <w:rFonts w:ascii="宋体"/>
          <w:color w:val="000000"/>
          <w:spacing w:val="0"/>
          <w:sz w:val="21"/>
        </w:rPr>
      </w:pPr>
      <w:r>
        <w:rPr>
          <w:rFonts w:ascii="Times New Roman"/>
          <w:color w:val="000000"/>
          <w:spacing w:val="0"/>
          <w:sz w:val="21"/>
        </w:rPr>
        <w:t>14.</w:t>
      </w:r>
      <w:r>
        <w:rPr>
          <w:rFonts w:ascii="Times New Roman"/>
          <w:color w:val="000000"/>
          <w:spacing w:val="53"/>
          <w:sz w:val="21"/>
        </w:rPr>
        <w:t xml:space="preserve"> </w:t>
      </w:r>
      <w:r>
        <w:rPr>
          <w:rFonts w:ascii="宋体" w:hAnsi="宋体" w:cs="宋体"/>
          <w:color w:val="000000"/>
          <w:spacing w:val="0"/>
          <w:sz w:val="21"/>
        </w:rPr>
        <w:t>放眼全球，五年规划并非中国独有，亦非中国首创，但坚持持续编制和实施五年规划的，唯有中国。</w:t>
      </w:r>
    </w:p>
    <w:p w14:paraId="2867403D">
      <w:pPr>
        <w:spacing w:before="234" w:after="0" w:line="220" w:lineRule="exact"/>
        <w:ind w:left="0" w:right="0" w:firstLine="0"/>
        <w:jc w:val="left"/>
        <w:rPr>
          <w:rFonts w:ascii="宋体"/>
          <w:color w:val="000000"/>
          <w:spacing w:val="0"/>
          <w:sz w:val="21"/>
        </w:rPr>
      </w:pPr>
      <w:r>
        <w:rPr>
          <w:rFonts w:ascii="宋体" w:hAnsi="宋体" w:cs="宋体"/>
          <w:color w:val="000000"/>
          <w:spacing w:val="0"/>
          <w:sz w:val="21"/>
        </w:rPr>
        <w:t>五年规划将中央战略与地方探索有机结合，如上海、深圳等地先行先试创新举措，再推广至全国，体现出</w:t>
      </w:r>
    </w:p>
    <w:p w14:paraId="6C040DEB">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制度的灵活性与包容性。据材料，下列说法正确的是（</w:t>
      </w:r>
      <w:r>
        <w:rPr>
          <w:rFonts w:ascii="宋体"/>
          <w:color w:val="000000"/>
          <w:spacing w:val="210"/>
          <w:sz w:val="21"/>
        </w:rPr>
        <w:t xml:space="preserve"> </w:t>
      </w:r>
      <w:r>
        <w:rPr>
          <w:rFonts w:ascii="宋体" w:hAnsi="宋体" w:cs="宋体"/>
          <w:color w:val="000000"/>
          <w:spacing w:val="0"/>
          <w:sz w:val="21"/>
        </w:rPr>
        <w:t>）</w:t>
      </w:r>
    </w:p>
    <w:p w14:paraId="10A802E5">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①“甲首创乙”中的“首创”关系为反对称关系</w:t>
      </w:r>
    </w:p>
    <w:p w14:paraId="218B200A">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②根据三段论规则可以推出“有些有中国首创的规划不是中国独有的”</w:t>
      </w:r>
    </w:p>
    <w:p w14:paraId="3B50134D">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③“没有五年规划的国家”与“中国之外的其他国家”为交叉关系</w:t>
      </w:r>
    </w:p>
    <w:p w14:paraId="181AF40F">
      <w:pPr>
        <w:spacing w:before="248" w:after="0" w:line="220" w:lineRule="exact"/>
        <w:ind w:left="0" w:right="0" w:firstLine="0"/>
        <w:jc w:val="left"/>
        <w:rPr>
          <w:rFonts w:ascii="宋体"/>
          <w:color w:val="000000"/>
          <w:spacing w:val="0"/>
          <w:sz w:val="21"/>
        </w:rPr>
      </w:pPr>
      <w:r>
        <w:rPr>
          <w:rFonts w:ascii="宋体" w:hAnsi="宋体" w:cs="宋体"/>
          <w:color w:val="000000"/>
          <w:spacing w:val="0"/>
          <w:sz w:val="21"/>
        </w:rPr>
        <w:t>④“将先行先试创新举措推广至全国”体现了联想思维的迁移方法</w:t>
      </w:r>
    </w:p>
    <w:p w14:paraId="00C5E124">
      <w:pPr>
        <w:spacing w:before="239" w:after="0" w:line="243" w:lineRule="exact"/>
        <w:ind w:left="0" w:right="0" w:firstLine="0"/>
        <w:jc w:val="left"/>
        <w:rPr>
          <w:rFonts w:ascii="宋体"/>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宋体"/>
          <w:color w:val="000000"/>
          <w:spacing w:val="1656"/>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宋体"/>
          <w:color w:val="000000"/>
          <w:spacing w:val="1668"/>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宋体"/>
          <w:color w:val="000000"/>
          <w:spacing w:val="1667"/>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37EB6F91">
      <w:pPr>
        <w:spacing w:before="225" w:after="0" w:line="243" w:lineRule="exact"/>
        <w:ind w:left="0" w:right="0" w:firstLine="0"/>
        <w:jc w:val="left"/>
        <w:rPr>
          <w:rFonts w:ascii="宋体"/>
          <w:color w:val="000000"/>
          <w:spacing w:val="0"/>
          <w:sz w:val="21"/>
        </w:rPr>
      </w:pPr>
      <w:r>
        <w:rPr>
          <w:rFonts w:ascii="Times New Roman"/>
          <w:color w:val="000000"/>
          <w:spacing w:val="0"/>
          <w:sz w:val="21"/>
        </w:rPr>
        <w:t>15.</w:t>
      </w:r>
      <w:r>
        <w:rPr>
          <w:rFonts w:ascii="Times New Roman"/>
          <w:color w:val="000000"/>
          <w:spacing w:val="53"/>
          <w:sz w:val="21"/>
        </w:rPr>
        <w:t xml:space="preserve"> </w:t>
      </w:r>
      <w:r>
        <w:rPr>
          <w:rFonts w:ascii="宋体" w:hAnsi="宋体" w:cs="宋体"/>
          <w:color w:val="000000"/>
          <w:spacing w:val="0"/>
          <w:sz w:val="21"/>
        </w:rPr>
        <w:t>汉字中的象形字并不多，因为有形可像才能成为象形字。有些象形字在书写过程中逐渐简化。例如，</w:t>
      </w:r>
    </w:p>
    <w:p w14:paraId="501DD722">
      <w:pPr>
        <w:spacing w:before="234" w:after="0" w:line="220" w:lineRule="exact"/>
        <w:ind w:left="0" w:right="0" w:firstLine="0"/>
        <w:jc w:val="left"/>
        <w:rPr>
          <w:rFonts w:ascii="宋体"/>
          <w:color w:val="000000"/>
          <w:spacing w:val="0"/>
          <w:sz w:val="21"/>
        </w:rPr>
      </w:pPr>
      <w:r>
        <w:rPr>
          <w:rFonts w:ascii="宋体" w:hAnsi="宋体" w:cs="宋体"/>
          <w:color w:val="000000"/>
          <w:spacing w:val="0"/>
          <w:sz w:val="21"/>
        </w:rPr>
        <w:t>甲骨文早期的“马”亦图亦文，凡是见过马的人能一眼识别，但之后就越来越不像了。如今的通用汉字</w:t>
      </w:r>
    </w:p>
    <w:p w14:paraId="77FA645F">
      <w:pPr>
        <w:spacing w:before="248" w:after="0" w:line="220" w:lineRule="exact"/>
        <w:ind w:left="0" w:right="0" w:firstLine="0"/>
        <w:jc w:val="left"/>
        <w:rPr>
          <w:rFonts w:ascii="宋体"/>
          <w:color w:val="000000"/>
          <w:spacing w:val="0"/>
          <w:sz w:val="21"/>
        </w:rPr>
      </w:pPr>
      <w:r>
        <w:rPr>
          <w:rFonts w:ascii="宋体" w:hAnsi="宋体" w:cs="宋体"/>
          <w:color w:val="000000"/>
          <w:spacing w:val="-2"/>
          <w:sz w:val="21"/>
        </w:rPr>
        <w:t>“马”，从其字形上既看不到读音，也看不到马的形状。如果以上陈述为真，那么必然推出（</w:t>
      </w:r>
      <w:r>
        <w:rPr>
          <w:rFonts w:ascii="宋体"/>
          <w:color w:val="000000"/>
          <w:spacing w:val="171"/>
          <w:sz w:val="21"/>
        </w:rPr>
        <w:t xml:space="preserve"> </w:t>
      </w:r>
      <w:r>
        <w:rPr>
          <w:rFonts w:ascii="宋体" w:hAnsi="宋体" w:cs="宋体"/>
          <w:color w:val="000000"/>
          <w:spacing w:val="0"/>
          <w:sz w:val="21"/>
        </w:rPr>
        <w:t>）</w:t>
      </w:r>
    </w:p>
    <w:p w14:paraId="62EAA270">
      <w:pPr>
        <w:spacing w:before="77" w:after="0" w:line="243" w:lineRule="exact"/>
        <w:ind w:left="4217" w:right="0" w:firstLine="0"/>
        <w:jc w:val="left"/>
        <w:rPr>
          <w:rFonts w:ascii="宋体"/>
          <w:color w:val="000000"/>
          <w:spacing w:val="0"/>
          <w:sz w:val="21"/>
        </w:rPr>
      </w:pPr>
      <w:r>
        <w:rPr>
          <w:rFonts w:ascii="宋体" w:hAnsi="宋体" w:cs="宋体"/>
          <w:color w:val="000000"/>
          <w:spacing w:val="53"/>
          <w:sz w:val="21"/>
        </w:rPr>
        <w:t>第</w:t>
      </w:r>
      <w:r>
        <w:rPr>
          <w:rFonts w:ascii="Times New Roman"/>
          <w:color w:val="000000"/>
          <w:spacing w:val="0"/>
          <w:sz w:val="21"/>
        </w:rPr>
        <w:t xml:space="preserve">5 </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53"/>
          <w:sz w:val="21"/>
        </w:rPr>
        <w:t>共</w:t>
      </w:r>
      <w:r>
        <w:rPr>
          <w:rFonts w:ascii="Times New Roman"/>
          <w:color w:val="000000"/>
          <w:spacing w:val="0"/>
          <w:sz w:val="21"/>
        </w:rPr>
        <w:t xml:space="preserve">9 </w:t>
      </w:r>
      <w:r>
        <w:rPr>
          <w:rFonts w:ascii="宋体" w:hAnsi="宋体" w:cs="宋体"/>
          <w:color w:val="000000"/>
          <w:spacing w:val="0"/>
          <w:sz w:val="21"/>
        </w:rPr>
        <w:t>页</w:t>
      </w:r>
    </w:p>
    <w:p w14:paraId="09BD40FA">
      <w:pPr>
        <w:spacing w:before="0" w:after="0" w:line="0" w:lineRule="exact"/>
        <w:ind w:left="0" w:right="0" w:firstLine="0"/>
        <w:jc w:val="left"/>
        <w:rPr>
          <w:rFonts w:ascii="Arial"/>
          <w:color w:val="FF0000"/>
          <w:spacing w:val="0"/>
          <w:sz w:val="2"/>
        </w:rPr>
      </w:pPr>
    </w:p>
    <w:p w14:paraId="70BE3C26">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36C10A0F">
      <w:pPr>
        <w:sectPr>
          <w:pgSz w:w="11920" w:h="16840"/>
          <w:pgMar w:top="1497" w:right="100" w:bottom="0" w:left="1083" w:header="720" w:footer="720" w:gutter="0"/>
          <w:pgNumType w:start="1"/>
          <w:cols w:space="720" w:num="1"/>
          <w:docGrid w:linePitch="1" w:charSpace="0"/>
        </w:sectPr>
      </w:pPr>
    </w:p>
    <w:p w14:paraId="02290B51">
      <w:pPr>
        <w:spacing w:before="0" w:after="0" w:line="0" w:lineRule="exact"/>
        <w:ind w:left="0" w:right="0" w:firstLine="0"/>
        <w:jc w:val="left"/>
        <w:rPr>
          <w:rFonts w:ascii="Arial"/>
          <w:color w:val="FF0000"/>
          <w:spacing w:val="0"/>
          <w:sz w:val="2"/>
        </w:rPr>
      </w:pPr>
    </w:p>
    <w:p w14:paraId="2916EEAB">
      <w:pPr>
        <w:spacing w:before="0" w:after="0" w:line="156" w:lineRule="exact"/>
        <w:ind w:left="490" w:right="0" w:firstLine="0"/>
        <w:jc w:val="left"/>
        <w:rPr>
          <w:rFonts w:ascii="Times New Roman"/>
          <w:color w:val="000000"/>
          <w:spacing w:val="0"/>
          <w:sz w:val="21"/>
        </w:rPr>
      </w:pPr>
      <w:r>
        <w:pict>
          <v:shape id="_x000028" o:spid="_x0000_s1054" o:spt="75" type="#_x0000_t75" style="position:absolute;left:0pt;margin-left:212.5pt;margin-top:475.35pt;height:4.8pt;width:5.3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31" o:spid="_x0000_s1057" o:spt="75" type="#_x0000_t75" style="position:absolute;left:0pt;margin-left:117.25pt;margin-top:769pt;height:2pt;width:2pt;mso-position-horizontal-relative:page;mso-position-vertical-relative:page;z-index:-251657216;mso-width-relative:page;mso-height-relative:page;" filled="f" coordsize="21600,21600">
            <v:path/>
            <v:fill on="f" focussize="0,0"/>
            <v:stroke/>
            <v:imagedata r:id="rId15" o:title=""/>
            <o:lock v:ext="edit" aspectratio="t"/>
          </v:shape>
        </w:pict>
      </w:r>
      <w:r>
        <w:pict>
          <v:shape id="_x000032" o:spid="_x0000_s1058" o:spt="75" type="#_x0000_t75" style="position:absolute;left:0pt;margin-left:53.15pt;margin-top:67.65pt;height:128.15pt;width:418.95pt;mso-position-horizontal-relative:page;mso-position-vertical-relative:page;z-index:-251657216;mso-width-relative:page;mso-height-relative:page;" filled="f" coordsize="21600,21600">
            <v:path/>
            <v:fill on="f" focussize="0,0"/>
            <v:stroke/>
            <v:imagedata r:id="rId18" o:title=""/>
            <o:lock v:ext="edit" aspectratio="t"/>
          </v:shape>
        </w:pict>
      </w:r>
      <w:r>
        <w:pict>
          <v:shape id="_x000033" o:spid="_x0000_s1059" o:spt="75" type="#_x0000_t75" style="position:absolute;left:0pt;margin-left:53.15pt;margin-top:575.75pt;height:183.25pt;width:490.25pt;mso-position-horizontal-relative:page;mso-position-vertical-relative:page;z-index:-251657216;mso-width-relative:page;mso-height-relative:page;" filled="f" coordsize="21600,21600">
            <v:path/>
            <v:fill on="f" focussize="0,0"/>
            <v:stroke/>
            <v:imagedata r:id="rId19" o:title=""/>
            <o:lock v:ext="edit" aspectratio="t"/>
          </v:shape>
        </w:pict>
      </w:r>
      <w:r>
        <w:pict>
          <v:shape id="_x000034" o:spid="_x0000_s1060" o:spt="75" type="#_x0000_t75" style="position:absolute;left:0pt;margin-left:53.15pt;margin-top:454.5pt;height:118.9pt;width:96.55pt;mso-position-horizontal-relative:page;mso-position-vertical-relative:page;z-index:-251657216;mso-width-relative:page;mso-height-relative:page;" filled="f" coordsize="21600,21600">
            <v:path/>
            <v:fill on="f" focussize="0,0"/>
            <v:stroke/>
            <v:imagedata r:id="rId20" o:title=""/>
            <o:lock v:ext="edit" aspectratio="t"/>
          </v:shape>
        </w:pict>
      </w:r>
      <w:r>
        <w:rPr>
          <w:rFonts w:ascii="楷体" w:hAnsi="楷体" w:cs="楷体"/>
          <w:color w:val="000000"/>
          <w:spacing w:val="0"/>
          <w:sz w:val="21"/>
        </w:rPr>
        <w:t>甲骨文</w:t>
      </w:r>
      <w:r>
        <w:rPr>
          <w:rFonts w:ascii="Times New Roman"/>
          <w:color w:val="000000"/>
          <w:spacing w:val="981"/>
          <w:sz w:val="21"/>
        </w:rPr>
        <w:t xml:space="preserve"> </w:t>
      </w:r>
      <w:r>
        <w:rPr>
          <w:rFonts w:ascii="楷体" w:hAnsi="楷体" w:cs="楷体"/>
          <w:color w:val="000000"/>
          <w:spacing w:val="0"/>
          <w:sz w:val="21"/>
        </w:rPr>
        <w:t>金文</w:t>
      </w:r>
      <w:r>
        <w:rPr>
          <w:rFonts w:ascii="Times New Roman"/>
          <w:color w:val="000000"/>
          <w:spacing w:val="1110"/>
          <w:sz w:val="21"/>
        </w:rPr>
        <w:t xml:space="preserve"> </w:t>
      </w:r>
      <w:r>
        <w:rPr>
          <w:rFonts w:ascii="楷体" w:hAnsi="楷体" w:cs="楷体"/>
          <w:color w:val="000000"/>
          <w:spacing w:val="0"/>
          <w:sz w:val="21"/>
        </w:rPr>
        <w:t>小篆</w:t>
      </w:r>
      <w:r>
        <w:rPr>
          <w:rFonts w:ascii="楷体" w:hAnsi="楷体" w:cs="楷体"/>
          <w:color w:val="000000"/>
          <w:spacing w:val="0"/>
          <w:sz w:val="21"/>
        </w:rPr>
        <w:cr/>
      </w:r>
      <w:r>
        <w:rPr>
          <w:rFonts w:ascii="Times New Roman"/>
          <w:color w:val="000000"/>
          <w:spacing w:val="4926"/>
          <w:sz w:val="21"/>
        </w:rPr>
        <w:t xml:space="preserve"> </w:t>
      </w:r>
      <w:r>
        <w:rPr>
          <w:rFonts w:ascii="楷体" w:hAnsi="楷体" w:cs="楷体"/>
          <w:color w:val="000000"/>
          <w:spacing w:val="0"/>
          <w:sz w:val="21"/>
        </w:rPr>
        <w:t>隶书</w:t>
      </w:r>
      <w:r>
        <w:rPr>
          <w:rFonts w:ascii="Times New Roman"/>
          <w:color w:val="000000"/>
          <w:spacing w:val="1302"/>
          <w:sz w:val="21"/>
        </w:rPr>
        <w:t xml:space="preserve"> </w:t>
      </w:r>
      <w:r>
        <w:rPr>
          <w:rFonts w:ascii="楷体" w:hAnsi="楷体" w:cs="楷体"/>
          <w:color w:val="000000"/>
          <w:spacing w:val="0"/>
          <w:sz w:val="21"/>
        </w:rPr>
        <w:t>楷书</w:t>
      </w:r>
    </w:p>
    <w:p w14:paraId="0B7929DC">
      <w:pPr>
        <w:spacing w:before="2053" w:after="0" w:line="220" w:lineRule="exact"/>
        <w:ind w:left="0" w:right="0" w:firstLine="0"/>
        <w:jc w:val="left"/>
        <w:rPr>
          <w:rFonts w:ascii="Times New Roman"/>
          <w:color w:val="000000"/>
          <w:spacing w:val="0"/>
          <w:sz w:val="21"/>
        </w:rPr>
      </w:pPr>
      <w:r>
        <w:rPr>
          <w:rFonts w:ascii="宋体" w:hAnsi="宋体" w:cs="宋体"/>
          <w:color w:val="000000"/>
          <w:spacing w:val="0"/>
          <w:sz w:val="21"/>
        </w:rPr>
        <w:t>①除非有形可像，否则不是象形字</w:t>
      </w:r>
    </w:p>
    <w:p w14:paraId="50ECAD7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②有些在书写过程中逐渐简化的字不是象形字</w:t>
      </w:r>
    </w:p>
    <w:p w14:paraId="57B35A4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③有些能一眼识别甲骨文早期的“马”的人是没见过马的人</w:t>
      </w:r>
    </w:p>
    <w:p w14:paraId="5942D5D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④如今的通用汉字“马”从字形上要么看不到读音，要么看不到马的形状</w:t>
      </w:r>
    </w:p>
    <w:p w14:paraId="3E0E41B3">
      <w:pPr>
        <w:spacing w:before="239"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①③</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①④</w:t>
      </w:r>
      <w:r>
        <w:rPr>
          <w:rFonts w:ascii="Times New Roman"/>
          <w:color w:val="000000"/>
          <w:spacing w:val="1721"/>
          <w:sz w:val="21"/>
        </w:rPr>
        <w:t xml:space="preserve"> </w:t>
      </w:r>
      <w:r>
        <w:rPr>
          <w:rFonts w:ascii="Times New Roman"/>
          <w:color w:val="000000"/>
          <w:spacing w:val="0"/>
          <w:sz w:val="21"/>
        </w:rPr>
        <w:t xml:space="preserve">C. </w:t>
      </w:r>
      <w:r>
        <w:rPr>
          <w:rFonts w:ascii="宋体" w:hAnsi="宋体" w:cs="宋体"/>
          <w:color w:val="000000"/>
          <w:spacing w:val="0"/>
          <w:sz w:val="21"/>
        </w:rPr>
        <w:t>②③</w:t>
      </w:r>
      <w:r>
        <w:rPr>
          <w:rFonts w:ascii="Times New Roman"/>
          <w:color w:val="000000"/>
          <w:spacing w:val="1720"/>
          <w:sz w:val="21"/>
        </w:rPr>
        <w:t xml:space="preserve"> </w:t>
      </w:r>
      <w:r>
        <w:rPr>
          <w:rFonts w:ascii="Times New Roman"/>
          <w:color w:val="000000"/>
          <w:spacing w:val="0"/>
          <w:sz w:val="21"/>
        </w:rPr>
        <w:t xml:space="preserve">D. </w:t>
      </w:r>
      <w:r>
        <w:rPr>
          <w:rFonts w:ascii="宋体" w:hAnsi="宋体" w:cs="宋体"/>
          <w:color w:val="000000"/>
          <w:spacing w:val="0"/>
          <w:sz w:val="21"/>
        </w:rPr>
        <w:t>②④</w:t>
      </w:r>
    </w:p>
    <w:p w14:paraId="1ED1E165">
      <w:pPr>
        <w:spacing w:before="209" w:after="0" w:line="276" w:lineRule="exact"/>
        <w:ind w:left="0" w:right="0" w:firstLine="0"/>
        <w:jc w:val="left"/>
        <w:rPr>
          <w:rFonts w:ascii="Times New Roman"/>
          <w:color w:val="000000"/>
          <w:spacing w:val="0"/>
          <w:sz w:val="24"/>
        </w:rPr>
      </w:pPr>
      <w:r>
        <w:rPr>
          <w:rFonts w:ascii="宋体" w:hAnsi="宋体" w:cs="宋体"/>
          <w:color w:val="000000"/>
          <w:spacing w:val="1"/>
          <w:sz w:val="24"/>
        </w:rPr>
        <w:t>二、非选择题：本题共</w:t>
      </w:r>
      <w:r>
        <w:rPr>
          <w:rFonts w:ascii="Times New Roman"/>
          <w:color w:val="000000"/>
          <w:spacing w:val="2"/>
          <w:sz w:val="24"/>
        </w:rPr>
        <w:t xml:space="preserve"> </w:t>
      </w:r>
      <w:r>
        <w:rPr>
          <w:rFonts w:ascii="Times New Roman"/>
          <w:b/>
          <w:color w:val="000000"/>
          <w:spacing w:val="0"/>
          <w:sz w:val="24"/>
        </w:rPr>
        <w:t xml:space="preserve">5 </w:t>
      </w:r>
      <w:r>
        <w:rPr>
          <w:rFonts w:ascii="宋体" w:hAnsi="宋体" w:cs="宋体"/>
          <w:color w:val="000000"/>
          <w:spacing w:val="1"/>
          <w:sz w:val="24"/>
        </w:rPr>
        <w:t>小题，共</w:t>
      </w:r>
      <w:r>
        <w:rPr>
          <w:rFonts w:ascii="Times New Roman"/>
          <w:color w:val="000000"/>
          <w:spacing w:val="0"/>
          <w:sz w:val="24"/>
        </w:rPr>
        <w:t xml:space="preserve"> </w:t>
      </w:r>
      <w:r>
        <w:rPr>
          <w:rFonts w:ascii="Times New Roman"/>
          <w:b/>
          <w:color w:val="000000"/>
          <w:spacing w:val="0"/>
          <w:sz w:val="24"/>
        </w:rPr>
        <w:t xml:space="preserve">55 </w:t>
      </w:r>
      <w:r>
        <w:rPr>
          <w:rFonts w:ascii="宋体" w:hAnsi="宋体" w:cs="宋体"/>
          <w:color w:val="000000"/>
          <w:spacing w:val="0"/>
          <w:sz w:val="24"/>
        </w:rPr>
        <w:t>分。</w:t>
      </w:r>
    </w:p>
    <w:p w14:paraId="4A576A1A">
      <w:pPr>
        <w:spacing w:before="208" w:after="0" w:line="243" w:lineRule="exact"/>
        <w:ind w:left="420" w:right="0" w:firstLine="0"/>
        <w:jc w:val="left"/>
        <w:rPr>
          <w:rFonts w:ascii="Times New Roman"/>
          <w:color w:val="000000"/>
          <w:spacing w:val="0"/>
          <w:sz w:val="21"/>
        </w:rPr>
      </w:pPr>
      <w:r>
        <w:rPr>
          <w:rFonts w:ascii="Times New Roman"/>
          <w:color w:val="000000"/>
          <w:spacing w:val="0"/>
          <w:sz w:val="21"/>
        </w:rPr>
        <w:t>16.</w:t>
      </w:r>
      <w:r>
        <w:rPr>
          <w:rFonts w:ascii="Times New Roman"/>
          <w:color w:val="000000"/>
          <w:spacing w:val="53"/>
          <w:sz w:val="21"/>
        </w:rPr>
        <w:t xml:space="preserve"> </w:t>
      </w:r>
      <w:r>
        <w:rPr>
          <w:rFonts w:ascii="楷体" w:hAnsi="楷体" w:cs="楷体"/>
          <w:color w:val="000000"/>
          <w:spacing w:val="-2"/>
          <w:sz w:val="21"/>
        </w:rPr>
        <w:t>近年来，餐饮油烟、异味扰民问题引起关注。《大气污染防治法》条款在执行中暴露了准入环节监</w:t>
      </w:r>
    </w:p>
    <w:p w14:paraId="21EC16A6">
      <w:pPr>
        <w:spacing w:before="234" w:after="0" w:line="220" w:lineRule="exact"/>
        <w:ind w:left="0" w:right="0" w:firstLine="0"/>
        <w:jc w:val="left"/>
        <w:rPr>
          <w:rFonts w:ascii="Times New Roman"/>
          <w:color w:val="000000"/>
          <w:spacing w:val="0"/>
          <w:sz w:val="21"/>
        </w:rPr>
      </w:pPr>
      <w:r>
        <w:rPr>
          <w:rFonts w:ascii="楷体" w:hAnsi="楷体" w:cs="楷体"/>
          <w:color w:val="000000"/>
          <w:spacing w:val="0"/>
          <w:sz w:val="21"/>
        </w:rPr>
        <w:t>管不足的问题，部分商户在居民住宅楼选址并取得营业执照后，才发现违反选址禁令。这既造成商户投资</w:t>
      </w:r>
    </w:p>
    <w:p w14:paraId="776F4832">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损失，又引发居民维权纠纷。</w:t>
      </w:r>
    </w:p>
    <w:p w14:paraId="6D67BA78">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全国人大常委会将餐饮油烟等“家门口”的生态环境治理需要作为民生关切重点，纳入生态环境法典</w:t>
      </w:r>
    </w:p>
    <w:p w14:paraId="01657899">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统筹完善。</w:t>
      </w:r>
    </w:p>
    <w:p w14:paraId="07EDA3F9">
      <w:pPr>
        <w:spacing w:before="2833" w:after="0" w:line="220" w:lineRule="exact"/>
        <w:ind w:left="889" w:right="0" w:firstLine="0"/>
        <w:jc w:val="left"/>
        <w:rPr>
          <w:rFonts w:ascii="Times New Roman"/>
          <w:color w:val="000000"/>
          <w:spacing w:val="0"/>
          <w:sz w:val="21"/>
        </w:rPr>
      </w:pPr>
      <w:r>
        <w:rPr>
          <w:rFonts w:ascii="楷体" w:hAnsi="楷体" w:cs="楷体"/>
          <w:color w:val="000000"/>
          <w:spacing w:val="0"/>
          <w:sz w:val="21"/>
        </w:rPr>
        <w:t>阶段</w:t>
      </w:r>
      <w:r>
        <w:rPr>
          <w:rFonts w:ascii="Times New Roman"/>
          <w:color w:val="000000"/>
          <w:spacing w:val="3869"/>
          <w:sz w:val="21"/>
        </w:rPr>
        <w:t xml:space="preserve"> </w:t>
      </w:r>
      <w:r>
        <w:rPr>
          <w:rFonts w:ascii="楷体" w:hAnsi="楷体" w:cs="楷体"/>
          <w:color w:val="000000"/>
          <w:spacing w:val="0"/>
          <w:sz w:val="21"/>
        </w:rPr>
        <w:t>相关修改与完善</w:t>
      </w:r>
    </w:p>
    <w:p w14:paraId="0DE841F0">
      <w:pPr>
        <w:spacing w:before="404" w:after="0" w:line="243" w:lineRule="exact"/>
        <w:ind w:left="2734" w:right="0" w:firstLine="0"/>
        <w:jc w:val="left"/>
        <w:rPr>
          <w:rFonts w:ascii="Times New Roman"/>
          <w:color w:val="000000"/>
          <w:spacing w:val="0"/>
          <w:sz w:val="21"/>
        </w:rPr>
      </w:pPr>
      <w:r>
        <w:rPr>
          <w:rFonts w:ascii="Times New Roman"/>
          <w:color w:val="000000"/>
          <w:spacing w:val="0"/>
          <w:sz w:val="21"/>
        </w:rPr>
        <w:t>1</w:t>
      </w:r>
      <w:r>
        <w:rPr>
          <w:rFonts w:ascii="楷体" w:hAnsi="楷体" w:cs="楷体"/>
          <w:color w:val="000000"/>
          <w:spacing w:val="0"/>
          <w:sz w:val="21"/>
        </w:rPr>
        <w:t>．将“公众参与”作为一项基本原则加以规定。</w:t>
      </w:r>
    </w:p>
    <w:p w14:paraId="71CB0992">
      <w:pPr>
        <w:spacing w:before="225" w:after="0" w:line="243" w:lineRule="exact"/>
        <w:ind w:left="2734" w:right="0" w:firstLine="0"/>
        <w:jc w:val="left"/>
        <w:rPr>
          <w:rFonts w:ascii="Times New Roman"/>
          <w:color w:val="000000"/>
          <w:spacing w:val="0"/>
          <w:sz w:val="21"/>
        </w:rPr>
      </w:pPr>
      <w:r>
        <w:rPr>
          <w:rFonts w:ascii="Times New Roman"/>
          <w:color w:val="000000"/>
          <w:spacing w:val="0"/>
          <w:sz w:val="21"/>
        </w:rPr>
        <w:t>2</w:t>
      </w:r>
      <w:r>
        <w:rPr>
          <w:rFonts w:ascii="楷体" w:hAnsi="楷体" w:cs="楷体"/>
          <w:color w:val="000000"/>
          <w:spacing w:val="0"/>
          <w:sz w:val="21"/>
        </w:rPr>
        <w:t>．保留《大气污染防治法》对餐饮服务业油烟、污染物排放、露天烧烤等</w:t>
      </w:r>
    </w:p>
    <w:p w14:paraId="743BC82B">
      <w:pPr>
        <w:spacing w:before="220" w:after="0" w:line="234" w:lineRule="exact"/>
        <w:ind w:left="785" w:right="5649" w:firstLine="1528"/>
        <w:jc w:val="left"/>
        <w:rPr>
          <w:rFonts w:ascii="Times New Roman"/>
          <w:color w:val="000000"/>
          <w:spacing w:val="0"/>
          <w:sz w:val="21"/>
        </w:rPr>
      </w:pPr>
      <w:r>
        <w:rPr>
          <w:rFonts w:ascii="楷体" w:hAnsi="楷体" w:cs="楷体"/>
          <w:color w:val="000000"/>
          <w:spacing w:val="0"/>
          <w:sz w:val="21"/>
        </w:rPr>
        <w:t>问题的“三禁止”核心条款。 一审稿</w:t>
      </w:r>
    </w:p>
    <w:p w14:paraId="1FB5FBC8">
      <w:pPr>
        <w:spacing w:before="11" w:after="0" w:line="222" w:lineRule="exact"/>
        <w:ind w:left="2734" w:right="0" w:firstLine="0"/>
        <w:jc w:val="left"/>
        <w:rPr>
          <w:rFonts w:ascii="Times New Roman"/>
          <w:color w:val="000000"/>
          <w:spacing w:val="0"/>
          <w:sz w:val="21"/>
        </w:rPr>
      </w:pPr>
      <w:r>
        <w:rPr>
          <w:rFonts w:ascii="Dotum" w:hAnsi="Dotum" w:cs="Dotum"/>
          <w:color w:val="000000"/>
          <w:spacing w:val="0"/>
          <w:sz w:val="21"/>
        </w:rPr>
        <w:t>▶</w:t>
      </w:r>
      <w:r>
        <w:rPr>
          <w:rFonts w:ascii="Times New Roman"/>
          <w:color w:val="000000"/>
          <w:spacing w:val="18"/>
          <w:sz w:val="21"/>
        </w:rPr>
        <w:t xml:space="preserve"> </w:t>
      </w:r>
      <w:r>
        <w:rPr>
          <w:rFonts w:ascii="楷体" w:hAnsi="楷体" w:cs="楷体"/>
          <w:color w:val="000000"/>
          <w:spacing w:val="0"/>
          <w:sz w:val="21"/>
        </w:rPr>
        <w:t>新增政府规划引导：要求地方政府加强餐饮服务业布局引导。</w:t>
      </w:r>
    </w:p>
    <w:p w14:paraId="462B652C">
      <w:pPr>
        <w:spacing w:before="245" w:after="0" w:line="222" w:lineRule="exact"/>
        <w:ind w:left="2734" w:right="0" w:firstLine="0"/>
        <w:jc w:val="left"/>
        <w:rPr>
          <w:rFonts w:ascii="Times New Roman"/>
          <w:color w:val="000000"/>
          <w:spacing w:val="0"/>
          <w:sz w:val="21"/>
        </w:rPr>
      </w:pPr>
      <w:r>
        <w:rPr>
          <w:rFonts w:ascii="Dotum" w:hAnsi="Dotum" w:cs="Dotum"/>
          <w:color w:val="000000"/>
          <w:spacing w:val="0"/>
          <w:sz w:val="21"/>
        </w:rPr>
        <w:t>▶</w:t>
      </w:r>
      <w:r>
        <w:rPr>
          <w:rFonts w:ascii="Times New Roman"/>
          <w:color w:val="000000"/>
          <w:spacing w:val="18"/>
          <w:sz w:val="21"/>
        </w:rPr>
        <w:t xml:space="preserve"> </w:t>
      </w:r>
      <w:r>
        <w:rPr>
          <w:rFonts w:ascii="楷体" w:hAnsi="楷体" w:cs="楷体"/>
          <w:color w:val="000000"/>
          <w:spacing w:val="0"/>
          <w:sz w:val="21"/>
        </w:rPr>
        <w:t>新增登记注册环节提示：在商户办理营业执照时，提示选址禁止性要</w:t>
      </w:r>
    </w:p>
    <w:p w14:paraId="474BAE56">
      <w:pPr>
        <w:spacing w:before="248" w:after="0" w:line="220" w:lineRule="exact"/>
        <w:ind w:left="2313" w:right="0" w:firstLine="0"/>
        <w:jc w:val="left"/>
        <w:rPr>
          <w:rFonts w:ascii="Times New Roman"/>
          <w:color w:val="000000"/>
          <w:spacing w:val="0"/>
          <w:sz w:val="21"/>
        </w:rPr>
      </w:pPr>
      <w:r>
        <w:rPr>
          <w:rFonts w:ascii="楷体" w:hAnsi="楷体" w:cs="楷体"/>
          <w:color w:val="000000"/>
          <w:spacing w:val="0"/>
          <w:sz w:val="21"/>
        </w:rPr>
        <w:t>求。</w:t>
      </w:r>
    </w:p>
    <w:p w14:paraId="37ABA5D7">
      <w:pPr>
        <w:spacing w:before="422" w:after="0" w:line="243" w:lineRule="exact"/>
        <w:ind w:left="4217"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6 </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 </w:t>
      </w:r>
      <w:r>
        <w:rPr>
          <w:rFonts w:ascii="宋体" w:hAnsi="宋体" w:cs="宋体"/>
          <w:color w:val="000000"/>
          <w:spacing w:val="0"/>
          <w:sz w:val="21"/>
        </w:rPr>
        <w:t>页</w:t>
      </w:r>
    </w:p>
    <w:p w14:paraId="75AF27B4">
      <w:pPr>
        <w:spacing w:before="0" w:after="0" w:line="0" w:lineRule="exact"/>
        <w:ind w:left="0" w:right="0" w:firstLine="0"/>
        <w:jc w:val="left"/>
        <w:rPr>
          <w:rFonts w:ascii="Arial"/>
          <w:color w:val="FF0000"/>
          <w:spacing w:val="0"/>
          <w:sz w:val="2"/>
        </w:rPr>
      </w:pPr>
    </w:p>
    <w:p w14:paraId="0833EFB5">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3B9290E1">
      <w:pPr>
        <w:spacing w:before="0" w:after="0" w:line="220" w:lineRule="exact"/>
        <w:ind w:left="785" w:right="0" w:firstLine="0"/>
        <w:jc w:val="left"/>
        <w:rPr>
          <w:rFonts w:ascii="楷体"/>
          <w:color w:val="000000"/>
          <w:spacing w:val="0"/>
          <w:sz w:val="21"/>
        </w:rPr>
      </w:pPr>
      <w:r>
        <w:pict>
          <v:shape id="_x000035" o:spid="_x0000_s1061" o:spt="75" type="#_x0000_t75" style="position:absolute;left:0pt;margin-left:212.5pt;margin-top:475.35pt;height:4.8pt;width:5.3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38" o:spid="_x0000_s1064" o:spt="75" type="#_x0000_t75" style="position:absolute;left:0pt;margin-left:117.25pt;margin-top:769pt;height:2pt;width:2pt;mso-position-horizontal-relative:page;mso-position-vertical-relative:page;z-index:-251657216;mso-width-relative:page;mso-height-relative:page;" filled="f" coordsize="21600,21600">
            <v:path/>
            <v:fill on="f" focussize="0,0"/>
            <v:stroke/>
            <v:imagedata r:id="rId15" o:title=""/>
            <o:lock v:ext="edit" aspectratio="t"/>
          </v:shape>
        </w:pict>
      </w:r>
      <w:r>
        <w:pict>
          <v:shape id="_x000039" o:spid="_x0000_s1065" o:spt="75" type="#_x0000_t75" style="position:absolute;left:0pt;margin-left:53.15pt;margin-top:67.65pt;height:159.85pt;width:490.25pt;mso-position-horizontal-relative:page;mso-position-vertical-relative:page;z-index:-251657216;mso-width-relative:page;mso-height-relative:page;" filled="f" coordsize="21600,21600">
            <v:path/>
            <v:fill on="f" focussize="0,0"/>
            <v:stroke/>
            <v:imagedata r:id="rId21" o:title=""/>
            <o:lock v:ext="edit" aspectratio="t"/>
          </v:shape>
        </w:pict>
      </w:r>
      <w:r>
        <w:rPr>
          <w:rFonts w:ascii="楷体" w:hAnsi="楷体" w:cs="楷体"/>
          <w:color w:val="000000"/>
          <w:spacing w:val="0"/>
          <w:sz w:val="21"/>
        </w:rPr>
        <w:t>二审稿</w:t>
      </w:r>
      <w:r>
        <w:rPr>
          <w:rFonts w:ascii="楷体"/>
          <w:color w:val="000000"/>
          <w:spacing w:val="1213"/>
          <w:sz w:val="21"/>
        </w:rPr>
        <w:t xml:space="preserve"> </w:t>
      </w:r>
      <w:r>
        <w:rPr>
          <w:rFonts w:ascii="楷体" w:hAnsi="楷体" w:cs="楷体"/>
          <w:color w:val="000000"/>
          <w:spacing w:val="0"/>
          <w:sz w:val="21"/>
        </w:rPr>
        <w:t>增加油烟产生单位和居民协商以及采取有关预防、补救措施的规定。</w:t>
      </w:r>
    </w:p>
    <w:p w14:paraId="035D422B">
      <w:pPr>
        <w:spacing w:before="413" w:after="0" w:line="220" w:lineRule="exact"/>
        <w:ind w:left="2734" w:right="0" w:firstLine="0"/>
        <w:jc w:val="left"/>
        <w:rPr>
          <w:rFonts w:ascii="楷体"/>
          <w:color w:val="000000"/>
          <w:spacing w:val="0"/>
          <w:sz w:val="21"/>
        </w:rPr>
      </w:pPr>
      <w:r>
        <w:rPr>
          <w:rFonts w:ascii="楷体" w:hAnsi="楷体" w:cs="楷体"/>
          <w:color w:val="000000"/>
          <w:spacing w:val="0"/>
          <w:sz w:val="21"/>
        </w:rPr>
        <w:t>第六条生态环境保护坚持预防为主、综合治理……公众参与的原则。</w:t>
      </w:r>
    </w:p>
    <w:p w14:paraId="07C4CCE1">
      <w:pPr>
        <w:spacing w:before="234" w:after="0" w:line="234" w:lineRule="exact"/>
        <w:ind w:left="155" w:right="1236" w:firstLine="2579"/>
        <w:jc w:val="left"/>
        <w:rPr>
          <w:rFonts w:ascii="楷体"/>
          <w:color w:val="000000"/>
          <w:spacing w:val="0"/>
          <w:sz w:val="21"/>
        </w:rPr>
      </w:pPr>
      <w:r>
        <w:rPr>
          <w:rFonts w:ascii="楷体" w:hAnsi="楷体" w:cs="楷体"/>
          <w:color w:val="000000"/>
          <w:spacing w:val="0"/>
          <w:sz w:val="21"/>
        </w:rPr>
        <w:t>第二百五十条地方各级人民政府应当加强餐饮服务业布局和设置的引导， 十四届全国人大四次</w:t>
      </w:r>
    </w:p>
    <w:p w14:paraId="18AAC9E8">
      <w:pPr>
        <w:spacing w:before="0" w:after="0" w:line="234" w:lineRule="exact"/>
        <w:ind w:left="470" w:right="3548" w:firstLine="1844"/>
        <w:jc w:val="left"/>
        <w:rPr>
          <w:rFonts w:ascii="楷体"/>
          <w:color w:val="000000"/>
          <w:spacing w:val="0"/>
          <w:sz w:val="21"/>
        </w:rPr>
      </w:pPr>
      <w:r>
        <w:rPr>
          <w:rFonts w:ascii="楷体" w:hAnsi="楷体" w:cs="楷体"/>
          <w:color w:val="000000"/>
          <w:spacing w:val="0"/>
          <w:sz w:val="21"/>
        </w:rPr>
        <w:t>在经营主体登记注册环节提示选址禁止性要求，…… 会议审议通过</w:t>
      </w:r>
    </w:p>
    <w:p w14:paraId="2977EF59">
      <w:pPr>
        <w:spacing w:before="14" w:after="0" w:line="220" w:lineRule="exact"/>
        <w:ind w:left="2734" w:right="0" w:firstLine="0"/>
        <w:jc w:val="left"/>
        <w:rPr>
          <w:rFonts w:ascii="楷体"/>
          <w:color w:val="000000"/>
          <w:spacing w:val="0"/>
          <w:sz w:val="21"/>
        </w:rPr>
      </w:pPr>
      <w:r>
        <w:rPr>
          <w:rFonts w:ascii="楷体" w:hAnsi="楷体" w:cs="楷体"/>
          <w:color w:val="000000"/>
          <w:spacing w:val="0"/>
          <w:sz w:val="21"/>
        </w:rPr>
        <w:t>第一千零七十八条国家鼓励排放油烟、异味的单位和公共场所管理者等与</w:t>
      </w:r>
    </w:p>
    <w:p w14:paraId="53A9A40A">
      <w:pPr>
        <w:spacing w:before="248" w:after="0" w:line="220" w:lineRule="exact"/>
        <w:ind w:left="2313" w:right="0" w:firstLine="0"/>
        <w:jc w:val="left"/>
        <w:rPr>
          <w:rFonts w:ascii="楷体"/>
          <w:color w:val="000000"/>
          <w:spacing w:val="0"/>
          <w:sz w:val="21"/>
        </w:rPr>
      </w:pPr>
      <w:r>
        <w:rPr>
          <w:rFonts w:ascii="楷体" w:hAnsi="楷体" w:cs="楷体"/>
          <w:color w:val="000000"/>
          <w:spacing w:val="0"/>
          <w:sz w:val="21"/>
        </w:rPr>
        <w:t>受侵害的单位和个人友好协商……</w:t>
      </w:r>
    </w:p>
    <w:p w14:paraId="662B7B8C">
      <w:pPr>
        <w:spacing w:before="338" w:after="0" w:line="220" w:lineRule="exact"/>
        <w:ind w:left="0" w:right="0" w:firstLine="0"/>
        <w:jc w:val="left"/>
        <w:rPr>
          <w:rFonts w:ascii="Times New Roman"/>
          <w:color w:val="000000"/>
          <w:spacing w:val="0"/>
          <w:sz w:val="21"/>
        </w:rPr>
      </w:pPr>
      <w:r>
        <w:rPr>
          <w:rFonts w:ascii="宋体" w:hAnsi="宋体" w:cs="宋体"/>
          <w:color w:val="000000"/>
          <w:spacing w:val="0"/>
          <w:sz w:val="21"/>
        </w:rPr>
        <w:t>结合材料，运用政治与法治知识，分析上述条例的完善将如何提高居民“家门口”生态环境治理水平。</w:t>
      </w:r>
    </w:p>
    <w:p w14:paraId="7A97B6B6">
      <w:pPr>
        <w:spacing w:before="239" w:after="0" w:line="243" w:lineRule="exact"/>
        <w:ind w:left="420" w:right="0" w:firstLine="0"/>
        <w:jc w:val="left"/>
        <w:rPr>
          <w:rFonts w:ascii="楷体"/>
          <w:color w:val="000000"/>
          <w:spacing w:val="0"/>
          <w:sz w:val="21"/>
        </w:rPr>
      </w:pPr>
      <w:r>
        <w:rPr>
          <w:rFonts w:ascii="Times New Roman"/>
          <w:color w:val="000000"/>
          <w:spacing w:val="0"/>
          <w:sz w:val="21"/>
        </w:rPr>
        <w:t>17.</w:t>
      </w:r>
      <w:r>
        <w:rPr>
          <w:rFonts w:ascii="Times New Roman"/>
          <w:color w:val="000000"/>
          <w:spacing w:val="53"/>
          <w:sz w:val="21"/>
        </w:rPr>
        <w:t xml:space="preserve"> </w:t>
      </w:r>
      <w:r>
        <w:rPr>
          <w:rFonts w:ascii="楷体" w:hAnsi="楷体" w:cs="楷体"/>
          <w:color w:val="000000"/>
          <w:spacing w:val="0"/>
          <w:sz w:val="21"/>
        </w:rPr>
        <w:t>材料一</w:t>
      </w:r>
      <w:r>
        <w:rPr>
          <w:rFonts w:ascii="楷体"/>
          <w:color w:val="000000"/>
          <w:spacing w:val="105"/>
          <w:sz w:val="21"/>
        </w:rPr>
        <w:t xml:space="preserve"> </w:t>
      </w:r>
      <w:r>
        <w:rPr>
          <w:rFonts w:ascii="楷体" w:hAnsi="楷体" w:cs="楷体"/>
          <w:color w:val="000000"/>
          <w:spacing w:val="0"/>
          <w:sz w:val="21"/>
        </w:rPr>
        <w:t>当今世界，百年变局加速演进，一系列人类前途命运的命题摆在各国面前，表现为治理</w:t>
      </w:r>
    </w:p>
    <w:p w14:paraId="0BBF37F7">
      <w:pPr>
        <w:spacing w:before="219" w:after="0" w:line="235" w:lineRule="exact"/>
        <w:ind w:left="0" w:right="0" w:firstLine="0"/>
        <w:jc w:val="left"/>
        <w:rPr>
          <w:rFonts w:ascii="楷体"/>
          <w:color w:val="000000"/>
          <w:spacing w:val="0"/>
          <w:sz w:val="21"/>
        </w:rPr>
      </w:pPr>
      <w:r>
        <w:rPr>
          <w:rFonts w:ascii="楷体" w:hAnsi="楷体" w:cs="楷体"/>
          <w:color w:val="000000"/>
          <w:spacing w:val="0"/>
          <w:sz w:val="21"/>
        </w:rPr>
        <w:t>不合理和公共产品提供不足，经贸摩擦频发，世界经济增长动能不足，地缘政治冲突等不稳定加剧</w:t>
      </w:r>
      <w:r>
        <w:rPr>
          <w:rFonts w:ascii="Cambria Math" w:hAnsi="Cambria Math" w:cs="Cambria Math"/>
          <w:color w:val="000000"/>
          <w:spacing w:val="0"/>
          <w:sz w:val="21"/>
        </w:rPr>
        <w:t>⋯⋯</w:t>
      </w:r>
      <w:r>
        <w:rPr>
          <w:rFonts w:ascii="楷体" w:hAnsi="楷体" w:cs="楷体"/>
          <w:color w:val="000000"/>
          <w:spacing w:val="0"/>
          <w:sz w:val="21"/>
        </w:rPr>
        <w:t>国</w:t>
      </w:r>
    </w:p>
    <w:p w14:paraId="5941F115">
      <w:pPr>
        <w:spacing w:before="232" w:after="0" w:line="220" w:lineRule="exact"/>
        <w:ind w:left="0" w:right="0" w:firstLine="0"/>
        <w:jc w:val="left"/>
        <w:rPr>
          <w:rFonts w:ascii="楷体"/>
          <w:color w:val="000000"/>
          <w:spacing w:val="0"/>
          <w:sz w:val="21"/>
        </w:rPr>
      </w:pPr>
      <w:r>
        <w:rPr>
          <w:rFonts w:ascii="楷体" w:hAnsi="楷体" w:cs="楷体"/>
          <w:color w:val="000000"/>
          <w:spacing w:val="0"/>
          <w:sz w:val="21"/>
        </w:rPr>
        <w:t>际社会迫切需要破解难题和应对挑战。</w:t>
      </w:r>
    </w:p>
    <w:p w14:paraId="263A5763">
      <w:pPr>
        <w:spacing w:before="248" w:after="0" w:line="220" w:lineRule="exact"/>
        <w:ind w:left="420" w:right="0" w:firstLine="0"/>
        <w:jc w:val="left"/>
        <w:rPr>
          <w:rFonts w:ascii="楷体"/>
          <w:color w:val="000000"/>
          <w:spacing w:val="0"/>
          <w:sz w:val="21"/>
        </w:rPr>
      </w:pPr>
      <w:r>
        <w:rPr>
          <w:rFonts w:ascii="楷体" w:hAnsi="楷体" w:cs="楷体"/>
          <w:color w:val="000000"/>
          <w:spacing w:val="0"/>
          <w:sz w:val="21"/>
        </w:rPr>
        <w:t>材料二</w:t>
      </w:r>
      <w:r>
        <w:rPr>
          <w:rFonts w:ascii="楷体"/>
          <w:color w:val="000000"/>
          <w:spacing w:val="105"/>
          <w:sz w:val="21"/>
        </w:rPr>
        <w:t xml:space="preserve"> </w:t>
      </w:r>
      <w:r>
        <w:rPr>
          <w:rFonts w:ascii="楷体" w:hAnsi="楷体" w:cs="楷体"/>
          <w:color w:val="000000"/>
          <w:spacing w:val="0"/>
          <w:sz w:val="21"/>
        </w:rPr>
        <w:t>一些国家和国际组织在塑造更具弹性区域集团和地区秩序。2026</w:t>
      </w:r>
      <w:r>
        <w:rPr>
          <w:rFonts w:ascii="楷体"/>
          <w:color w:val="000000"/>
          <w:spacing w:val="-52"/>
          <w:sz w:val="21"/>
        </w:rPr>
        <w:t xml:space="preserve"> </w:t>
      </w:r>
      <w:r>
        <w:rPr>
          <w:rFonts w:ascii="楷体" w:hAnsi="楷体" w:cs="楷体"/>
          <w:color w:val="000000"/>
          <w:spacing w:val="0"/>
          <w:sz w:val="21"/>
        </w:rPr>
        <w:t>年</w:t>
      </w:r>
      <w:r>
        <w:rPr>
          <w:rFonts w:ascii="楷体"/>
          <w:color w:val="000000"/>
          <w:spacing w:val="-52"/>
          <w:sz w:val="21"/>
        </w:rPr>
        <w:t xml:space="preserve"> </w:t>
      </w:r>
      <w:r>
        <w:rPr>
          <w:rFonts w:ascii="楷体"/>
          <w:color w:val="000000"/>
          <w:spacing w:val="0"/>
          <w:sz w:val="21"/>
        </w:rPr>
        <w:t>3</w:t>
      </w:r>
      <w:r>
        <w:rPr>
          <w:rFonts w:ascii="楷体"/>
          <w:color w:val="000000"/>
          <w:spacing w:val="-52"/>
          <w:sz w:val="21"/>
        </w:rPr>
        <w:t xml:space="preserve"> </w:t>
      </w:r>
      <w:r>
        <w:rPr>
          <w:rFonts w:ascii="楷体" w:hAnsi="楷体" w:cs="楷体"/>
          <w:color w:val="000000"/>
          <w:spacing w:val="0"/>
          <w:sz w:val="21"/>
        </w:rPr>
        <w:t>月，欧盟委员会出台</w:t>
      </w:r>
    </w:p>
    <w:p w14:paraId="294932D4">
      <w:pPr>
        <w:spacing w:before="248" w:after="0" w:line="220" w:lineRule="exact"/>
        <w:ind w:left="0" w:right="0" w:firstLine="0"/>
        <w:jc w:val="left"/>
        <w:rPr>
          <w:rFonts w:ascii="楷体"/>
          <w:color w:val="000000"/>
          <w:spacing w:val="0"/>
          <w:sz w:val="21"/>
        </w:rPr>
      </w:pPr>
      <w:r>
        <w:rPr>
          <w:rFonts w:ascii="楷体" w:hAnsi="楷体" w:cs="楷体"/>
          <w:color w:val="000000"/>
          <w:spacing w:val="-2"/>
          <w:sz w:val="21"/>
        </w:rPr>
        <w:t>《工业加速器法案》，致力于保护成员国国内产业、推动区域内工业复兴。法案针对外国企业投资、关键</w:t>
      </w:r>
    </w:p>
    <w:p w14:paraId="6B3FDC93">
      <w:pPr>
        <w:spacing w:before="248" w:after="0" w:line="220" w:lineRule="exact"/>
        <w:ind w:left="0" w:right="0" w:firstLine="0"/>
        <w:jc w:val="left"/>
        <w:rPr>
          <w:rFonts w:ascii="楷体"/>
          <w:color w:val="000000"/>
          <w:spacing w:val="0"/>
          <w:sz w:val="21"/>
        </w:rPr>
      </w:pPr>
      <w:r>
        <w:rPr>
          <w:rFonts w:ascii="楷体" w:hAnsi="楷体" w:cs="楷体"/>
          <w:color w:val="000000"/>
          <w:spacing w:val="0"/>
          <w:sz w:val="21"/>
        </w:rPr>
        <w:t>原材料等行业设置了强制技术转让、外资审查及产品本地含量等限制条款，并在公共采购明确提出</w:t>
      </w:r>
      <w:r>
        <w:rPr>
          <w:rFonts w:ascii="宋体" w:hAnsi="宋体" w:cs="宋体"/>
          <w:color w:val="000000"/>
          <w:spacing w:val="0"/>
          <w:sz w:val="21"/>
        </w:rPr>
        <w:t>“</w:t>
      </w:r>
      <w:r>
        <w:rPr>
          <w:rFonts w:ascii="楷体" w:hAnsi="楷体" w:cs="楷体"/>
          <w:color w:val="000000"/>
          <w:spacing w:val="0"/>
          <w:sz w:val="21"/>
        </w:rPr>
        <w:t>欧盟</w:t>
      </w:r>
    </w:p>
    <w:p w14:paraId="4BFF3323">
      <w:pPr>
        <w:spacing w:before="248" w:after="0" w:line="220" w:lineRule="exact"/>
        <w:ind w:left="0" w:right="0" w:firstLine="0"/>
        <w:jc w:val="left"/>
        <w:rPr>
          <w:rFonts w:ascii="楷体"/>
          <w:color w:val="000000"/>
          <w:spacing w:val="0"/>
          <w:sz w:val="21"/>
        </w:rPr>
      </w:pPr>
      <w:r>
        <w:rPr>
          <w:rFonts w:ascii="楷体" w:hAnsi="楷体" w:cs="楷体"/>
          <w:color w:val="000000"/>
          <w:spacing w:val="0"/>
          <w:sz w:val="21"/>
        </w:rPr>
        <w:t>制造优先</w:t>
      </w:r>
      <w:r>
        <w:rPr>
          <w:rFonts w:ascii="宋体" w:hAnsi="宋体" w:cs="宋体"/>
          <w:color w:val="000000"/>
          <w:spacing w:val="-105"/>
          <w:sz w:val="21"/>
        </w:rPr>
        <w:t>”</w:t>
      </w:r>
      <w:r>
        <w:rPr>
          <w:rFonts w:ascii="楷体" w:hAnsi="楷体" w:cs="楷体"/>
          <w:color w:val="000000"/>
          <w:spacing w:val="0"/>
          <w:sz w:val="21"/>
        </w:rPr>
        <w:t>。</w:t>
      </w:r>
    </w:p>
    <w:p w14:paraId="026CF40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有观点认为，实现地区和平稳定与其共同繁荣应主要依靠区域性国际组织。结合材料，运用当代国际政治</w:t>
      </w:r>
    </w:p>
    <w:p w14:paraId="66648AE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与经济知识，对该观点评析。</w:t>
      </w:r>
    </w:p>
    <w:p w14:paraId="4AA563B6">
      <w:pPr>
        <w:spacing w:before="239" w:after="0" w:line="243" w:lineRule="exact"/>
        <w:ind w:left="420" w:right="0" w:firstLine="0"/>
        <w:jc w:val="left"/>
        <w:rPr>
          <w:rFonts w:ascii="楷体"/>
          <w:color w:val="000000"/>
          <w:spacing w:val="0"/>
          <w:sz w:val="21"/>
        </w:rPr>
      </w:pPr>
      <w:r>
        <w:rPr>
          <w:rFonts w:ascii="Times New Roman"/>
          <w:color w:val="000000"/>
          <w:spacing w:val="0"/>
          <w:sz w:val="21"/>
        </w:rPr>
        <w:t>18.</w:t>
      </w:r>
      <w:r>
        <w:rPr>
          <w:rFonts w:ascii="Times New Roman"/>
          <w:color w:val="000000"/>
          <w:spacing w:val="53"/>
          <w:sz w:val="21"/>
        </w:rPr>
        <w:t xml:space="preserve"> </w:t>
      </w:r>
      <w:r>
        <w:rPr>
          <w:rFonts w:ascii="楷体" w:hAnsi="楷体" w:cs="楷体"/>
          <w:color w:val="000000"/>
          <w:spacing w:val="0"/>
          <w:sz w:val="21"/>
        </w:rPr>
        <w:t>材料一</w:t>
      </w:r>
      <w:r>
        <w:rPr>
          <w:rFonts w:ascii="楷体"/>
          <w:color w:val="000000"/>
          <w:spacing w:val="105"/>
          <w:sz w:val="21"/>
        </w:rPr>
        <w:t xml:space="preserve"> </w:t>
      </w:r>
      <w:r>
        <w:rPr>
          <w:rFonts w:ascii="楷体" w:hAnsi="楷体" w:cs="楷体"/>
          <w:color w:val="000000"/>
          <w:spacing w:val="0"/>
          <w:sz w:val="21"/>
        </w:rPr>
        <w:t>党的二十届四中全会公报提出，“建设现代化产业体系，巩固壮大实体经济根</w:t>
      </w:r>
    </w:p>
    <w:p w14:paraId="66B390C0">
      <w:pPr>
        <w:spacing w:before="234" w:after="0" w:line="220" w:lineRule="exact"/>
        <w:ind w:left="0" w:right="0" w:firstLine="0"/>
        <w:jc w:val="left"/>
        <w:rPr>
          <w:rFonts w:ascii="楷体"/>
          <w:color w:val="000000"/>
          <w:spacing w:val="0"/>
          <w:sz w:val="21"/>
        </w:rPr>
      </w:pPr>
      <w:r>
        <w:rPr>
          <w:rFonts w:ascii="楷体" w:hAnsi="楷体" w:cs="楷体"/>
          <w:color w:val="000000"/>
          <w:spacing w:val="-2"/>
          <w:sz w:val="21"/>
        </w:rPr>
        <w:t>基。”“要优化提升传统产业，培育壮大新兴产业和未来产业，促进服务业优质高效发展”。“十四五”</w:t>
      </w:r>
    </w:p>
    <w:p w14:paraId="7CD01F68">
      <w:pPr>
        <w:spacing w:before="248" w:after="0" w:line="220" w:lineRule="exact"/>
        <w:ind w:left="0" w:right="0" w:firstLine="0"/>
        <w:jc w:val="left"/>
        <w:rPr>
          <w:rFonts w:ascii="楷体"/>
          <w:color w:val="000000"/>
          <w:spacing w:val="0"/>
          <w:sz w:val="21"/>
        </w:rPr>
      </w:pPr>
      <w:r>
        <w:rPr>
          <w:rFonts w:ascii="楷体" w:hAnsi="楷体" w:cs="楷体"/>
          <w:color w:val="000000"/>
          <w:spacing w:val="0"/>
          <w:sz w:val="21"/>
        </w:rPr>
        <w:t>以来，我国传统产业高端化、智能化转型步伐加快，传统制造品牌美誉度大幅提高，优质产品畅销。以钢</w:t>
      </w:r>
    </w:p>
    <w:p w14:paraId="6D5998C2">
      <w:pPr>
        <w:spacing w:before="248" w:after="0" w:line="220" w:lineRule="exact"/>
        <w:ind w:left="0" w:right="0" w:firstLine="0"/>
        <w:jc w:val="left"/>
        <w:rPr>
          <w:rFonts w:ascii="楷体"/>
          <w:color w:val="000000"/>
          <w:spacing w:val="0"/>
          <w:sz w:val="21"/>
        </w:rPr>
      </w:pPr>
      <w:r>
        <w:rPr>
          <w:rFonts w:ascii="楷体" w:hAnsi="楷体" w:cs="楷体"/>
          <w:color w:val="000000"/>
          <w:spacing w:val="0"/>
          <w:sz w:val="21"/>
        </w:rPr>
        <w:t>铁行业为例，重点企业机器人（含无人化装备）应用密度达</w:t>
      </w:r>
      <w:r>
        <w:rPr>
          <w:rFonts w:ascii="楷体"/>
          <w:color w:val="000000"/>
          <w:spacing w:val="-52"/>
          <w:sz w:val="21"/>
        </w:rPr>
        <w:t xml:space="preserve"> </w:t>
      </w:r>
      <w:r>
        <w:rPr>
          <w:rFonts w:ascii="楷体"/>
          <w:color w:val="000000"/>
          <w:spacing w:val="0"/>
          <w:sz w:val="21"/>
        </w:rPr>
        <w:t>65</w:t>
      </w:r>
      <w:r>
        <w:rPr>
          <w:rFonts w:ascii="楷体"/>
          <w:color w:val="000000"/>
          <w:spacing w:val="-52"/>
          <w:sz w:val="21"/>
        </w:rPr>
        <w:t xml:space="preserve"> </w:t>
      </w:r>
      <w:r>
        <w:rPr>
          <w:rFonts w:ascii="楷体" w:hAnsi="楷体" w:cs="楷体"/>
          <w:color w:val="000000"/>
          <w:spacing w:val="0"/>
          <w:sz w:val="21"/>
        </w:rPr>
        <w:t>台（套）/万人，工业互联网平台建设和应</w:t>
      </w:r>
    </w:p>
    <w:p w14:paraId="44C451EC">
      <w:pPr>
        <w:spacing w:before="248" w:after="0" w:line="220" w:lineRule="exact"/>
        <w:ind w:left="0" w:right="0" w:firstLine="0"/>
        <w:jc w:val="left"/>
        <w:rPr>
          <w:rFonts w:ascii="楷体"/>
          <w:color w:val="000000"/>
          <w:spacing w:val="0"/>
          <w:sz w:val="21"/>
        </w:rPr>
      </w:pPr>
      <w:r>
        <w:rPr>
          <w:rFonts w:ascii="楷体" w:hAnsi="楷体" w:cs="楷体"/>
          <w:color w:val="000000"/>
          <w:spacing w:val="2"/>
          <w:sz w:val="21"/>
        </w:rPr>
        <w:t>用比例达95.1%，钢铁单位产品综合能耗达到世界先进水平。</w:t>
      </w:r>
    </w:p>
    <w:p w14:paraId="6254444D">
      <w:pPr>
        <w:spacing w:before="248" w:after="0" w:line="220" w:lineRule="exact"/>
        <w:ind w:left="420" w:right="0" w:firstLine="0"/>
        <w:jc w:val="left"/>
        <w:rPr>
          <w:rFonts w:ascii="楷体"/>
          <w:color w:val="000000"/>
          <w:spacing w:val="0"/>
          <w:sz w:val="21"/>
        </w:rPr>
      </w:pPr>
      <w:r>
        <w:rPr>
          <w:rFonts w:ascii="楷体" w:hAnsi="楷体" w:cs="楷体"/>
          <w:color w:val="000000"/>
          <w:spacing w:val="0"/>
          <w:sz w:val="21"/>
        </w:rPr>
        <w:t>材料二</w:t>
      </w:r>
      <w:r>
        <w:rPr>
          <w:rFonts w:ascii="楷体"/>
          <w:color w:val="000000"/>
          <w:spacing w:val="105"/>
          <w:sz w:val="21"/>
        </w:rPr>
        <w:t xml:space="preserve"> </w:t>
      </w:r>
      <w:r>
        <w:rPr>
          <w:rFonts w:ascii="楷体"/>
          <w:color w:val="000000"/>
          <w:spacing w:val="0"/>
          <w:sz w:val="21"/>
        </w:rPr>
        <w:t>2026</w:t>
      </w:r>
      <w:r>
        <w:rPr>
          <w:rFonts w:ascii="楷体"/>
          <w:color w:val="000000"/>
          <w:spacing w:val="-52"/>
          <w:sz w:val="21"/>
        </w:rPr>
        <w:t xml:space="preserve"> </w:t>
      </w:r>
      <w:r>
        <w:rPr>
          <w:rFonts w:ascii="楷体" w:hAnsi="楷体" w:cs="楷体"/>
          <w:color w:val="000000"/>
          <w:spacing w:val="0"/>
          <w:sz w:val="21"/>
        </w:rPr>
        <w:t>年《政府工作报告》提出：</w:t>
      </w:r>
    </w:p>
    <w:p w14:paraId="30B492B3">
      <w:pPr>
        <w:spacing w:before="239" w:after="0" w:line="243" w:lineRule="exact"/>
        <w:ind w:left="420" w:right="0" w:firstLine="0"/>
        <w:jc w:val="left"/>
        <w:rPr>
          <w:rFonts w:ascii="楷体"/>
          <w:color w:val="000000"/>
          <w:spacing w:val="0"/>
          <w:sz w:val="21"/>
        </w:rPr>
      </w:pPr>
      <w:r>
        <w:rPr>
          <w:rFonts w:ascii="MS Gothic" w:hAnsi="MS Gothic" w:cs="MS Gothic"/>
          <w:color w:val="000000"/>
          <w:spacing w:val="0"/>
          <w:sz w:val="21"/>
        </w:rPr>
        <w:t>▷</w:t>
      </w:r>
      <w:r>
        <w:rPr>
          <w:rFonts w:ascii="MS Gothic"/>
          <w:color w:val="000000"/>
          <w:spacing w:val="0"/>
          <w:sz w:val="21"/>
        </w:rPr>
        <w:t xml:space="preserve"> </w:t>
      </w:r>
      <w:r>
        <w:rPr>
          <w:rFonts w:ascii="楷体" w:hAnsi="楷体" w:cs="楷体"/>
          <w:color w:val="000000"/>
          <w:spacing w:val="0"/>
          <w:sz w:val="21"/>
        </w:rPr>
        <w:t>安排超长期特别国债</w:t>
      </w:r>
      <w:r>
        <w:rPr>
          <w:rFonts w:ascii="Times New Roman"/>
          <w:color w:val="000000"/>
          <w:spacing w:val="0"/>
          <w:sz w:val="21"/>
        </w:rPr>
        <w:t xml:space="preserve">2500 </w:t>
      </w:r>
      <w:r>
        <w:rPr>
          <w:rFonts w:ascii="楷体" w:hAnsi="楷体" w:cs="楷体"/>
          <w:color w:val="000000"/>
          <w:spacing w:val="0"/>
          <w:sz w:val="21"/>
        </w:rPr>
        <w:t>亿元支持消费品以旧换新；</w:t>
      </w:r>
    </w:p>
    <w:p w14:paraId="3F6B7C24">
      <w:pPr>
        <w:spacing w:before="225" w:after="0" w:line="243" w:lineRule="exact"/>
        <w:ind w:left="420" w:right="0" w:firstLine="0"/>
        <w:jc w:val="left"/>
        <w:rPr>
          <w:rFonts w:ascii="楷体"/>
          <w:color w:val="000000"/>
          <w:spacing w:val="0"/>
          <w:sz w:val="21"/>
        </w:rPr>
      </w:pPr>
      <w:r>
        <w:rPr>
          <w:rFonts w:ascii="MS Gothic" w:hAnsi="MS Gothic" w:cs="MS Gothic"/>
          <w:color w:val="000000"/>
          <w:spacing w:val="0"/>
          <w:sz w:val="21"/>
        </w:rPr>
        <w:t>▷</w:t>
      </w:r>
      <w:r>
        <w:rPr>
          <w:rFonts w:ascii="MS Gothic"/>
          <w:color w:val="000000"/>
          <w:spacing w:val="0"/>
          <w:sz w:val="21"/>
        </w:rPr>
        <w:t xml:space="preserve"> </w:t>
      </w:r>
      <w:r>
        <w:rPr>
          <w:rFonts w:ascii="楷体" w:hAnsi="楷体" w:cs="楷体"/>
          <w:color w:val="000000"/>
          <w:spacing w:val="0"/>
          <w:sz w:val="21"/>
        </w:rPr>
        <w:t>安排</w:t>
      </w:r>
      <w:r>
        <w:rPr>
          <w:rFonts w:ascii="Times New Roman"/>
          <w:color w:val="000000"/>
          <w:spacing w:val="0"/>
          <w:sz w:val="21"/>
        </w:rPr>
        <w:t xml:space="preserve">2000 </w:t>
      </w:r>
      <w:r>
        <w:rPr>
          <w:rFonts w:ascii="楷体" w:hAnsi="楷体" w:cs="楷体"/>
          <w:color w:val="000000"/>
          <w:spacing w:val="0"/>
          <w:sz w:val="21"/>
        </w:rPr>
        <w:t>亿元超长期特别国债资金支持大规模设备更新；</w:t>
      </w:r>
    </w:p>
    <w:p w14:paraId="7ED859C2">
      <w:pPr>
        <w:spacing w:before="234" w:after="0" w:line="220" w:lineRule="exact"/>
        <w:ind w:left="420" w:right="0" w:firstLine="0"/>
        <w:jc w:val="left"/>
        <w:rPr>
          <w:rFonts w:ascii="楷体"/>
          <w:color w:val="000000"/>
          <w:spacing w:val="0"/>
          <w:sz w:val="21"/>
        </w:rPr>
      </w:pPr>
      <w:r>
        <w:rPr>
          <w:rFonts w:ascii="MS Gothic" w:hAnsi="MS Gothic" w:cs="MS Gothic"/>
          <w:color w:val="000000"/>
          <w:spacing w:val="0"/>
          <w:sz w:val="21"/>
        </w:rPr>
        <w:t>▷</w:t>
      </w:r>
      <w:r>
        <w:rPr>
          <w:rFonts w:ascii="MS Gothic"/>
          <w:color w:val="000000"/>
          <w:spacing w:val="0"/>
          <w:sz w:val="21"/>
        </w:rPr>
        <w:t xml:space="preserve"> </w:t>
      </w:r>
      <w:r>
        <w:rPr>
          <w:rFonts w:ascii="楷体" w:hAnsi="楷体" w:cs="楷体"/>
          <w:color w:val="000000"/>
          <w:spacing w:val="0"/>
          <w:sz w:val="21"/>
        </w:rPr>
        <w:t>持续开展大规模职业技能提升培训；</w:t>
      </w:r>
    </w:p>
    <w:p w14:paraId="42CEBED4">
      <w:pPr>
        <w:spacing w:before="248" w:after="0" w:line="220" w:lineRule="exact"/>
        <w:ind w:left="420" w:right="0" w:firstLine="0"/>
        <w:jc w:val="left"/>
        <w:rPr>
          <w:rFonts w:ascii="楷体"/>
          <w:color w:val="000000"/>
          <w:spacing w:val="0"/>
          <w:sz w:val="21"/>
        </w:rPr>
      </w:pPr>
      <w:r>
        <w:rPr>
          <w:rFonts w:ascii="MS Gothic" w:hAnsi="MS Gothic" w:cs="MS Gothic"/>
          <w:color w:val="000000"/>
          <w:spacing w:val="0"/>
          <w:sz w:val="21"/>
        </w:rPr>
        <w:t>▷</w:t>
      </w:r>
      <w:r>
        <w:rPr>
          <w:rFonts w:ascii="MS Gothic"/>
          <w:color w:val="000000"/>
          <w:spacing w:val="0"/>
          <w:sz w:val="21"/>
        </w:rPr>
        <w:t xml:space="preserve"> </w:t>
      </w:r>
      <w:r>
        <w:rPr>
          <w:rFonts w:ascii="楷体" w:hAnsi="楷体" w:cs="楷体"/>
          <w:color w:val="000000"/>
          <w:spacing w:val="0"/>
          <w:sz w:val="21"/>
        </w:rPr>
        <w:t>落实职工带薪年休假制度。</w:t>
      </w:r>
    </w:p>
    <w:p w14:paraId="3B46D89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结合材料，运用经济与社会知识，从“扩大内需推动实体经济发展”和“发展实体经济推动内需扩大”两</w:t>
      </w:r>
    </w:p>
    <w:p w14:paraId="426D93C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个观点中任选一个进行阐述。</w:t>
      </w:r>
    </w:p>
    <w:p w14:paraId="4EAB0688">
      <w:pPr>
        <w:spacing w:before="239" w:after="0" w:line="243" w:lineRule="exact"/>
        <w:ind w:left="0" w:right="0" w:firstLine="0"/>
        <w:jc w:val="left"/>
        <w:rPr>
          <w:rFonts w:ascii="Times New Roman"/>
          <w:color w:val="000000"/>
          <w:spacing w:val="0"/>
          <w:sz w:val="21"/>
        </w:rPr>
      </w:pPr>
      <w:r>
        <w:rPr>
          <w:rFonts w:ascii="Times New Roman"/>
          <w:color w:val="000000"/>
          <w:spacing w:val="0"/>
          <w:sz w:val="21"/>
        </w:rPr>
        <w:t>19.</w:t>
      </w:r>
      <w:r>
        <w:rPr>
          <w:rFonts w:ascii="Times New Roman"/>
          <w:color w:val="000000"/>
          <w:spacing w:val="53"/>
          <w:sz w:val="21"/>
        </w:rPr>
        <w:t xml:space="preserve"> </w:t>
      </w:r>
      <w:r>
        <w:rPr>
          <w:rFonts w:ascii="宋体" w:hAnsi="宋体" w:cs="宋体"/>
          <w:color w:val="000000"/>
          <w:spacing w:val="0"/>
          <w:sz w:val="21"/>
        </w:rPr>
        <w:t>阅读材料，回答问题。</w:t>
      </w:r>
    </w:p>
    <w:p w14:paraId="2CCEE609">
      <w:pPr>
        <w:spacing w:before="186" w:after="0" w:line="243" w:lineRule="exact"/>
        <w:ind w:left="4217"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7 </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 </w:t>
      </w:r>
      <w:r>
        <w:rPr>
          <w:rFonts w:ascii="宋体" w:hAnsi="宋体" w:cs="宋体"/>
          <w:color w:val="000000"/>
          <w:spacing w:val="0"/>
          <w:sz w:val="21"/>
        </w:rPr>
        <w:t>页</w:t>
      </w:r>
    </w:p>
    <w:p w14:paraId="27259DF8">
      <w:pPr>
        <w:spacing w:before="0" w:after="0" w:line="0" w:lineRule="exact"/>
        <w:ind w:left="0" w:right="0" w:firstLine="0"/>
        <w:jc w:val="left"/>
        <w:rPr>
          <w:rFonts w:ascii="Arial"/>
          <w:color w:val="FF0000"/>
          <w:spacing w:val="0"/>
          <w:sz w:val="2"/>
        </w:rPr>
      </w:pPr>
    </w:p>
    <w:p w14:paraId="03D7CE7E">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253B2013">
      <w:pPr>
        <w:sectPr>
          <w:pgSz w:w="11920" w:h="16840"/>
          <w:pgMar w:top="1587" w:right="100" w:bottom="0" w:left="1083" w:header="720" w:footer="720" w:gutter="0"/>
          <w:pgNumType w:start="1"/>
          <w:cols w:space="720" w:num="1"/>
          <w:docGrid w:linePitch="1" w:charSpace="0"/>
        </w:sectPr>
      </w:pPr>
    </w:p>
    <w:p w14:paraId="1664343E">
      <w:pPr>
        <w:spacing w:before="0" w:after="0" w:line="0" w:lineRule="exact"/>
        <w:ind w:left="0" w:right="0" w:firstLine="0"/>
        <w:jc w:val="left"/>
        <w:rPr>
          <w:rFonts w:ascii="Arial"/>
          <w:color w:val="FF0000"/>
          <w:spacing w:val="0"/>
          <w:sz w:val="2"/>
        </w:rPr>
      </w:pPr>
    </w:p>
    <w:p w14:paraId="201C1A9B">
      <w:pPr>
        <w:spacing w:before="0" w:after="0" w:line="243" w:lineRule="exact"/>
        <w:ind w:left="420" w:right="0" w:firstLine="0"/>
        <w:jc w:val="left"/>
        <w:rPr>
          <w:rFonts w:ascii="楷体"/>
          <w:color w:val="000000"/>
          <w:spacing w:val="0"/>
          <w:sz w:val="21"/>
        </w:rPr>
      </w:pPr>
      <w:r>
        <w:pict>
          <v:shape id="_x000040" o:spid="_x0000_s1066" o:spt="75" type="#_x0000_t75" style="position:absolute;left:0pt;margin-left:212.5pt;margin-top:475.35pt;height:4.8pt;width:5.3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43" o:spid="_x0000_s1069" o:spt="75" type="#_x0000_t75" style="position:absolute;left:0pt;margin-left:404.45pt;margin-top:73.65pt;height:2.75pt;width:2.7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44" o:spid="_x0000_s1070" o:spt="75" type="#_x0000_t75" style="position:absolute;left:0pt;margin-left:117.25pt;margin-top:769pt;height:2pt;width:2pt;mso-position-horizontal-relative:page;mso-position-vertical-relative:page;z-index:-251657216;mso-width-relative:page;mso-height-relative:page;" filled="f" coordsize="21600,21600">
            <v:path/>
            <v:fill on="f" focussize="0,0"/>
            <v:stroke/>
            <v:imagedata r:id="rId15" o:title=""/>
            <o:lock v:ext="edit" aspectratio="t"/>
          </v:shape>
        </w:pict>
      </w:r>
      <w:r>
        <w:pict>
          <v:shape id="_x000045" o:spid="_x0000_s1071" o:spt="75" type="#_x0000_t75" style="position:absolute;left:0pt;margin-left:53.15pt;margin-top:699.25pt;height:58pt;width:490.25pt;mso-position-horizontal-relative:page;mso-position-vertical-relative:page;z-index:-251657216;mso-width-relative:page;mso-height-relative:page;" filled="f" coordsize="21600,21600">
            <v:path/>
            <v:fill on="f" focussize="0,0"/>
            <v:stroke/>
            <v:imagedata r:id="rId22" o:title=""/>
            <o:lock v:ext="edit" aspectratio="t"/>
          </v:shape>
        </w:pict>
      </w:r>
      <w:r>
        <w:rPr>
          <w:rFonts w:ascii="楷体" w:hAnsi="楷体" w:cs="楷体"/>
          <w:color w:val="000000"/>
          <w:spacing w:val="2"/>
          <w:sz w:val="21"/>
        </w:rPr>
        <w:t>刘某、陈某、胡某签约参加了甲旅行社组织的“省内大巴游”旅游项目。甲旅行社与</w:t>
      </w:r>
      <w:r>
        <w:rPr>
          <w:rFonts w:ascii="Times New Roman"/>
          <w:color w:val="000000"/>
          <w:spacing w:val="0"/>
          <w:sz w:val="21"/>
        </w:rPr>
        <w:t xml:space="preserve">M </w:t>
      </w:r>
      <w:r>
        <w:rPr>
          <w:rFonts w:ascii="楷体" w:hAnsi="楷体" w:cs="楷体"/>
          <w:color w:val="000000"/>
          <w:spacing w:val="0"/>
          <w:sz w:val="21"/>
        </w:rPr>
        <w:t>地的乙旅行社</w:t>
      </w:r>
    </w:p>
    <w:p w14:paraId="6E774B23">
      <w:pPr>
        <w:spacing w:before="234" w:after="0" w:line="220" w:lineRule="exact"/>
        <w:ind w:left="0" w:right="0" w:firstLine="0"/>
        <w:jc w:val="left"/>
        <w:rPr>
          <w:rFonts w:ascii="楷体"/>
          <w:color w:val="000000"/>
          <w:spacing w:val="0"/>
          <w:sz w:val="21"/>
        </w:rPr>
      </w:pPr>
      <w:r>
        <w:rPr>
          <w:rFonts w:ascii="楷体" w:hAnsi="楷体" w:cs="楷体"/>
          <w:color w:val="000000"/>
          <w:spacing w:val="0"/>
          <w:sz w:val="21"/>
        </w:rPr>
        <w:t>签约，由后者指派导游周某负责当地的服务。</w:t>
      </w:r>
    </w:p>
    <w:p w14:paraId="4360C1F2">
      <w:pPr>
        <w:spacing w:before="239" w:after="0" w:line="243" w:lineRule="exact"/>
        <w:ind w:left="420" w:right="0" w:firstLine="0"/>
        <w:jc w:val="left"/>
        <w:rPr>
          <w:rFonts w:ascii="楷体"/>
          <w:color w:val="000000"/>
          <w:spacing w:val="0"/>
          <w:sz w:val="21"/>
        </w:rPr>
      </w:pPr>
      <w:r>
        <w:rPr>
          <w:rFonts w:ascii="楷体" w:hAnsi="楷体" w:cs="楷体"/>
          <w:color w:val="000000"/>
          <w:spacing w:val="0"/>
          <w:sz w:val="21"/>
        </w:rPr>
        <w:t>旅行团乘坐大巴于晚间到达</w:t>
      </w:r>
      <w:r>
        <w:rPr>
          <w:rFonts w:ascii="Times New Roman"/>
          <w:color w:val="000000"/>
          <w:spacing w:val="0"/>
          <w:sz w:val="21"/>
        </w:rPr>
        <w:t xml:space="preserve">M </w:t>
      </w:r>
      <w:r>
        <w:rPr>
          <w:rFonts w:ascii="楷体" w:hAnsi="楷体" w:cs="楷体"/>
          <w:color w:val="000000"/>
          <w:spacing w:val="0"/>
          <w:sz w:val="21"/>
        </w:rPr>
        <w:t>地后，前来接团的周某发现预订的宾馆房间已被其他客人入住，只好深</w:t>
      </w:r>
    </w:p>
    <w:p w14:paraId="197885DC">
      <w:pPr>
        <w:spacing w:before="234" w:after="0" w:line="220" w:lineRule="exact"/>
        <w:ind w:left="0" w:right="0" w:firstLine="0"/>
        <w:jc w:val="left"/>
        <w:rPr>
          <w:rFonts w:ascii="楷体"/>
          <w:color w:val="000000"/>
          <w:spacing w:val="0"/>
          <w:sz w:val="21"/>
        </w:rPr>
      </w:pPr>
      <w:r>
        <w:rPr>
          <w:rFonts w:ascii="楷体" w:hAnsi="楷体" w:cs="楷体"/>
          <w:color w:val="000000"/>
          <w:spacing w:val="0"/>
          <w:sz w:val="21"/>
        </w:rPr>
        <w:t>夜带团前往另一宾馆住宿。次日，旅行团前往景点登山。陈某在登山途中用手机全程直播，并数次在屏幕</w:t>
      </w:r>
    </w:p>
    <w:p w14:paraId="5D3E0977">
      <w:pPr>
        <w:spacing w:before="248" w:after="0" w:line="220" w:lineRule="exact"/>
        <w:ind w:left="0" w:right="0" w:firstLine="0"/>
        <w:jc w:val="left"/>
        <w:rPr>
          <w:rFonts w:ascii="楷体"/>
          <w:color w:val="000000"/>
          <w:spacing w:val="0"/>
          <w:sz w:val="21"/>
        </w:rPr>
      </w:pPr>
      <w:r>
        <w:rPr>
          <w:rFonts w:ascii="楷体" w:hAnsi="楷体" w:cs="楷体"/>
          <w:color w:val="000000"/>
          <w:spacing w:val="0"/>
          <w:sz w:val="21"/>
        </w:rPr>
        <w:t>中展示刘某面部，刘某要求停止，陈某不听。快到山腰时，突然开始下雨，周某决定中断登山，但陈某要</w:t>
      </w:r>
    </w:p>
    <w:p w14:paraId="6DF5E9A1">
      <w:pPr>
        <w:spacing w:before="248" w:after="0" w:line="220" w:lineRule="exact"/>
        <w:ind w:left="0" w:right="0" w:firstLine="0"/>
        <w:jc w:val="left"/>
        <w:rPr>
          <w:rFonts w:ascii="楷体"/>
          <w:color w:val="000000"/>
          <w:spacing w:val="0"/>
          <w:sz w:val="21"/>
        </w:rPr>
      </w:pPr>
      <w:r>
        <w:rPr>
          <w:rFonts w:ascii="楷体" w:hAnsi="楷体" w:cs="楷体"/>
          <w:color w:val="000000"/>
          <w:spacing w:val="0"/>
          <w:sz w:val="21"/>
        </w:rPr>
        <w:t>求继续登山，经规劝后才随团下山。下山后，胡某发现自己放在大巴行李舱内的箱子遭受撞击，导致箱内</w:t>
      </w:r>
    </w:p>
    <w:p w14:paraId="7C630F0A">
      <w:pPr>
        <w:spacing w:before="248" w:after="0" w:line="220" w:lineRule="exact"/>
        <w:ind w:left="0" w:right="0" w:firstLine="0"/>
        <w:jc w:val="left"/>
        <w:rPr>
          <w:rFonts w:ascii="楷体"/>
          <w:color w:val="000000"/>
          <w:spacing w:val="0"/>
          <w:sz w:val="21"/>
        </w:rPr>
      </w:pPr>
      <w:r>
        <w:rPr>
          <w:rFonts w:ascii="楷体" w:hAnsi="楷体" w:cs="楷体"/>
          <w:color w:val="000000"/>
          <w:spacing w:val="0"/>
          <w:sz w:val="21"/>
        </w:rPr>
        <w:t>的笔记本电脑损坏。</w:t>
      </w:r>
    </w:p>
    <w:p w14:paraId="50FC704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事后，刘某因周某未及时安排住宿、胡某因自己的笔记本电脑损坏，各自提出索赔。</w:t>
      </w:r>
    </w:p>
    <w:p w14:paraId="29803DF5">
      <w:pPr>
        <w:spacing w:before="239"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）结合材料，运用法律与生活知识，完成任务。</w:t>
      </w:r>
    </w:p>
    <w:p w14:paraId="7AE8D6D5">
      <w:pPr>
        <w:spacing w:before="234" w:after="0" w:line="220" w:lineRule="exact"/>
        <w:ind w:left="0" w:right="0" w:firstLine="0"/>
        <w:jc w:val="left"/>
        <w:rPr>
          <w:rFonts w:ascii="Times New Roman"/>
          <w:color w:val="000000"/>
          <w:spacing w:val="0"/>
          <w:sz w:val="21"/>
        </w:rPr>
      </w:pPr>
      <w:r>
        <w:rPr>
          <w:rFonts w:ascii="宋体" w:hAnsi="宋体" w:cs="宋体"/>
          <w:color w:val="000000"/>
          <w:spacing w:val="0"/>
          <w:sz w:val="21"/>
        </w:rPr>
        <w:t>①陈某在登山途中的直播行为是否对刘某构成侵权？说明理由。</w:t>
      </w:r>
    </w:p>
    <w:p w14:paraId="3451ACF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②刘某应当向哪家旅行社索赔才能成功？说明理由。</w:t>
      </w:r>
    </w:p>
    <w:p w14:paraId="56FACA6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③胡某为提起侵权诉讼，收集了电脑破损照片和维修发票，以及同行游客证明旅行社人员暴力搬运行李的</w:t>
      </w:r>
    </w:p>
    <w:p w14:paraId="365DBD1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证言。说明这些证据在此次侵权诉讼中的证明作用。</w:t>
      </w:r>
    </w:p>
    <w:p w14:paraId="7E103EA0">
      <w:pPr>
        <w:spacing w:before="239"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）如果你是此次登山活动的同行者，要规劝陈某随团下山，列出对话沟通要点。</w:t>
      </w:r>
    </w:p>
    <w:p w14:paraId="5BAF6D36">
      <w:pPr>
        <w:spacing w:before="225" w:after="0" w:line="243" w:lineRule="exact"/>
        <w:ind w:left="0" w:right="0" w:firstLine="0"/>
        <w:jc w:val="left"/>
        <w:rPr>
          <w:rFonts w:ascii="Times New Roman"/>
          <w:color w:val="000000"/>
          <w:spacing w:val="0"/>
          <w:sz w:val="21"/>
        </w:rPr>
      </w:pPr>
      <w:r>
        <w:rPr>
          <w:rFonts w:ascii="Times New Roman"/>
          <w:color w:val="000000"/>
          <w:spacing w:val="0"/>
          <w:sz w:val="21"/>
        </w:rPr>
        <w:t>20 .</w:t>
      </w:r>
    </w:p>
    <w:p w14:paraId="4B2B75B1">
      <w:pPr>
        <w:spacing w:before="234" w:after="0" w:line="220" w:lineRule="exact"/>
        <w:ind w:left="3717" w:right="0" w:firstLine="0"/>
        <w:jc w:val="left"/>
        <w:rPr>
          <w:rFonts w:ascii="楷体"/>
          <w:color w:val="000000"/>
          <w:spacing w:val="0"/>
          <w:sz w:val="21"/>
        </w:rPr>
      </w:pPr>
      <w:r>
        <w:rPr>
          <w:rFonts w:ascii="楷体" w:hAnsi="楷体" w:cs="楷体"/>
          <w:color w:val="000000"/>
          <w:spacing w:val="0"/>
          <w:sz w:val="21"/>
        </w:rPr>
        <w:t>非凡之事业</w:t>
      </w:r>
      <w:r>
        <w:rPr>
          <w:rFonts w:ascii="楷体"/>
          <w:color w:val="000000"/>
          <w:spacing w:val="109"/>
          <w:sz w:val="21"/>
        </w:rPr>
        <w:t xml:space="preserve"> </w:t>
      </w:r>
      <w:r>
        <w:rPr>
          <w:rFonts w:ascii="楷体" w:hAnsi="楷体" w:cs="楷体"/>
          <w:color w:val="000000"/>
          <w:spacing w:val="0"/>
          <w:sz w:val="21"/>
        </w:rPr>
        <w:t>非凡之精神</w:t>
      </w:r>
    </w:p>
    <w:p w14:paraId="31807953">
      <w:pPr>
        <w:spacing w:before="248" w:after="0" w:line="220" w:lineRule="exact"/>
        <w:ind w:left="420" w:right="0" w:firstLine="0"/>
        <w:jc w:val="left"/>
        <w:rPr>
          <w:rFonts w:ascii="楷体"/>
          <w:color w:val="000000"/>
          <w:spacing w:val="0"/>
          <w:sz w:val="21"/>
        </w:rPr>
      </w:pPr>
      <w:r>
        <w:rPr>
          <w:rFonts w:ascii="楷体" w:hAnsi="楷体" w:cs="楷体"/>
          <w:color w:val="000000"/>
          <w:spacing w:val="0"/>
          <w:sz w:val="21"/>
        </w:rPr>
        <w:t>◆要和自己比</w:t>
      </w:r>
    </w:p>
    <w:p w14:paraId="5771000E">
      <w:pPr>
        <w:spacing w:before="248" w:after="0" w:line="220" w:lineRule="exact"/>
        <w:ind w:left="420" w:right="0" w:firstLine="0"/>
        <w:jc w:val="left"/>
        <w:rPr>
          <w:rFonts w:ascii="楷体"/>
          <w:color w:val="000000"/>
          <w:spacing w:val="0"/>
          <w:sz w:val="21"/>
        </w:rPr>
      </w:pPr>
      <w:r>
        <w:rPr>
          <w:rFonts w:ascii="楷体" w:hAnsi="楷体" w:cs="楷体"/>
          <w:color w:val="000000"/>
          <w:spacing w:val="-2"/>
          <w:sz w:val="21"/>
        </w:rPr>
        <w:t>习近平在地方考察谈到经济总量和增速时强调的“要和自己比”，拨开“增速焦虑”的迷雾，道尽唯</w:t>
      </w:r>
    </w:p>
    <w:p w14:paraId="53B7B291">
      <w:pPr>
        <w:spacing w:before="248" w:after="0" w:line="220" w:lineRule="exact"/>
        <w:ind w:left="0" w:right="0" w:firstLine="0"/>
        <w:jc w:val="left"/>
        <w:rPr>
          <w:rFonts w:ascii="楷体"/>
          <w:color w:val="000000"/>
          <w:spacing w:val="0"/>
          <w:sz w:val="21"/>
        </w:rPr>
      </w:pPr>
      <w:r>
        <w:rPr>
          <w:rFonts w:ascii="楷体" w:hAnsi="楷体" w:cs="楷体"/>
          <w:color w:val="000000"/>
          <w:spacing w:val="0"/>
          <w:sz w:val="21"/>
        </w:rPr>
        <w:t>实唯先、善作善成的取向，更为各地因地制宜做好经济工作提供了重要方法论指引。</w:t>
      </w:r>
    </w:p>
    <w:p w14:paraId="7415A694">
      <w:pPr>
        <w:spacing w:before="248" w:after="0" w:line="220" w:lineRule="exact"/>
        <w:ind w:left="420" w:right="0" w:firstLine="0"/>
        <w:jc w:val="left"/>
        <w:rPr>
          <w:rFonts w:ascii="楷体"/>
          <w:color w:val="000000"/>
          <w:spacing w:val="0"/>
          <w:sz w:val="21"/>
        </w:rPr>
      </w:pPr>
      <w:r>
        <w:rPr>
          <w:rFonts w:ascii="楷体" w:hAnsi="楷体" w:cs="楷体"/>
          <w:color w:val="000000"/>
          <w:spacing w:val="0"/>
          <w:sz w:val="21"/>
        </w:rPr>
        <w:t>要和自己比，就是集中精力办好自己的事情，立足自身的发展情况，在和自己比中找到攻坚克难的思</w:t>
      </w:r>
    </w:p>
    <w:p w14:paraId="27FBBED0">
      <w:pPr>
        <w:spacing w:before="248" w:after="0" w:line="220" w:lineRule="exact"/>
        <w:ind w:left="0" w:right="0" w:firstLine="0"/>
        <w:jc w:val="left"/>
        <w:rPr>
          <w:rFonts w:ascii="楷体"/>
          <w:color w:val="000000"/>
          <w:spacing w:val="0"/>
          <w:sz w:val="21"/>
        </w:rPr>
      </w:pPr>
      <w:r>
        <w:rPr>
          <w:rFonts w:ascii="楷体" w:hAnsi="楷体" w:cs="楷体"/>
          <w:color w:val="000000"/>
          <w:spacing w:val="-2"/>
          <w:sz w:val="21"/>
        </w:rPr>
        <w:t>路和方法。要和自己比，要多一些“纵向比”，在历史纵深中明确自身定位和发展方向；不盲目“横向攀</w:t>
      </w:r>
    </w:p>
    <w:p w14:paraId="6F11E2D2">
      <w:pPr>
        <w:spacing w:before="248" w:after="0" w:line="220" w:lineRule="exact"/>
        <w:ind w:left="0" w:right="0" w:firstLine="0"/>
        <w:jc w:val="left"/>
        <w:rPr>
          <w:rFonts w:ascii="楷体"/>
          <w:color w:val="000000"/>
          <w:spacing w:val="0"/>
          <w:sz w:val="21"/>
        </w:rPr>
      </w:pPr>
      <w:r>
        <w:rPr>
          <w:rFonts w:ascii="楷体" w:hAnsi="楷体" w:cs="楷体"/>
          <w:color w:val="000000"/>
          <w:spacing w:val="-2"/>
          <w:sz w:val="21"/>
        </w:rPr>
        <w:t>比”，不因暂时的不足丧失信心、不为一时的成绩骄傲自满。要和自己比，更要牢牢把握在国家发展大局</w:t>
      </w:r>
    </w:p>
    <w:p w14:paraId="1CFBB933">
      <w:pPr>
        <w:spacing w:before="248" w:after="0" w:line="220" w:lineRule="exact"/>
        <w:ind w:left="0" w:right="0" w:firstLine="0"/>
        <w:jc w:val="left"/>
        <w:rPr>
          <w:rFonts w:ascii="楷体"/>
          <w:color w:val="000000"/>
          <w:spacing w:val="0"/>
          <w:sz w:val="21"/>
        </w:rPr>
      </w:pPr>
      <w:r>
        <w:rPr>
          <w:rFonts w:ascii="楷体" w:hAnsi="楷体" w:cs="楷体"/>
          <w:color w:val="000000"/>
          <w:spacing w:val="0"/>
          <w:sz w:val="21"/>
        </w:rPr>
        <w:t>中的战略定位，从全局谋一域，以一域服务全局。</w:t>
      </w:r>
    </w:p>
    <w:p w14:paraId="7E391469">
      <w:pPr>
        <w:spacing w:before="248" w:after="0" w:line="220" w:lineRule="exact"/>
        <w:ind w:left="420" w:right="0" w:firstLine="0"/>
        <w:jc w:val="left"/>
        <w:rPr>
          <w:rFonts w:ascii="楷体"/>
          <w:color w:val="000000"/>
          <w:spacing w:val="0"/>
          <w:sz w:val="21"/>
        </w:rPr>
      </w:pPr>
      <w:r>
        <w:rPr>
          <w:rFonts w:ascii="楷体" w:hAnsi="楷体" w:cs="楷体"/>
          <w:color w:val="000000"/>
          <w:spacing w:val="0"/>
          <w:sz w:val="21"/>
        </w:rPr>
        <w:t>要和自己比，深层意蕴是保持战略定力的清醒自觉，在比较中找准定位、明确优势、发现不足，稳步</w:t>
      </w:r>
    </w:p>
    <w:p w14:paraId="19E8D683">
      <w:pPr>
        <w:spacing w:before="248" w:after="0" w:line="220" w:lineRule="exact"/>
        <w:ind w:left="0" w:right="0" w:firstLine="0"/>
        <w:jc w:val="left"/>
        <w:rPr>
          <w:rFonts w:ascii="楷体"/>
          <w:color w:val="000000"/>
          <w:spacing w:val="0"/>
          <w:sz w:val="21"/>
        </w:rPr>
      </w:pPr>
      <w:r>
        <w:rPr>
          <w:rFonts w:ascii="楷体" w:hAnsi="楷体" w:cs="楷体"/>
          <w:color w:val="000000"/>
          <w:spacing w:val="0"/>
          <w:sz w:val="21"/>
        </w:rPr>
        <w:t>前行。</w:t>
      </w:r>
    </w:p>
    <w:p w14:paraId="29BE6008">
      <w:pPr>
        <w:spacing w:before="239"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）结合材料，运用唯物辩证法联系的观点，阐释“要和自己比”对我们干事创业的启示。</w:t>
      </w:r>
    </w:p>
    <w:p w14:paraId="64EA1EA6">
      <w:pPr>
        <w:spacing w:before="234" w:after="0" w:line="220" w:lineRule="exact"/>
        <w:ind w:left="420" w:right="0" w:firstLine="0"/>
        <w:jc w:val="left"/>
        <w:rPr>
          <w:rFonts w:ascii="楷体"/>
          <w:color w:val="000000"/>
          <w:spacing w:val="0"/>
          <w:sz w:val="21"/>
        </w:rPr>
      </w:pPr>
      <w:r>
        <w:rPr>
          <w:rFonts w:ascii="楷体" w:hAnsi="楷体" w:cs="楷体"/>
          <w:color w:val="000000"/>
          <w:spacing w:val="0"/>
          <w:sz w:val="21"/>
        </w:rPr>
        <w:t>◆实现精神上的独立自主</w:t>
      </w:r>
    </w:p>
    <w:p w14:paraId="4BE02CDF">
      <w:pPr>
        <w:spacing w:before="338" w:after="0" w:line="220" w:lineRule="exact"/>
        <w:ind w:left="548" w:right="0" w:firstLine="0"/>
        <w:jc w:val="left"/>
        <w:rPr>
          <w:rFonts w:ascii="楷体"/>
          <w:color w:val="000000"/>
          <w:spacing w:val="0"/>
          <w:sz w:val="21"/>
        </w:rPr>
      </w:pPr>
      <w:r>
        <w:rPr>
          <w:rFonts w:ascii="楷体" w:hAnsi="楷体" w:cs="楷体"/>
          <w:color w:val="000000"/>
          <w:spacing w:val="0"/>
          <w:sz w:val="21"/>
        </w:rPr>
        <w:t>◇坚定文化自信，是事关国运兴衰、事关文化安全、事关民族精神独立性的大问题。</w:t>
      </w:r>
    </w:p>
    <w:p w14:paraId="6AE8969F">
      <w:pPr>
        <w:spacing w:before="248" w:after="0" w:line="220" w:lineRule="exact"/>
        <w:ind w:left="548" w:right="0" w:firstLine="0"/>
        <w:jc w:val="left"/>
        <w:rPr>
          <w:rFonts w:ascii="楷体"/>
          <w:color w:val="000000"/>
          <w:spacing w:val="0"/>
          <w:sz w:val="21"/>
        </w:rPr>
      </w:pPr>
      <w:r>
        <w:rPr>
          <w:rFonts w:ascii="楷体" w:hAnsi="楷体" w:cs="楷体"/>
          <w:color w:val="000000"/>
          <w:spacing w:val="0"/>
          <w:sz w:val="21"/>
        </w:rPr>
        <w:t>◇如果没有自己的精神独立性，那政治、思想、文化、制度等方面的独立性就会被釜底抽薪。</w:t>
      </w:r>
    </w:p>
    <w:p w14:paraId="3375FA74">
      <w:pPr>
        <w:spacing w:before="455" w:after="0" w:line="243" w:lineRule="exact"/>
        <w:ind w:left="4217"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8 </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 </w:t>
      </w:r>
      <w:r>
        <w:rPr>
          <w:rFonts w:ascii="宋体" w:hAnsi="宋体" w:cs="宋体"/>
          <w:color w:val="000000"/>
          <w:spacing w:val="0"/>
          <w:sz w:val="21"/>
        </w:rPr>
        <w:t>页</w:t>
      </w:r>
    </w:p>
    <w:p w14:paraId="3444FB07">
      <w:pPr>
        <w:spacing w:before="0" w:after="0" w:line="0" w:lineRule="exact"/>
        <w:ind w:left="0" w:right="0" w:firstLine="0"/>
        <w:jc w:val="left"/>
        <w:rPr>
          <w:rFonts w:ascii="Arial"/>
          <w:color w:val="FF0000"/>
          <w:spacing w:val="0"/>
          <w:sz w:val="2"/>
        </w:rPr>
      </w:pPr>
    </w:p>
    <w:p w14:paraId="1BB69384">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306EBE5D">
      <w:pPr>
        <w:sectPr>
          <w:pgSz w:w="11920" w:h="16840"/>
          <w:pgMar w:top="1489" w:right="100" w:bottom="0" w:left="1083" w:header="720" w:footer="720" w:gutter="0"/>
          <w:pgNumType w:start="1"/>
          <w:cols w:space="720" w:num="1"/>
          <w:docGrid w:linePitch="1" w:charSpace="0"/>
        </w:sectPr>
      </w:pPr>
    </w:p>
    <w:p w14:paraId="0BD7C3DC">
      <w:pPr>
        <w:spacing w:before="0" w:after="0" w:line="0" w:lineRule="exact"/>
        <w:ind w:left="0" w:right="0" w:firstLine="0"/>
        <w:jc w:val="left"/>
        <w:rPr>
          <w:rFonts w:ascii="Arial"/>
          <w:color w:val="FF0000"/>
          <w:spacing w:val="0"/>
          <w:sz w:val="2"/>
        </w:rPr>
      </w:pPr>
      <w:bookmarkStart w:id="0" w:name="_GoBack"/>
      <w:bookmarkEnd w:id="0"/>
    </w:p>
    <w:p w14:paraId="2339266C">
      <w:pPr>
        <w:spacing w:before="0" w:after="0" w:line="220" w:lineRule="exact"/>
        <w:ind w:left="548" w:right="0" w:firstLine="0"/>
        <w:jc w:val="left"/>
        <w:rPr>
          <w:rFonts w:ascii="Times New Roman"/>
          <w:color w:val="000000"/>
          <w:spacing w:val="0"/>
          <w:sz w:val="21"/>
        </w:rPr>
      </w:pPr>
      <w:r>
        <w:pict>
          <v:shape id="_x000046" o:spid="_x0000_s1072" o:spt="75" type="#_x0000_t75" style="position:absolute;left:0pt;margin-left:212.5pt;margin-top:475.35pt;height:4.8pt;width:5.3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49" o:spid="_x0000_s1075" o:spt="75" type="#_x0000_t75" style="position:absolute;left:0pt;margin-left:117.25pt;margin-top:769pt;height:2pt;width:2pt;mso-position-horizontal-relative:page;mso-position-vertical-relative:page;z-index:-251657216;mso-width-relative:page;mso-height-relative:page;" filled="f" coordsize="21600,21600">
            <v:path/>
            <v:fill on="f" focussize="0,0"/>
            <v:stroke/>
            <v:imagedata r:id="rId15" o:title=""/>
            <o:lock v:ext="edit" aspectratio="t"/>
          </v:shape>
        </w:pict>
      </w:r>
      <w:r>
        <w:pict>
          <v:shape id="_x000050" o:spid="_x0000_s1076" o:spt="75" type="#_x0000_t75" style="position:absolute;left:0pt;margin-left:53.15pt;margin-top:67.65pt;height:58pt;width:490.25pt;mso-position-horizontal-relative:page;mso-position-vertical-relative:page;z-index:-251657216;mso-width-relative:page;mso-height-relative:page;" filled="f" coordsize="21600,21600">
            <v:path/>
            <v:fill on="f" focussize="0,0"/>
            <v:stroke/>
            <v:imagedata r:id="rId23" o:title=""/>
            <o:lock v:ext="edit" aspectratio="t"/>
          </v:shape>
        </w:pict>
      </w:r>
      <w:r>
        <w:rPr>
          <w:rFonts w:ascii="楷体" w:hAnsi="楷体" w:cs="楷体"/>
          <w:color w:val="000000"/>
          <w:spacing w:val="0"/>
          <w:sz w:val="21"/>
        </w:rPr>
        <w:t>◇全面推进中国式现代化，必须坚定走自己的路的决心和信心，必须昂扬着独立自主的探索精神和</w:t>
      </w:r>
    </w:p>
    <w:p w14:paraId="756A22D2">
      <w:pPr>
        <w:spacing w:before="248" w:after="0" w:line="220" w:lineRule="exact"/>
        <w:ind w:left="128" w:right="0" w:firstLine="0"/>
        <w:jc w:val="left"/>
        <w:rPr>
          <w:rFonts w:ascii="Times New Roman"/>
          <w:color w:val="000000"/>
          <w:spacing w:val="0"/>
          <w:sz w:val="21"/>
        </w:rPr>
      </w:pPr>
      <w:r>
        <w:rPr>
          <w:rFonts w:ascii="楷体" w:hAnsi="楷体" w:cs="楷体"/>
          <w:color w:val="000000"/>
          <w:spacing w:val="0"/>
          <w:sz w:val="21"/>
        </w:rPr>
        <w:t>实践精神。</w:t>
      </w:r>
    </w:p>
    <w:p w14:paraId="01E3B3A0">
      <w:pPr>
        <w:spacing w:before="79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）结合材料，综合运用所学知识，以“坚定文化自信实现精神上的独立自主”为主题。</w:t>
      </w:r>
    </w:p>
    <w:p w14:paraId="58DC738A">
      <w:pPr>
        <w:spacing w:before="225" w:after="0" w:line="243" w:lineRule="exact"/>
        <w:ind w:left="0" w:right="0" w:firstLine="0"/>
        <w:jc w:val="left"/>
        <w:rPr>
          <w:rFonts w:ascii="Times New Roman"/>
          <w:color w:val="000000"/>
          <w:spacing w:val="0"/>
          <w:sz w:val="21"/>
        </w:rPr>
      </w:pPr>
      <w:r>
        <w:rPr>
          <w:rFonts w:ascii="宋体" w:hAnsi="宋体" w:cs="宋体"/>
          <w:color w:val="000000"/>
          <w:spacing w:val="0"/>
          <w:sz w:val="21"/>
        </w:rPr>
        <w:t>要求：①围绕主题，观点明确；②论证充分，逻辑清晰；③学科术语使用规范；④总字数在</w:t>
      </w:r>
      <w:r>
        <w:rPr>
          <w:rFonts w:ascii="Times New Roman"/>
          <w:color w:val="000000"/>
          <w:spacing w:val="0"/>
          <w:sz w:val="21"/>
        </w:rPr>
        <w:t xml:space="preserve"> 250 </w:t>
      </w:r>
      <w:r>
        <w:rPr>
          <w:rFonts w:ascii="宋体" w:hAnsi="宋体" w:cs="宋体"/>
          <w:color w:val="000000"/>
          <w:spacing w:val="0"/>
          <w:sz w:val="21"/>
        </w:rPr>
        <w:t>字左右。</w:t>
      </w:r>
    </w:p>
    <w:p w14:paraId="13C4A5DC">
      <w:pPr>
        <w:spacing w:before="11580" w:after="0" w:line="243" w:lineRule="exact"/>
        <w:ind w:left="4217"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9 </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9 </w:t>
      </w:r>
      <w:r>
        <w:rPr>
          <w:rFonts w:ascii="宋体" w:hAnsi="宋体" w:cs="宋体"/>
          <w:color w:val="000000"/>
          <w:spacing w:val="0"/>
          <w:sz w:val="21"/>
        </w:rPr>
        <w:t>页</w:t>
      </w:r>
    </w:p>
    <w:sectPr>
      <w:pgSz w:w="11920" w:h="16840"/>
      <w:pgMar w:top="1587" w:right="100" w:bottom="0" w:left="1083" w:header="720" w:footer="720" w:gutter="0"/>
      <w:pgNumType w:start="1"/>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embedRegular r:id="rId1" w:fontKey="{09C093D6-D1D3-4551-A53E-EA0A24ACDFA3}"/>
  </w:font>
  <w:font w:name="宋体">
    <w:panose1 w:val="02010600030101010101"/>
    <w:charset w:val="86"/>
    <w:family w:val="auto"/>
    <w:pitch w:val="default"/>
    <w:sig w:usb0="00000003" w:usb1="288F0000" w:usb2="00000006" w:usb3="00000000" w:csb0="00040001" w:csb1="00000000"/>
    <w:embedRegular r:id="rId2" w:fontKey="{1E6F76C3-8DD3-4621-8254-124BC13C3F41}"/>
  </w:font>
  <w:font w:name="Wingdings">
    <w:panose1 w:val="05000000000000000000"/>
    <w:charset w:val="02"/>
    <w:family w:val="auto"/>
    <w:pitch w:val="default"/>
    <w:sig w:usb0="00000000" w:usb1="00000000" w:usb2="00000000" w:usb3="00000000" w:csb0="80000000" w:csb1="00000000"/>
    <w:embedRegular r:id="rId3" w:fontKey="{A32BE0B3-1F35-41A5-9E20-06D7A55543C1}"/>
  </w:font>
  <w:font w:name="Arial">
    <w:panose1 w:val="020B0604020202020204"/>
    <w:charset w:val="01"/>
    <w:family w:val="swiss"/>
    <w:pitch w:val="default"/>
    <w:sig w:usb0="E0002AFF" w:usb1="C0007843" w:usb2="00000009" w:usb3="00000000" w:csb0="400001FF" w:csb1="FFFF0000"/>
    <w:embedRegular r:id="rId4" w:fontKey="{E66A1DF7-4972-453A-8DD5-69AC96813189}"/>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5" w:fontKey="{E9B6A243-889D-4D09-98F1-8D4FE94C887B}"/>
  </w:font>
  <w:font w:name="Symbol">
    <w:panose1 w:val="05050102010706020507"/>
    <w:charset w:val="02"/>
    <w:family w:val="roman"/>
    <w:pitch w:val="default"/>
    <w:sig w:usb0="00000000" w:usb1="00000000" w:usb2="00000000" w:usb3="00000000" w:csb0="80000000" w:csb1="00000000"/>
    <w:embedRegular r:id="rId6" w:fontKey="{84D5DB90-E291-4A05-9DF1-DBC17D0071FC}"/>
  </w:font>
  <w:font w:name="Calibri">
    <w:panose1 w:val="020F0502020204030204"/>
    <w:charset w:val="00"/>
    <w:family w:val="swiss"/>
    <w:pitch w:val="default"/>
    <w:sig w:usb0="E00002FF" w:usb1="4000ACFF" w:usb2="00000001" w:usb3="00000000" w:csb0="2000019F" w:csb1="00000000"/>
    <w:embedRegular r:id="rId7" w:fontKey="{DCAC622E-106F-4FB8-8F72-8C8B725712D1}"/>
  </w:font>
  <w:font w:name="Cambria Math">
    <w:panose1 w:val="02040503050406030204"/>
    <w:charset w:val="CC"/>
    <w:family w:val="roman"/>
    <w:pitch w:val="default"/>
    <w:sig w:usb0="E00002FF" w:usb1="420024FF" w:usb2="00000000" w:usb3="00000000" w:csb0="2000019F" w:csb1="00000000"/>
    <w:embedRegular r:id="rId8" w:fontKey="{D25B9FF2-D0EE-499B-9C1C-DBA1BFC23911}"/>
  </w:font>
  <w:font w:name="楷体">
    <w:panose1 w:val="02010609060101010101"/>
    <w:charset w:val="86"/>
    <w:family w:val="auto"/>
    <w:pitch w:val="default"/>
    <w:sig w:usb0="800002BF" w:usb1="38CF7CFA" w:usb2="00000016" w:usb3="00000000" w:csb0="00040001" w:csb1="00000000"/>
    <w:embedRegular r:id="rId9" w:fontKey="{5B451694-E4D6-4894-BBBE-EC6740889B77}"/>
  </w:font>
  <w:font w:name="Dotum">
    <w:panose1 w:val="020B0600000101010101"/>
    <w:charset w:val="81"/>
    <w:family w:val="auto"/>
    <w:pitch w:val="default"/>
    <w:sig w:usb0="B00002AF" w:usb1="69D77CFB" w:usb2="00000030" w:usb3="00000000" w:csb0="4008009F" w:csb1="DFD70000"/>
    <w:embedRegular r:id="rId10" w:fontKey="{06F3D798-4D44-4171-855B-E4938770B355}"/>
  </w:font>
  <w:font w:name="MS Gothic">
    <w:panose1 w:val="020B0609070205080204"/>
    <w:charset w:val="80"/>
    <w:family w:val="auto"/>
    <w:pitch w:val="default"/>
    <w:sig w:usb0="E00002FF" w:usb1="6AC7FDFB" w:usb2="00000012" w:usb3="00000000" w:csb0="4002009F" w:csb1="DFD70000"/>
    <w:embedRegular r:id="rId11" w:fontKey="{95156788-D517-4208-B65B-B8EDF2CACA0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E53D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D637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BC7B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documentProtection w:enforcement="0"/>
  <w:defaultTabStop w:val="708"/>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B2D"/>
    <w:rsid w:val="00B06B85"/>
    <w:rsid w:val="00BA5B2D"/>
    <w:rsid w:val="3F456E8C"/>
    <w:rsid w:val="4AE6255A"/>
    <w:rsid w:val="5C1535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unhideWhenUsed="0" w:uiPriority="4294967295" w:semiHidden="0" w:name="heading 1"/>
    <w:lsdException w:unhideWhenUsed="0" w:uiPriority="4294967295" w:semiHidden="0" w:name="heading 2"/>
    <w:lsdException w:unhideWhenUsed="0" w:uiPriority="4294967295" w:semiHidden="0" w:name="heading 3"/>
    <w:lsdException w:unhideWhenUsed="0" w:uiPriority="4294967295" w:semiHidden="0" w:name="heading 4"/>
    <w:lsdException w:unhideWhenUsed="0" w:uiPriority="4294967295" w:semiHidden="0" w:name="heading 5"/>
    <w:lsdException w:unhideWhenUsed="0" w:uiPriority="4294967295" w:semiHidden="0" w:name="heading 6"/>
    <w:lsdException w:unhideWhenUsed="0" w:uiPriority="4294967295" w:semiHidden="0" w:name="heading 7"/>
    <w:lsdException w:unhideWhenUsed="0" w:uiPriority="4294967295" w:semiHidden="0" w:name="heading 8"/>
    <w:lsdException w:unhideWhenUsed="0" w:uiPriority="4294967295" w:semiHidden="0" w:name="heading 9"/>
    <w:lsdException w:unhideWhenUsed="0" w:uiPriority="4294967295" w:semiHidden="0" w:name="index 1"/>
    <w:lsdException w:unhideWhenUsed="0" w:uiPriority="4294967295" w:semiHidden="0" w:name="index 2"/>
    <w:lsdException w:unhideWhenUsed="0" w:uiPriority="4294967295" w:semiHidden="0" w:name="index 3"/>
    <w:lsdException w:unhideWhenUsed="0" w:uiPriority="4294967295" w:semiHidden="0" w:name="index 4"/>
    <w:lsdException w:unhideWhenUsed="0" w:uiPriority="4294967295" w:semiHidden="0" w:name="index 5"/>
    <w:lsdException w:unhideWhenUsed="0" w:uiPriority="4294967295" w:semiHidden="0" w:name="index 6"/>
    <w:lsdException w:unhideWhenUsed="0" w:uiPriority="4294967295" w:semiHidden="0" w:name="index 7"/>
    <w:lsdException w:unhideWhenUsed="0" w:uiPriority="4294967295" w:semiHidden="0" w:name="index 8"/>
    <w:lsdException w:unhideWhenUsed="0" w:uiPriority="4294967295" w:semiHidden="0" w:name="index 9"/>
    <w:lsdException w:unhideWhenUsed="0" w:uiPriority="4294967295" w:semiHidden="0" w:name="toc 1"/>
    <w:lsdException w:unhideWhenUsed="0" w:uiPriority="4294967295" w:semiHidden="0" w:name="toc 2"/>
    <w:lsdException w:unhideWhenUsed="0" w:uiPriority="4294967295" w:semiHidden="0" w:name="toc 3"/>
    <w:lsdException w:unhideWhenUsed="0" w:uiPriority="4294967295" w:semiHidden="0" w:name="toc 4"/>
    <w:lsdException w:unhideWhenUsed="0" w:uiPriority="4294967295" w:semiHidden="0" w:name="toc 5"/>
    <w:lsdException w:unhideWhenUsed="0" w:uiPriority="4294967295" w:semiHidden="0" w:name="toc 6"/>
    <w:lsdException w:unhideWhenUsed="0" w:uiPriority="4294967295" w:semiHidden="0" w:name="toc 7"/>
    <w:lsdException w:unhideWhenUsed="0" w:uiPriority="4294967295" w:semiHidden="0" w:name="toc 8"/>
    <w:lsdException w:unhideWhenUsed="0" w:uiPriority="4294967295" w:semiHidden="0" w:name="toc 9"/>
    <w:lsdException w:unhideWhenUsed="0" w:uiPriority="4294967295" w:semiHidden="0" w:name="Normal Indent"/>
    <w:lsdException w:unhideWhenUsed="0" w:uiPriority="4294967295" w:semiHidden="0" w:name="footnote text"/>
    <w:lsdException w:unhideWhenUsed="0" w:uiPriority="4294967295" w:semiHidden="0" w:name="annotation text"/>
    <w:lsdException w:qFormat="1" w:unhideWhenUsed="0" w:uiPriority="4294967295" w:semiHidden="0" w:name="header"/>
    <w:lsdException w:qFormat="1" w:unhideWhenUsed="0" w:uiPriority="4294967295" w:semiHidden="0" w:name="footer"/>
    <w:lsdException w:unhideWhenUsed="0" w:uiPriority="4294967295" w:semiHidden="0" w:name="index heading"/>
    <w:lsdException w:unhideWhenUsed="0" w:uiPriority="4294967295" w:semiHidden="0" w:name="caption"/>
    <w:lsdException w:unhideWhenUsed="0" w:uiPriority="4294967295" w:semiHidden="0" w:name="table of figures"/>
    <w:lsdException w:unhideWhenUsed="0" w:uiPriority="4294967295" w:semiHidden="0" w:name="envelope address"/>
    <w:lsdException w:unhideWhenUsed="0" w:uiPriority="4294967295" w:semiHidden="0" w:name="envelope return"/>
    <w:lsdException w:unhideWhenUsed="0" w:uiPriority="4294967295" w:semiHidden="0" w:name="footnote reference"/>
    <w:lsdException w:unhideWhenUsed="0" w:uiPriority="4294967295" w:semiHidden="0" w:name="annotation reference"/>
    <w:lsdException w:unhideWhenUsed="0" w:uiPriority="4294967295" w:semiHidden="0" w:name="line number"/>
    <w:lsdException w:unhideWhenUsed="0" w:uiPriority="4294967295" w:semiHidden="0" w:name="page number"/>
    <w:lsdException w:unhideWhenUsed="0" w:uiPriority="4294967295" w:semiHidden="0" w:name="endnote reference"/>
    <w:lsdException w:unhideWhenUsed="0" w:uiPriority="4294967295" w:semiHidden="0" w:name="endnote text"/>
    <w:lsdException w:unhideWhenUsed="0" w:uiPriority="4294967295" w:semiHidden="0" w:name="table of authorities"/>
    <w:lsdException w:unhideWhenUsed="0" w:uiPriority="4294967295" w:semiHidden="0" w:name="macro"/>
    <w:lsdException w:unhideWhenUsed="0" w:uiPriority="4294967295" w:semiHidden="0" w:name="toa heading"/>
    <w:lsdException w:unhideWhenUsed="0" w:uiPriority="4294967295" w:semiHidden="0" w:name="List"/>
    <w:lsdException w:unhideWhenUsed="0" w:uiPriority="4294967295" w:semiHidden="0" w:name="List Bullet"/>
    <w:lsdException w:unhideWhenUsed="0" w:uiPriority="4294967295" w:semiHidden="0" w:name="List Number"/>
    <w:lsdException w:unhideWhenUsed="0" w:uiPriority="4294967295" w:semiHidden="0" w:name="List 2"/>
    <w:lsdException w:unhideWhenUsed="0" w:uiPriority="4294967295" w:semiHidden="0" w:name="List 3"/>
    <w:lsdException w:unhideWhenUsed="0" w:uiPriority="4294967295" w:semiHidden="0" w:name="List 4"/>
    <w:lsdException w:unhideWhenUsed="0" w:uiPriority="4294967295" w:semiHidden="0" w:name="List 5"/>
    <w:lsdException w:unhideWhenUsed="0" w:uiPriority="4294967295" w:semiHidden="0" w:name="List Bullet 2"/>
    <w:lsdException w:unhideWhenUsed="0" w:uiPriority="4294967295" w:semiHidden="0" w:name="List Bullet 3"/>
    <w:lsdException w:unhideWhenUsed="0" w:uiPriority="4294967295" w:semiHidden="0" w:name="List Bullet 4"/>
    <w:lsdException w:unhideWhenUsed="0" w:uiPriority="4294967295" w:semiHidden="0" w:name="List Bullet 5"/>
    <w:lsdException w:unhideWhenUsed="0" w:uiPriority="4294967295" w:semiHidden="0" w:name="List Number 2"/>
    <w:lsdException w:unhideWhenUsed="0" w:uiPriority="4294967295" w:semiHidden="0" w:name="List Number 3"/>
    <w:lsdException w:unhideWhenUsed="0" w:uiPriority="4294967295" w:semiHidden="0" w:name="List Number 4"/>
    <w:lsdException w:unhideWhenUsed="0" w:uiPriority="4294967295" w:semiHidden="0" w:name="List Number 5"/>
    <w:lsdException w:unhideWhenUsed="0" w:uiPriority="4294967295" w:semiHidden="0" w:name="Title"/>
    <w:lsdException w:unhideWhenUsed="0" w:uiPriority="4294967295" w:semiHidden="0" w:name="Closing"/>
    <w:lsdException w:unhideWhenUsed="0" w:uiPriority="4294967295" w:semiHidden="0" w:name="Signature"/>
    <w:lsdException w:unhideWhenUsed="0" w:uiPriority="0" w:name="Default Paragraph Font"/>
    <w:lsdException w:unhideWhenUsed="0" w:uiPriority="4294967295" w:semiHidden="0" w:name="Body Text"/>
    <w:lsdException w:unhideWhenUsed="0" w:uiPriority="4294967295" w:semiHidden="0" w:name="Body Text Indent"/>
    <w:lsdException w:unhideWhenUsed="0" w:uiPriority="4294967295" w:semiHidden="0" w:name="List Continue"/>
    <w:lsdException w:unhideWhenUsed="0" w:uiPriority="4294967295" w:semiHidden="0" w:name="List Continue 2"/>
    <w:lsdException w:unhideWhenUsed="0" w:uiPriority="4294967295" w:semiHidden="0" w:name="List Continue 3"/>
    <w:lsdException w:unhideWhenUsed="0" w:uiPriority="4294967295" w:semiHidden="0" w:name="List Continue 4"/>
    <w:lsdException w:unhideWhenUsed="0" w:uiPriority="4294967295" w:semiHidden="0" w:name="List Continue 5"/>
    <w:lsdException w:unhideWhenUsed="0" w:uiPriority="4294967295" w:semiHidden="0" w:name="Message Header"/>
    <w:lsdException w:unhideWhenUsed="0" w:uiPriority="4294967295" w:semiHidden="0" w:name="Subtitle"/>
    <w:lsdException w:unhideWhenUsed="0" w:uiPriority="4294967295" w:semiHidden="0" w:name="Salutation"/>
    <w:lsdException w:unhideWhenUsed="0" w:uiPriority="4294967295" w:semiHidden="0" w:name="Date"/>
    <w:lsdException w:unhideWhenUsed="0" w:uiPriority="4294967295" w:semiHidden="0" w:name="Body Text First Indent"/>
    <w:lsdException w:unhideWhenUsed="0" w:uiPriority="4294967295" w:semiHidden="0" w:name="Body Text First Indent 2"/>
    <w:lsdException w:unhideWhenUsed="0" w:uiPriority="4294967295" w:semiHidden="0" w:name="Note Heading"/>
    <w:lsdException w:unhideWhenUsed="0" w:uiPriority="4294967295" w:semiHidden="0" w:name="Body Text 2"/>
    <w:lsdException w:unhideWhenUsed="0" w:uiPriority="4294967295" w:semiHidden="0" w:name="Body Text 3"/>
    <w:lsdException w:unhideWhenUsed="0" w:uiPriority="4294967295" w:semiHidden="0" w:name="Body Text Indent 2"/>
    <w:lsdException w:unhideWhenUsed="0" w:uiPriority="4294967295" w:semiHidden="0" w:name="Body Text Indent 3"/>
    <w:lsdException w:unhideWhenUsed="0" w:uiPriority="4294967295" w:semiHidden="0" w:name="Block Text"/>
    <w:lsdException w:unhideWhenUsed="0" w:uiPriority="4294967295" w:semiHidden="0" w:name="Hyperlink"/>
    <w:lsdException w:unhideWhenUsed="0" w:uiPriority="4294967295" w:semiHidden="0" w:name="FollowedHyperlink"/>
    <w:lsdException w:unhideWhenUsed="0" w:uiPriority="4294967295" w:semiHidden="0" w:name="Strong"/>
    <w:lsdException w:unhideWhenUsed="0" w:uiPriority="4294967295" w:semiHidden="0" w:name="Emphasis"/>
    <w:lsdException w:unhideWhenUsed="0" w:uiPriority="4294967295" w:semiHidden="0" w:name="Document Map"/>
    <w:lsdException w:unhideWhenUsed="0" w:uiPriority="4294967295" w:semiHidden="0" w:name="Plain Text"/>
    <w:lsdException w:unhideWhenUsed="0" w:uiPriority="4294967295" w:semiHidden="0" w:name="E-mail Signature"/>
    <w:lsdException w:unhideWhenUsed="0" w:uiPriority="4294967295" w:semiHidden="0" w:name="Normal (Web)"/>
    <w:lsdException w:unhideWhenUsed="0" w:uiPriority="4294967295" w:semiHidden="0" w:name="HTML Acronym"/>
    <w:lsdException w:unhideWhenUsed="0" w:uiPriority="4294967295" w:semiHidden="0" w:name="HTML Address"/>
    <w:lsdException w:unhideWhenUsed="0" w:uiPriority="4294967295" w:semiHidden="0" w:name="HTML Cite"/>
    <w:lsdException w:unhideWhenUsed="0" w:uiPriority="4294967295" w:semiHidden="0" w:name="HTML Code"/>
    <w:lsdException w:unhideWhenUsed="0" w:uiPriority="4294967295" w:semiHidden="0" w:name="HTML Definition"/>
    <w:lsdException w:unhideWhenUsed="0" w:uiPriority="4294967295" w:semiHidden="0" w:name="HTML Keyboard"/>
    <w:lsdException w:unhideWhenUsed="0" w:uiPriority="4294967295" w:semiHidden="0" w:name="HTML Preformatted"/>
    <w:lsdException w:unhideWhenUsed="0" w:uiPriority="4294967295" w:semiHidden="0" w:name="HTML Sample"/>
    <w:lsdException w:unhideWhenUsed="0" w:uiPriority="4294967295" w:semiHidden="0" w:name="HTML Typewriter"/>
    <w:lsdException w:unhideWhenUsed="0" w:uiPriority="4294967295" w:semiHidden="0" w:name="HTML Variable"/>
    <w:lsdException w:unhideWhenUsed="0" w:uiPriority="4294967295" w:semiHidden="0" w:name="Normal Table"/>
    <w:lsdException w:unhideWhenUsed="0" w:uiPriority="4294967295" w:semiHidden="0" w:name="annotation subject"/>
    <w:lsdException w:qFormat="1" w:unhideWhenUsed="0" w:uiPriority="0" w:name="No List"/>
    <w:lsdException w:unhideWhenUsed="0" w:uiPriority="4294967295" w:semiHidden="0" w:name="Table Simple 1"/>
    <w:lsdException w:unhideWhenUsed="0" w:uiPriority="4294967295" w:semiHidden="0" w:name="Table Simple 2"/>
    <w:lsdException w:unhideWhenUsed="0" w:uiPriority="4294967295" w:semiHidden="0" w:name="Table Simple 3"/>
    <w:lsdException w:unhideWhenUsed="0" w:uiPriority="4294967295" w:semiHidden="0" w:name="Table Classic 1"/>
    <w:lsdException w:unhideWhenUsed="0" w:uiPriority="4294967295" w:semiHidden="0" w:name="Table Classic 2"/>
    <w:lsdException w:unhideWhenUsed="0" w:uiPriority="4294967295" w:semiHidden="0" w:name="Table Classic 3"/>
    <w:lsdException w:unhideWhenUsed="0" w:uiPriority="4294967295" w:semiHidden="0" w:name="Table Classic 4"/>
    <w:lsdException w:unhideWhenUsed="0" w:uiPriority="4294967295" w:semiHidden="0" w:name="Table Colorful 1"/>
    <w:lsdException w:unhideWhenUsed="0" w:uiPriority="4294967295" w:semiHidden="0" w:name="Table Colorful 2"/>
    <w:lsdException w:unhideWhenUsed="0" w:uiPriority="4294967295" w:semiHidden="0" w:name="Table Colorful 3"/>
    <w:lsdException w:unhideWhenUsed="0" w:uiPriority="4294967295" w:semiHidden="0" w:name="Table Columns 1"/>
    <w:lsdException w:unhideWhenUsed="0" w:uiPriority="4294967295" w:semiHidden="0" w:name="Table Columns 2"/>
    <w:lsdException w:unhideWhenUsed="0" w:uiPriority="4294967295" w:semiHidden="0" w:name="Table Columns 3"/>
    <w:lsdException w:unhideWhenUsed="0" w:uiPriority="4294967295" w:semiHidden="0" w:name="Table Columns 4"/>
    <w:lsdException w:unhideWhenUsed="0" w:uiPriority="4294967295" w:semiHidden="0" w:name="Table Columns 5"/>
    <w:lsdException w:unhideWhenUsed="0" w:uiPriority="4294967295" w:semiHidden="0" w:name="Table Grid 1"/>
    <w:lsdException w:unhideWhenUsed="0" w:uiPriority="4294967295" w:semiHidden="0" w:name="Table Grid 2"/>
    <w:lsdException w:unhideWhenUsed="0" w:uiPriority="4294967295" w:semiHidden="0" w:name="Table Grid 3"/>
    <w:lsdException w:unhideWhenUsed="0" w:uiPriority="4294967295" w:semiHidden="0" w:name="Table Grid 4"/>
    <w:lsdException w:unhideWhenUsed="0" w:uiPriority="4294967295" w:semiHidden="0" w:name="Table Grid 5"/>
    <w:lsdException w:unhideWhenUsed="0" w:uiPriority="4294967295" w:semiHidden="0" w:name="Table Grid 6"/>
    <w:lsdException w:unhideWhenUsed="0" w:uiPriority="4294967295" w:semiHidden="0" w:name="Table Grid 7"/>
    <w:lsdException w:unhideWhenUsed="0" w:uiPriority="4294967295" w:semiHidden="0" w:name="Table Grid 8"/>
    <w:lsdException w:unhideWhenUsed="0" w:uiPriority="4294967295" w:semiHidden="0" w:name="Table List 1"/>
    <w:lsdException w:unhideWhenUsed="0" w:uiPriority="4294967295" w:semiHidden="0" w:name="Table List 2"/>
    <w:lsdException w:unhideWhenUsed="0" w:uiPriority="4294967295" w:semiHidden="0" w:name="Table List 3"/>
    <w:lsdException w:unhideWhenUsed="0" w:uiPriority="4294967295" w:semiHidden="0" w:name="Table List 4"/>
    <w:lsdException w:unhideWhenUsed="0" w:uiPriority="4294967295" w:semiHidden="0" w:name="Table List 5"/>
    <w:lsdException w:unhideWhenUsed="0" w:uiPriority="4294967295" w:semiHidden="0" w:name="Table List 6"/>
    <w:lsdException w:unhideWhenUsed="0" w:uiPriority="4294967295" w:semiHidden="0" w:name="Table List 7"/>
    <w:lsdException w:unhideWhenUsed="0" w:uiPriority="4294967295" w:semiHidden="0" w:name="Table List 8"/>
    <w:lsdException w:unhideWhenUsed="0" w:uiPriority="4294967295" w:semiHidden="0" w:name="Table 3D effects 1"/>
    <w:lsdException w:unhideWhenUsed="0" w:uiPriority="4294967295" w:semiHidden="0" w:name="Table 3D effects 2"/>
    <w:lsdException w:unhideWhenUsed="0" w:uiPriority="4294967295" w:semiHidden="0" w:name="Table 3D effects 3"/>
    <w:lsdException w:unhideWhenUsed="0" w:uiPriority="4294967295" w:semiHidden="0" w:name="Table Contemporary"/>
    <w:lsdException w:unhideWhenUsed="0" w:uiPriority="4294967295" w:semiHidden="0" w:name="Table Elegant"/>
    <w:lsdException w:unhideWhenUsed="0" w:uiPriority="4294967295" w:semiHidden="0" w:name="Table Professional"/>
    <w:lsdException w:unhideWhenUsed="0" w:uiPriority="4294967295" w:semiHidden="0" w:name="Table Subtle 1"/>
    <w:lsdException w:unhideWhenUsed="0" w:uiPriority="4294967295" w:semiHidden="0" w:name="Table Subtle 2"/>
    <w:lsdException w:unhideWhenUsed="0" w:uiPriority="4294967295" w:semiHidden="0" w:name="Table Web 1"/>
    <w:lsdException w:unhideWhenUsed="0" w:uiPriority="4294967295" w:semiHidden="0" w:name="Table Web 2"/>
    <w:lsdException w:unhideWhenUsed="0" w:uiPriority="4294967295" w:semiHidden="0" w:name="Table Web 3"/>
    <w:lsdException w:unhideWhenUsed="0" w:uiPriority="4294967295" w:semiHidden="0" w:name="Balloon Text"/>
    <w:lsdException w:unhideWhenUsed="0" w:uiPriority="4294967295" w:semiHidden="0" w:name="Table Grid"/>
    <w:lsdException w:unhideWhenUsed="0" w:uiPriority="4294967295"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5"/>
    <w:uiPriority w:val="0"/>
    <w:pPr>
      <w:spacing w:before="120" w:after="240"/>
      <w:jc w:val="both"/>
    </w:pPr>
    <w:rPr>
      <w:rFonts w:asciiTheme="minorHAnsi" w:hAnsiTheme="minorHAnsi" w:eastAsiaTheme="minorEastAsia" w:cstheme="minorBidi"/>
      <w:sz w:val="22"/>
      <w:szCs w:val="22"/>
      <w:lang w:val="en-US" w:eastAsia="en-US" w:bidi="ar-SA"/>
    </w:rPr>
  </w:style>
  <w:style w:type="character" w:default="1" w:styleId="5">
    <w:name w:val="Default Paragraph Font"/>
    <w:link w:val="1"/>
    <w:semiHidden/>
    <w:uiPriority w:val="0"/>
  </w:style>
  <w:style w:type="table" w:default="1" w:styleId="4">
    <w:name w:val="Normal Table"/>
    <w:uiPriority w:val="4294967295"/>
    <w:tblPr>
      <w:tblCellMar>
        <w:top w:w="0" w:type="dxa"/>
        <w:left w:w="108" w:type="dxa"/>
        <w:bottom w:w="0" w:type="dxa"/>
        <w:right w:w="108" w:type="dxa"/>
      </w:tblCellMar>
    </w:tblPr>
  </w:style>
  <w:style w:type="paragraph" w:default="1" w:styleId="6">
    <w:name w:val="No List"/>
    <w:semiHidden/>
    <w:qFormat/>
    <w:uiPriority w:val="0"/>
    <w:rPr>
      <w:rFonts w:asciiTheme="minorHAnsi" w:hAnsiTheme="minorHAnsi" w:eastAsiaTheme="minorEastAsia" w:cstheme="minorBidi"/>
      <w:sz w:val="21"/>
      <w:szCs w:val="22"/>
    </w:rPr>
  </w:style>
  <w:style w:type="paragraph" w:styleId="2">
    <w:name w:val="footer"/>
    <w:basedOn w:val="1"/>
    <w:qFormat/>
    <w:uiPriority w:val="4294967295"/>
    <w:pPr>
      <w:tabs>
        <w:tab w:val="center" w:pos="4153"/>
        <w:tab w:val="right" w:pos="8306"/>
      </w:tabs>
      <w:snapToGrid w:val="0"/>
      <w:jc w:val="left"/>
    </w:pPr>
    <w:rPr>
      <w:sz w:val="18"/>
    </w:rPr>
  </w:style>
  <w:style w:type="paragraph" w:styleId="3">
    <w:name w:val="header"/>
    <w:basedOn w:val="1"/>
    <w:qFormat/>
    <w:uiPriority w:val="4294967295"/>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qFormat/>
    <w:uiPriority w:val="0"/>
    <w:tblPr>
      <w:tblCellMar>
        <w:top w:w="0" w:type="dxa"/>
        <w:left w:w="108"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3.jpeg"/><Relationship Id="rId22" Type="http://schemas.openxmlformats.org/officeDocument/2006/relationships/image" Target="media/image12.jpeg"/><Relationship Id="rId21" Type="http://schemas.openxmlformats.org/officeDocument/2006/relationships/image" Target="media/image11.jpeg"/><Relationship Id="rId20" Type="http://schemas.openxmlformats.org/officeDocument/2006/relationships/image" Target="media/image10.jpe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jpe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Info spid="_x0000_s1029"/>
    <customShpInfo spid="_x0000_s1030"/>
    <customShpInfo spid="_x0000_s1031"/>
    <customShpInfo spid="_x0000_s1034"/>
    <customShpInfo spid="_x0000_s1035"/>
    <customShpInfo spid="_x0000_s1036"/>
    <customShpInfo spid="_x0000_s1037"/>
    <customShpInfo spid="_x0000_s1040"/>
    <customShpInfo spid="_x0000_s1041"/>
    <customShpInfo spid="_x0000_s1042"/>
    <customShpInfo spid="_x0000_s1043"/>
    <customShpInfo spid="_x0000_s1046"/>
    <customShpInfo spid="_x0000_s1047"/>
    <customShpInfo spid="_x0000_s1048"/>
    <customShpInfo spid="_x0000_s1049"/>
    <customShpInfo spid="_x0000_s1052"/>
    <customShpInfo spid="_x0000_s1053"/>
    <customShpInfo spid="_x0000_s1054"/>
    <customShpInfo spid="_x0000_s1057"/>
    <customShpInfo spid="_x0000_s1058"/>
    <customShpInfo spid="_x0000_s1059"/>
    <customShpInfo spid="_x0000_s1060"/>
    <customShpInfo spid="_x0000_s1061"/>
    <customShpInfo spid="_x0000_s1064"/>
    <customShpInfo spid="_x0000_s1065"/>
    <customShpInfo spid="_x0000_s1066"/>
    <customShpInfo spid="_x0000_s1069"/>
    <customShpInfo spid="_x0000_s1070"/>
    <customShpInfo spid="_x0000_s1071"/>
    <customShpInfo spid="_x0000_s1072"/>
    <customShpInfo spid="_x0000_s1075"/>
    <customShpInfo spid="_x0000_s107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Aspose</Company>
  <Pages>18</Pages>
  <Words>6417</Words>
  <Characters>6565</Characters>
  <Lines>1</Lines>
  <Paragraphs>229</Paragraphs>
  <TotalTime>3</TotalTime>
  <ScaleCrop>false</ScaleCrop>
  <LinksUpToDate>false</LinksUpToDate>
  <CharactersWithSpaces>6796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2026-06-20T10:05:00Z</dcterms:created>
  <dc:creator>Administrator</dc:creator>
  <cp:lastModifiedBy>上帝掷骰子吗</cp:lastModifiedBy>
  <dcterms:modified xsi:type="dcterms:W3CDTF">2026-09-18T16:48:31Z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2052-12.1.0.28505</vt:lpwstr>
  </property>
  <property fmtid="{D5CDD505-2E9C-101B-9397-08002B2CF9AE}" pid="4" name="ICV">
    <vt:lpwstr>813EB08E5F96495DB767FB6A2D9981F2_12</vt:lpwstr>
  </property>
</Properties>
</file>