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EFDD2">
      <w:pPr>
        <w:spacing w:line="360" w:lineRule="auto"/>
        <w:jc w:val="left"/>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11404600</wp:posOffset>
            </wp:positionV>
            <wp:extent cx="317500" cy="381000"/>
            <wp:effectExtent l="0" t="0" r="635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17500" cy="3810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12192000</wp:posOffset>
            </wp:positionH>
            <wp:positionV relativeFrom="topMargin">
              <wp:posOffset>12293600</wp:posOffset>
            </wp:positionV>
            <wp:extent cx="330200" cy="266700"/>
            <wp:effectExtent l="0" t="0" r="12700" b="0"/>
            <wp:wrapNone/>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0200" cy="266700"/>
                    </a:xfrm>
                    <a:prstGeom prst="rect">
                      <a:avLst/>
                    </a:prstGeom>
                  </pic:spPr>
                </pic:pic>
              </a:graphicData>
            </a:graphic>
          </wp:anchor>
        </w:drawing>
      </w:r>
      <w:r>
        <w:rPr>
          <w:rFonts w:ascii="宋体" w:hAnsi="宋体" w:eastAsia="宋体" w:cs="宋体"/>
          <w:b/>
          <w:color w:val="auto"/>
          <w:sz w:val="24"/>
        </w:rPr>
        <w:t>机密★启用前</w:t>
      </w:r>
    </w:p>
    <w:p w14:paraId="210964F4">
      <w:pPr>
        <w:spacing w:line="360" w:lineRule="auto"/>
        <w:jc w:val="center"/>
        <w:textAlignment w:val="center"/>
      </w:pPr>
      <w:r>
        <w:rPr>
          <w:rFonts w:ascii="宋体" w:hAnsi="宋体" w:eastAsia="宋体" w:cs="宋体"/>
          <w:b/>
          <w:color w:val="auto"/>
          <w:sz w:val="32"/>
        </w:rPr>
        <w:t>河南省</w:t>
      </w:r>
      <w:r>
        <w:rPr>
          <w:rFonts w:ascii="Times New Roman" w:hAnsi="Times New Roman" w:eastAsia="Times New Roman" w:cs="Times New Roman"/>
          <w:b/>
          <w:color w:val="auto"/>
          <w:sz w:val="32"/>
        </w:rPr>
        <w:t>2026</w:t>
      </w:r>
      <w:r>
        <w:rPr>
          <w:rFonts w:ascii="宋体" w:hAnsi="宋体" w:eastAsia="宋体" w:cs="宋体"/>
          <w:b/>
          <w:color w:val="auto"/>
          <w:sz w:val="32"/>
        </w:rPr>
        <w:t>年普通高中学业水平选择性考试</w:t>
      </w:r>
    </w:p>
    <w:p w14:paraId="6C8016A5">
      <w:pPr>
        <w:spacing w:line="360" w:lineRule="auto"/>
        <w:jc w:val="center"/>
        <w:textAlignment w:val="center"/>
      </w:pPr>
      <w:r>
        <w:rPr>
          <w:rFonts w:ascii="宋体" w:hAnsi="宋体" w:eastAsia="宋体" w:cs="宋体"/>
          <w:b/>
          <w:color w:val="auto"/>
          <w:sz w:val="32"/>
        </w:rPr>
        <w:t>思想政治</w:t>
      </w:r>
    </w:p>
    <w:p w14:paraId="275CDC68">
      <w:pPr>
        <w:spacing w:line="360" w:lineRule="auto"/>
        <w:jc w:val="left"/>
        <w:textAlignment w:val="center"/>
      </w:pPr>
      <w:r>
        <w:rPr>
          <w:rFonts w:ascii="宋体" w:hAnsi="宋体" w:eastAsia="宋体" w:cs="宋体"/>
          <w:b/>
          <w:color w:val="auto"/>
          <w:sz w:val="24"/>
        </w:rPr>
        <w:t>注意事项：</w:t>
      </w:r>
    </w:p>
    <w:p w14:paraId="33E4434F">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．答卷前，考生务必将自己的姓名、考生号等填写在试卷、答题卡上。</w:t>
      </w:r>
    </w:p>
    <w:p w14:paraId="3308223E">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铅笔把答题卡上对应题目的答案标号涂黑。如需改动，用橡皮擦干净后，再选涂其他答案标号。回答非选择题时，将答案写在答题卡上。写在本试卷上无效。</w:t>
      </w:r>
    </w:p>
    <w:p w14:paraId="5792015E">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6AF3B267">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分。在每小题给出的四个选项中，只有一项是符合题目要求的。</w:t>
      </w:r>
    </w:p>
    <w:p w14:paraId="79044006">
      <w:pPr>
        <w:spacing w:line="360" w:lineRule="auto"/>
        <w:jc w:val="left"/>
        <w:textAlignment w:val="center"/>
      </w:pPr>
      <w:r>
        <w:rPr>
          <w:color w:val="auto"/>
        </w:rPr>
        <w:t xml:space="preserve">1. </w:t>
      </w:r>
      <w:r>
        <w:rPr>
          <w:rFonts w:ascii="宋体" w:hAnsi="宋体" w:eastAsia="宋体" w:cs="宋体"/>
          <w:color w:val="auto"/>
        </w:rPr>
        <w:t>实现“两个和解”是马克思和恩格斯共同的追求。恩格斯把“人类与自然的和解以及人类本身的和解”视为人类在</w:t>
      </w:r>
      <w:r>
        <w:rPr>
          <w:rFonts w:ascii="Times New Roman" w:hAnsi="Times New Roman" w:eastAsia="Times New Roman" w:cs="Times New Roman"/>
          <w:color w:val="auto"/>
        </w:rPr>
        <w:t>19</w:t>
      </w:r>
      <w:r>
        <w:rPr>
          <w:rFonts w:ascii="宋体" w:hAnsi="宋体" w:eastAsia="宋体" w:cs="宋体"/>
          <w:color w:val="auto"/>
        </w:rPr>
        <w:t>世纪“面临的大转变”。马克思指出，共产主义“是对私有财产即人的自我异化的积极的扬弃”，“是人和自然界之间、人和人之间的矛盾的真正解决”。对此，理解正确的是（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7CA9ADC">
      <w:pPr>
        <w:spacing w:line="360" w:lineRule="auto"/>
        <w:jc w:val="left"/>
        <w:textAlignment w:val="center"/>
      </w:pPr>
      <w:r>
        <w:rPr>
          <w:rFonts w:ascii="宋体" w:hAnsi="宋体" w:eastAsia="宋体" w:cs="宋体"/>
          <w:color w:val="auto"/>
        </w:rPr>
        <w:t>①“两个和解”思想奠定了科学社会主义的理论基石</w:t>
      </w:r>
    </w:p>
    <w:p w14:paraId="0F35841F">
      <w:pPr>
        <w:spacing w:line="360" w:lineRule="auto"/>
        <w:jc w:val="left"/>
        <w:textAlignment w:val="center"/>
      </w:pPr>
      <w:r>
        <w:rPr>
          <w:rFonts w:ascii="宋体" w:hAnsi="宋体" w:eastAsia="宋体" w:cs="宋体"/>
          <w:color w:val="auto"/>
        </w:rPr>
        <w:t>②资本主义社会的基本矛盾决定其无法实现“两个和解”</w:t>
      </w:r>
    </w:p>
    <w:p w14:paraId="30C90BE4">
      <w:pPr>
        <w:spacing w:line="360" w:lineRule="auto"/>
        <w:jc w:val="left"/>
        <w:textAlignment w:val="center"/>
      </w:pPr>
      <w:r>
        <w:rPr>
          <w:rFonts w:ascii="宋体" w:hAnsi="宋体" w:eastAsia="宋体" w:cs="宋体"/>
          <w:color w:val="auto"/>
        </w:rPr>
        <w:t>③中国式现代化是“两个和解”思想在当代中国的生动实践</w:t>
      </w:r>
    </w:p>
    <w:p w14:paraId="0B27B0B3">
      <w:pPr>
        <w:spacing w:line="360" w:lineRule="auto"/>
        <w:jc w:val="left"/>
        <w:textAlignment w:val="center"/>
      </w:pPr>
      <w:r>
        <w:rPr>
          <w:rFonts w:ascii="宋体" w:hAnsi="宋体" w:eastAsia="宋体" w:cs="宋体"/>
          <w:color w:val="auto"/>
        </w:rPr>
        <w:t>④人和自然界、人和人之间的矛盾是资本主义社会一切矛盾和冲突的总根源</w:t>
      </w:r>
    </w:p>
    <w:p w14:paraId="1B37048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①③</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②④</w:t>
      </w:r>
    </w:p>
    <w:p w14:paraId="1D722FC2">
      <w:pPr>
        <w:spacing w:line="360" w:lineRule="auto"/>
        <w:jc w:val="left"/>
        <w:textAlignment w:val="center"/>
        <w:rPr>
          <w:color w:val="000000"/>
        </w:rPr>
      </w:pPr>
      <w:r>
        <w:rPr>
          <w:color w:val="000000"/>
        </w:rPr>
        <w:t xml:space="preserve">2. </w:t>
      </w:r>
      <w:r>
        <w:rPr>
          <w:rFonts w:ascii="宋体" w:hAnsi="宋体" w:eastAsia="宋体" w:cs="宋体"/>
          <w:color w:val="000000"/>
        </w:rPr>
        <w:t>国家主席习近平在多个外交场合讲述“盲人摸象”的典故，强调要全面地认识一个真实的中国，随着全球范围内中国“旅行热”、“直播热”持续升温，越来越多的外国朋友走进中国，在亲身感受中打破偏见和误解，看到了一个更加全面、真实、立体的中国。从“盲人摸象”到“看清全象”（</w:t>
      </w:r>
      <w:r>
        <w:rPr>
          <w:rFonts w:ascii="Times New Roman" w:hAnsi="Times New Roman" w:eastAsia="Times New Roman" w:cs="Times New Roman"/>
          <w:color w:val="000000"/>
        </w:rPr>
        <w:t xml:space="preserve">    </w:t>
      </w:r>
      <w:r>
        <w:rPr>
          <w:rFonts w:ascii="宋体" w:hAnsi="宋体" w:eastAsia="宋体" w:cs="宋体"/>
          <w:color w:val="000000"/>
        </w:rPr>
        <w:t>）</w:t>
      </w:r>
    </w:p>
    <w:p w14:paraId="5DBB570D">
      <w:pPr>
        <w:spacing w:line="360" w:lineRule="auto"/>
        <w:jc w:val="left"/>
        <w:textAlignment w:val="center"/>
        <w:rPr>
          <w:color w:val="000000"/>
        </w:rPr>
      </w:pPr>
      <w:r>
        <w:rPr>
          <w:rFonts w:ascii="宋体" w:hAnsi="宋体" w:eastAsia="宋体" w:cs="宋体"/>
          <w:color w:val="000000"/>
        </w:rPr>
        <w:t>①得益于中华文明传播力影响力的持续提升</w:t>
      </w:r>
    </w:p>
    <w:p w14:paraId="5F06A826">
      <w:pPr>
        <w:spacing w:line="360" w:lineRule="auto"/>
        <w:jc w:val="left"/>
        <w:textAlignment w:val="center"/>
        <w:rPr>
          <w:color w:val="000000"/>
        </w:rPr>
      </w:pPr>
      <w:r>
        <w:rPr>
          <w:rFonts w:ascii="宋体" w:hAnsi="宋体" w:eastAsia="宋体" w:cs="宋体"/>
          <w:color w:val="000000"/>
        </w:rPr>
        <w:t>②印证了改革开放只有进行时，没有完成时</w:t>
      </w:r>
    </w:p>
    <w:p w14:paraId="4FFD16BE">
      <w:pPr>
        <w:spacing w:line="360" w:lineRule="auto"/>
        <w:jc w:val="left"/>
        <w:textAlignment w:val="center"/>
        <w:rPr>
          <w:color w:val="000000"/>
        </w:rPr>
      </w:pPr>
      <w:r>
        <w:rPr>
          <w:rFonts w:ascii="宋体" w:hAnsi="宋体" w:eastAsia="宋体" w:cs="宋体"/>
          <w:color w:val="000000"/>
        </w:rPr>
        <w:t>③蕴含着马克思主义的科学世界观和方法论</w:t>
      </w:r>
    </w:p>
    <w:p w14:paraId="4182159F">
      <w:pPr>
        <w:spacing w:line="360" w:lineRule="auto"/>
        <w:jc w:val="left"/>
        <w:textAlignment w:val="center"/>
        <w:rPr>
          <w:color w:val="000000"/>
        </w:rPr>
      </w:pPr>
      <w:r>
        <w:rPr>
          <w:rFonts w:ascii="宋体" w:hAnsi="宋体" w:eastAsia="宋体" w:cs="宋体"/>
          <w:color w:val="000000"/>
        </w:rPr>
        <w:t>④增进了世界各国人民对中华文化的普遍认同</w:t>
      </w:r>
    </w:p>
    <w:p w14:paraId="70D54E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F054CA5">
      <w:pPr>
        <w:spacing w:line="360" w:lineRule="auto"/>
        <w:jc w:val="left"/>
        <w:textAlignment w:val="center"/>
        <w:rPr>
          <w:color w:val="000000"/>
        </w:rPr>
      </w:pPr>
      <w:r>
        <w:rPr>
          <w:color w:val="000000"/>
        </w:rPr>
        <w:t xml:space="preserve">3. </w:t>
      </w:r>
      <w:r>
        <w:rPr>
          <w:rFonts w:ascii="宋体" w:hAnsi="宋体" w:eastAsia="宋体" w:cs="宋体"/>
          <w:color w:val="000000"/>
        </w:rPr>
        <w:t>作为海南自贸港全岛封关运作后的“首秀”，第六届中国国际消费品博览会紧扣“国际、精品、首发”三大亮点，打造全球消费精品展示交易平台，来自</w:t>
      </w:r>
      <w:r>
        <w:rPr>
          <w:rFonts w:ascii="Times New Roman" w:hAnsi="Times New Roman" w:eastAsia="Times New Roman" w:cs="Times New Roman"/>
          <w:color w:val="000000"/>
        </w:rPr>
        <w:t>67</w:t>
      </w:r>
      <w:r>
        <w:rPr>
          <w:rFonts w:ascii="宋体" w:hAnsi="宋体" w:eastAsia="宋体" w:cs="宋体"/>
          <w:color w:val="000000"/>
        </w:rPr>
        <w:t>个国家和地区的</w:t>
      </w:r>
      <w:r>
        <w:rPr>
          <w:rFonts w:ascii="Times New Roman" w:hAnsi="Times New Roman" w:eastAsia="Times New Roman" w:cs="Times New Roman"/>
          <w:color w:val="000000"/>
        </w:rPr>
        <w:t>3400</w:t>
      </w:r>
      <w:r>
        <w:rPr>
          <w:rFonts w:ascii="宋体" w:hAnsi="宋体" w:eastAsia="宋体" w:cs="宋体"/>
          <w:color w:val="000000"/>
        </w:rPr>
        <w:t>多个品牌参展；国际展品占比</w:t>
      </w:r>
      <w:r>
        <w:rPr>
          <w:rFonts w:ascii="Times New Roman" w:hAnsi="Times New Roman" w:eastAsia="Times New Roman" w:cs="Times New Roman"/>
          <w:color w:val="000000"/>
        </w:rPr>
        <w:t>65%</w:t>
      </w:r>
      <w:r>
        <w:rPr>
          <w:rFonts w:ascii="宋体" w:hAnsi="宋体" w:eastAsia="宋体" w:cs="宋体"/>
          <w:color w:val="000000"/>
        </w:rPr>
        <w:t>，较上届提升</w:t>
      </w:r>
      <w:r>
        <w:rPr>
          <w:rFonts w:ascii="Times New Roman" w:hAnsi="Times New Roman" w:eastAsia="Times New Roman" w:cs="Times New Roman"/>
          <w:color w:val="000000"/>
        </w:rPr>
        <w:t>20</w:t>
      </w:r>
      <w:r>
        <w:rPr>
          <w:rFonts w:ascii="宋体" w:hAnsi="宋体" w:eastAsia="宋体" w:cs="宋体"/>
          <w:color w:val="000000"/>
        </w:rPr>
        <w:t>个百分点；累计进场观众人数创下历史新高。本届消博会的成功举办主要得益于我国（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15EB5EAE">
      <w:pPr>
        <w:spacing w:line="360" w:lineRule="auto"/>
        <w:jc w:val="left"/>
        <w:textAlignment w:val="center"/>
        <w:rPr>
          <w:color w:val="000000"/>
        </w:rPr>
      </w:pPr>
      <w:r>
        <w:rPr>
          <w:rFonts w:ascii="宋体" w:hAnsi="宋体" w:eastAsia="宋体" w:cs="宋体"/>
          <w:color w:val="000000"/>
        </w:rPr>
        <w:t>①稳步扩大制度型开放，持续释放政策红利</w:t>
      </w:r>
    </w:p>
    <w:p w14:paraId="072A4082">
      <w:pPr>
        <w:spacing w:line="360" w:lineRule="auto"/>
        <w:jc w:val="left"/>
        <w:textAlignment w:val="center"/>
        <w:rPr>
          <w:color w:val="000000"/>
        </w:rPr>
      </w:pPr>
      <w:r>
        <w:rPr>
          <w:rFonts w:ascii="宋体" w:hAnsi="宋体" w:eastAsia="宋体" w:cs="宋体"/>
          <w:color w:val="000000"/>
        </w:rPr>
        <w:t>②立足超大规模市场优势，推动消费提质升级</w:t>
      </w:r>
    </w:p>
    <w:p w14:paraId="65D59E86">
      <w:pPr>
        <w:spacing w:line="360" w:lineRule="auto"/>
        <w:jc w:val="left"/>
        <w:textAlignment w:val="center"/>
        <w:rPr>
          <w:color w:val="000000"/>
        </w:rPr>
      </w:pPr>
      <w:r>
        <w:rPr>
          <w:rFonts w:ascii="宋体" w:hAnsi="宋体" w:eastAsia="宋体" w:cs="宋体"/>
          <w:color w:val="000000"/>
        </w:rPr>
        <w:t>③放宽外商投资门槛，打造国际化一流营商环境</w:t>
      </w:r>
    </w:p>
    <w:p w14:paraId="2DBC607F">
      <w:pPr>
        <w:spacing w:line="360" w:lineRule="auto"/>
        <w:jc w:val="left"/>
        <w:textAlignment w:val="center"/>
        <w:rPr>
          <w:color w:val="000000"/>
        </w:rPr>
      </w:pPr>
      <w:r>
        <w:rPr>
          <w:rFonts w:ascii="宋体" w:hAnsi="宋体" w:eastAsia="宋体" w:cs="宋体"/>
          <w:color w:val="000000"/>
        </w:rPr>
        <w:t>④供给侧结构性改革深入推进，品牌实力不断增强</w:t>
      </w:r>
    </w:p>
    <w:p w14:paraId="1F6F9B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E251FB2">
      <w:pPr>
        <w:spacing w:line="360" w:lineRule="auto"/>
        <w:jc w:val="left"/>
        <w:textAlignment w:val="center"/>
        <w:rPr>
          <w:color w:val="000000"/>
        </w:rPr>
      </w:pPr>
      <w:r>
        <w:rPr>
          <w:color w:val="000000"/>
        </w:rPr>
        <w:t xml:space="preserve">4. </w:t>
      </w:r>
      <w:r>
        <w:rPr>
          <w:rFonts w:ascii="宋体" w:hAnsi="宋体" w:eastAsia="宋体" w:cs="宋体"/>
          <w:color w:val="000000"/>
        </w:rPr>
        <w:t>词元是人工智能大模型处理文本、代码、图像描述等信息的基本单元，如一个汉字、一个标点、一个词汇片段，其调用量是衡量人工智能产业发展速度的核心指标。</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月，我国日均词元调用量已突破</w:t>
      </w:r>
      <w:r>
        <w:rPr>
          <w:rFonts w:ascii="Times New Roman" w:hAnsi="Times New Roman" w:eastAsia="Times New Roman" w:cs="Times New Roman"/>
          <w:color w:val="000000"/>
        </w:rPr>
        <w:t>140</w:t>
      </w:r>
      <w:r>
        <w:rPr>
          <w:rFonts w:ascii="宋体" w:hAnsi="宋体" w:eastAsia="宋体" w:cs="宋体"/>
          <w:color w:val="000000"/>
        </w:rPr>
        <w:t>万亿，较</w:t>
      </w:r>
      <w:r>
        <w:rPr>
          <w:rFonts w:ascii="Times New Roman" w:hAnsi="Times New Roman" w:eastAsia="Times New Roman" w:cs="Times New Roman"/>
          <w:color w:val="000000"/>
        </w:rPr>
        <w:t>2024</w:t>
      </w:r>
      <w:r>
        <w:rPr>
          <w:rFonts w:ascii="宋体" w:hAnsi="宋体" w:eastAsia="宋体" w:cs="宋体"/>
          <w:color w:val="000000"/>
        </w:rPr>
        <w:t>年年初增长超</w:t>
      </w:r>
      <w:r>
        <w:rPr>
          <w:rFonts w:ascii="Times New Roman" w:hAnsi="Times New Roman" w:eastAsia="Times New Roman" w:cs="Times New Roman"/>
          <w:color w:val="000000"/>
        </w:rPr>
        <w:t>1000</w:t>
      </w:r>
      <w:r>
        <w:rPr>
          <w:rFonts w:ascii="宋体" w:hAnsi="宋体" w:eastAsia="宋体" w:cs="宋体"/>
          <w:color w:val="000000"/>
        </w:rPr>
        <w:t>倍。据此，可推断出我国（</w:t>
      </w:r>
      <w:r>
        <w:rPr>
          <w:rFonts w:ascii="Times New Roman" w:hAnsi="Times New Roman" w:eastAsia="Times New Roman" w:cs="Times New Roman"/>
          <w:color w:val="000000"/>
        </w:rPr>
        <w:t xml:space="preserve">    </w:t>
      </w:r>
      <w:r>
        <w:rPr>
          <w:rFonts w:ascii="宋体" w:hAnsi="宋体" w:eastAsia="宋体" w:cs="宋体"/>
          <w:color w:val="000000"/>
        </w:rPr>
        <w:t>）</w:t>
      </w:r>
    </w:p>
    <w:p w14:paraId="43C6A239">
      <w:pPr>
        <w:spacing w:line="360" w:lineRule="auto"/>
        <w:jc w:val="left"/>
        <w:textAlignment w:val="center"/>
        <w:rPr>
          <w:color w:val="000000"/>
        </w:rPr>
      </w:pPr>
      <w:r>
        <w:rPr>
          <w:rFonts w:ascii="宋体" w:hAnsi="宋体" w:eastAsia="宋体" w:cs="宋体"/>
          <w:color w:val="000000"/>
        </w:rPr>
        <w:t>①大模型企业盈利能力增强</w:t>
      </w:r>
    </w:p>
    <w:p w14:paraId="42B3C1F4">
      <w:pPr>
        <w:spacing w:line="360" w:lineRule="auto"/>
        <w:jc w:val="left"/>
        <w:textAlignment w:val="center"/>
        <w:rPr>
          <w:color w:val="000000"/>
        </w:rPr>
      </w:pPr>
      <w:r>
        <w:rPr>
          <w:rFonts w:ascii="宋体" w:hAnsi="宋体" w:eastAsia="宋体" w:cs="宋体"/>
          <w:color w:val="000000"/>
        </w:rPr>
        <w:t>②数据要素价值进一步释放</w:t>
      </w:r>
    </w:p>
    <w:p w14:paraId="432890C5">
      <w:pPr>
        <w:spacing w:line="360" w:lineRule="auto"/>
        <w:jc w:val="left"/>
        <w:textAlignment w:val="center"/>
        <w:rPr>
          <w:color w:val="000000"/>
        </w:rPr>
      </w:pPr>
      <w:r>
        <w:rPr>
          <w:rFonts w:ascii="宋体" w:hAnsi="宋体" w:eastAsia="宋体" w:cs="宋体"/>
          <w:color w:val="000000"/>
        </w:rPr>
        <w:t>③人工智能原始创新能力跃升</w:t>
      </w:r>
    </w:p>
    <w:p w14:paraId="11CC9A49">
      <w:pPr>
        <w:spacing w:line="360" w:lineRule="auto"/>
        <w:jc w:val="left"/>
        <w:textAlignment w:val="center"/>
        <w:rPr>
          <w:color w:val="000000"/>
        </w:rPr>
      </w:pPr>
      <w:r>
        <w:rPr>
          <w:rFonts w:ascii="宋体" w:hAnsi="宋体" w:eastAsia="宋体" w:cs="宋体"/>
          <w:color w:val="000000"/>
        </w:rPr>
        <w:t>④人工智能算力基础设施不断完善</w:t>
      </w:r>
    </w:p>
    <w:p w14:paraId="5AE1A8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44A6BB5">
      <w:pPr>
        <w:spacing w:line="360" w:lineRule="auto"/>
        <w:jc w:val="left"/>
        <w:textAlignment w:val="center"/>
        <w:rPr>
          <w:color w:val="000000"/>
        </w:rPr>
      </w:pPr>
      <w:r>
        <w:rPr>
          <w:color w:val="000000"/>
        </w:rPr>
        <w:t xml:space="preserve">5. </w:t>
      </w:r>
      <w:r>
        <w:rPr>
          <w:rFonts w:ascii="宋体" w:hAnsi="宋体" w:eastAsia="宋体" w:cs="宋体"/>
          <w:color w:val="000000"/>
        </w:rPr>
        <w:t>在全球核形势严峻复杂的背景下，</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起施行的《中华人民共和国原子能法》将我国履行《核安全公约》等国际公约义务上升为法律要求；明确了原子能研究、开发和利用活动的重要原则；支持企业积极有序参与国际市场开发，促进共享和平利用原子能事业成果。这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541C19F6">
      <w:pPr>
        <w:spacing w:line="360" w:lineRule="auto"/>
        <w:jc w:val="left"/>
        <w:textAlignment w:val="center"/>
        <w:rPr>
          <w:color w:val="000000"/>
        </w:rPr>
      </w:pPr>
      <w:r>
        <w:rPr>
          <w:rFonts w:ascii="宋体" w:hAnsi="宋体" w:eastAsia="宋体" w:cs="宋体"/>
          <w:color w:val="000000"/>
        </w:rPr>
        <w:t>①统筹发展与安全，践行总体国家安全观</w:t>
      </w:r>
      <w:r>
        <w:rPr>
          <w:color w:val="000000"/>
        </w:rPr>
        <w:t xml:space="preserve">    </w:t>
      </w:r>
      <w:r>
        <w:rPr>
          <w:rFonts w:ascii="宋体" w:hAnsi="宋体" w:eastAsia="宋体" w:cs="宋体"/>
          <w:color w:val="000000"/>
        </w:rPr>
        <w:t>②管控全球核风险，捍卫战后国际核秩序</w:t>
      </w:r>
    </w:p>
    <w:p w14:paraId="27C0B2FD">
      <w:pPr>
        <w:spacing w:line="360" w:lineRule="auto"/>
        <w:jc w:val="left"/>
        <w:textAlignment w:val="center"/>
        <w:rPr>
          <w:color w:val="000000"/>
        </w:rPr>
      </w:pPr>
      <w:r>
        <w:rPr>
          <w:rFonts w:ascii="宋体" w:hAnsi="宋体" w:eastAsia="宋体" w:cs="宋体"/>
          <w:color w:val="000000"/>
        </w:rPr>
        <w:t>③重视国际合作，护航世界核能产业发展</w:t>
      </w:r>
      <w:r>
        <w:rPr>
          <w:color w:val="000000"/>
        </w:rPr>
        <w:t xml:space="preserve">    </w:t>
      </w:r>
      <w:r>
        <w:rPr>
          <w:rFonts w:ascii="宋体" w:hAnsi="宋体" w:eastAsia="宋体" w:cs="宋体"/>
          <w:color w:val="000000"/>
        </w:rPr>
        <w:t>④担当大国责任，维护全人类的共同利益</w:t>
      </w:r>
    </w:p>
    <w:p w14:paraId="41B6DE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642BB7F">
      <w:pPr>
        <w:spacing w:line="360" w:lineRule="auto"/>
        <w:jc w:val="left"/>
        <w:textAlignment w:val="center"/>
        <w:rPr>
          <w:color w:val="000000"/>
        </w:rPr>
      </w:pPr>
      <w:r>
        <w:rPr>
          <w:color w:val="000000"/>
        </w:rPr>
        <w:t xml:space="preserve">6. </w:t>
      </w:r>
      <w:r>
        <w:rPr>
          <w:rFonts w:ascii="宋体" w:hAnsi="宋体" w:eastAsia="宋体" w:cs="宋体"/>
          <w:color w:val="000000"/>
        </w:rPr>
        <w:t>某县人大常委会创新构建人大代表建议与司法建议、检察建议转化贯通的“三建议”协同机制：</w:t>
      </w:r>
    </w:p>
    <w:p w14:paraId="13E366FC">
      <w:pPr>
        <w:spacing w:line="360" w:lineRule="auto"/>
        <w:jc w:val="left"/>
        <w:textAlignment w:val="center"/>
        <w:rPr>
          <w:color w:val="000000"/>
        </w:rPr>
      </w:pPr>
      <w:r>
        <w:rPr>
          <w:color w:val="000000"/>
        </w:rPr>
        <w:drawing>
          <wp:inline distT="0" distB="0" distL="114300" distR="114300">
            <wp:extent cx="472440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24400" cy="1219200"/>
                    </a:xfrm>
                    <a:prstGeom prst="rect">
                      <a:avLst/>
                    </a:prstGeom>
                  </pic:spPr>
                </pic:pic>
              </a:graphicData>
            </a:graphic>
          </wp:inline>
        </w:drawing>
      </w:r>
    </w:p>
    <w:p w14:paraId="1ACF88FD">
      <w:pPr>
        <w:spacing w:line="360" w:lineRule="auto"/>
        <w:jc w:val="left"/>
        <w:textAlignment w:val="center"/>
        <w:rPr>
          <w:color w:val="000000"/>
        </w:rPr>
      </w:pPr>
      <w:r>
        <w:rPr>
          <w:rFonts w:ascii="宋体" w:hAnsi="宋体" w:eastAsia="宋体" w:cs="宋体"/>
          <w:color w:val="000000"/>
        </w:rPr>
        <w:t>从中可以看出（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1C9870D7">
      <w:pPr>
        <w:spacing w:line="360" w:lineRule="auto"/>
        <w:jc w:val="left"/>
        <w:textAlignment w:val="center"/>
        <w:rPr>
          <w:color w:val="000000"/>
        </w:rPr>
      </w:pPr>
      <w:r>
        <w:rPr>
          <w:rFonts w:ascii="宋体" w:hAnsi="宋体" w:eastAsia="宋体" w:cs="宋体"/>
          <w:color w:val="000000"/>
        </w:rPr>
        <w:t>①人民代表大会统一领导其他国家机关依法开展工作</w:t>
      </w:r>
    </w:p>
    <w:p w14:paraId="5E916389">
      <w:pPr>
        <w:spacing w:line="360" w:lineRule="auto"/>
        <w:jc w:val="left"/>
        <w:textAlignment w:val="center"/>
        <w:rPr>
          <w:color w:val="000000"/>
        </w:rPr>
      </w:pPr>
      <w:r>
        <w:rPr>
          <w:rFonts w:ascii="宋体" w:hAnsi="宋体" w:eastAsia="宋体" w:cs="宋体"/>
          <w:color w:val="000000"/>
        </w:rPr>
        <w:t>②人大常委会通过行使监督权推动法律有效实施</w:t>
      </w:r>
    </w:p>
    <w:p w14:paraId="6249EB2D">
      <w:pPr>
        <w:spacing w:line="360" w:lineRule="auto"/>
        <w:jc w:val="left"/>
        <w:textAlignment w:val="center"/>
        <w:rPr>
          <w:color w:val="000000"/>
        </w:rPr>
      </w:pPr>
      <w:r>
        <w:rPr>
          <w:rFonts w:ascii="宋体" w:hAnsi="宋体" w:eastAsia="宋体" w:cs="宋体"/>
          <w:color w:val="000000"/>
        </w:rPr>
        <w:t>③行政机关是权力机关和司法机关的执行机关</w:t>
      </w:r>
    </w:p>
    <w:p w14:paraId="040C85B5">
      <w:pPr>
        <w:spacing w:line="360" w:lineRule="auto"/>
        <w:jc w:val="left"/>
        <w:textAlignment w:val="center"/>
        <w:rPr>
          <w:color w:val="000000"/>
        </w:rPr>
      </w:pPr>
      <w:r>
        <w:rPr>
          <w:rFonts w:ascii="宋体" w:hAnsi="宋体" w:eastAsia="宋体" w:cs="宋体"/>
          <w:color w:val="000000"/>
        </w:rPr>
        <w:t>④人民代表大会制度具有贯彻民主集中制的显著优势</w:t>
      </w:r>
    </w:p>
    <w:p w14:paraId="7AB88A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BDFDF0C">
      <w:pPr>
        <w:spacing w:line="360" w:lineRule="auto"/>
        <w:jc w:val="left"/>
        <w:textAlignment w:val="center"/>
        <w:rPr>
          <w:color w:val="000000"/>
        </w:rPr>
      </w:pPr>
      <w:r>
        <w:rPr>
          <w:color w:val="000000"/>
        </w:rPr>
        <w:t xml:space="preserve">7. </w:t>
      </w:r>
      <w:r>
        <w:rPr>
          <w:rFonts w:ascii="宋体" w:hAnsi="宋体" w:eastAsia="宋体" w:cs="宋体"/>
          <w:color w:val="000000"/>
        </w:rPr>
        <w:t>河南濮阳与山东聊城、菏泽毗邻，受行政区划制约，曾存在要素流动不畅、公共服务难以共享等问题。三地政府一肩担“山河”，开展“跨省通办”政务合作，为群众提供“异地受理、属地审批、就近取证”便捷服务，实现人畅其行、货畅其流。“跨省通办”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3225BB4">
      <w:pPr>
        <w:spacing w:line="360" w:lineRule="auto"/>
        <w:jc w:val="left"/>
        <w:textAlignment w:val="center"/>
        <w:rPr>
          <w:color w:val="000000"/>
        </w:rPr>
      </w:pPr>
      <w:r>
        <w:rPr>
          <w:rFonts w:ascii="宋体" w:hAnsi="宋体" w:eastAsia="宋体" w:cs="宋体"/>
          <w:color w:val="000000"/>
        </w:rPr>
        <w:t>①打破行政区划阻隔，实现共建共享</w:t>
      </w:r>
      <w:r>
        <w:rPr>
          <w:color w:val="000000"/>
        </w:rPr>
        <w:t xml:space="preserve">    </w:t>
      </w:r>
    </w:p>
    <w:p w14:paraId="4DB8B41C">
      <w:pPr>
        <w:spacing w:line="360" w:lineRule="auto"/>
        <w:jc w:val="left"/>
        <w:textAlignment w:val="center"/>
        <w:rPr>
          <w:color w:val="000000"/>
        </w:rPr>
      </w:pPr>
      <w:r>
        <w:rPr>
          <w:rFonts w:ascii="宋体" w:hAnsi="宋体" w:eastAsia="宋体" w:cs="宋体"/>
          <w:color w:val="000000"/>
        </w:rPr>
        <w:t>②优化政府治理方式，提高服务效能</w:t>
      </w:r>
    </w:p>
    <w:p w14:paraId="1F072B7E">
      <w:pPr>
        <w:spacing w:line="360" w:lineRule="auto"/>
        <w:jc w:val="left"/>
        <w:textAlignment w:val="center"/>
        <w:rPr>
          <w:color w:val="000000"/>
        </w:rPr>
      </w:pPr>
      <w:r>
        <w:rPr>
          <w:rFonts w:ascii="宋体" w:hAnsi="宋体" w:eastAsia="宋体" w:cs="宋体"/>
          <w:color w:val="000000"/>
        </w:rPr>
        <w:t>③完善行政法律制度，推进职责法定化</w:t>
      </w:r>
      <w:r>
        <w:rPr>
          <w:color w:val="000000"/>
        </w:rPr>
        <w:t xml:space="preserve">    </w:t>
      </w:r>
    </w:p>
    <w:p w14:paraId="7BBAABA4">
      <w:pPr>
        <w:spacing w:line="360" w:lineRule="auto"/>
        <w:jc w:val="left"/>
        <w:textAlignment w:val="center"/>
        <w:rPr>
          <w:color w:val="000000"/>
        </w:rPr>
      </w:pPr>
      <w:r>
        <w:rPr>
          <w:rFonts w:ascii="宋体" w:hAnsi="宋体" w:eastAsia="宋体" w:cs="宋体"/>
          <w:color w:val="000000"/>
        </w:rPr>
        <w:t>④规范政府自由裁量权，提升人民满意度</w:t>
      </w:r>
    </w:p>
    <w:p w14:paraId="21AB99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C944214">
      <w:pPr>
        <w:spacing w:line="360" w:lineRule="auto"/>
        <w:jc w:val="left"/>
        <w:textAlignment w:val="center"/>
        <w:rPr>
          <w:color w:val="000000"/>
        </w:rPr>
      </w:pPr>
      <w:r>
        <w:rPr>
          <w:color w:val="000000"/>
        </w:rPr>
        <w:t xml:space="preserve">8. </w:t>
      </w:r>
      <w:r>
        <w:rPr>
          <w:rFonts w:ascii="宋体" w:hAnsi="宋体" w:eastAsia="宋体" w:cs="宋体"/>
          <w:color w:val="000000"/>
        </w:rPr>
        <w:t>近年来，河南省倾心打造“豫你有援”法律援助工作品牌，构建起全时空服务网络，交出了一份优异答卷：</w:t>
      </w:r>
    </w:p>
    <w:tbl>
      <w:tblPr>
        <w:tblStyle w:val="4"/>
        <w:tblW w:w="7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65"/>
      </w:tblGrid>
      <w:tr w14:paraId="494B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1A793">
            <w:pPr>
              <w:spacing w:line="360" w:lineRule="auto"/>
              <w:jc w:val="left"/>
              <w:textAlignment w:val="center"/>
              <w:rPr>
                <w:color w:val="000000"/>
              </w:rPr>
            </w:pPr>
            <w:r>
              <w:rPr>
                <w:rFonts w:ascii="楷体" w:hAnsi="楷体" w:eastAsia="楷体" w:cs="楷体"/>
                <w:color w:val="000000"/>
              </w:rPr>
              <w:t>◇“流动法律课堂”搬到田间地头，把服务送到群众身边</w:t>
            </w:r>
          </w:p>
          <w:p w14:paraId="143A73A9">
            <w:pPr>
              <w:spacing w:line="360" w:lineRule="auto"/>
              <w:jc w:val="left"/>
              <w:textAlignment w:val="center"/>
              <w:rPr>
                <w:color w:val="000000"/>
              </w:rPr>
            </w:pPr>
            <w:r>
              <w:rPr>
                <w:rFonts w:ascii="楷体" w:hAnsi="楷体" w:eastAsia="楷体" w:cs="楷体"/>
                <w:color w:val="000000"/>
              </w:rPr>
              <w:t>◇搭建公共法律服务掌上平台，实现援助申请当天审核指派</w:t>
            </w:r>
          </w:p>
          <w:p w14:paraId="2C9DC49A">
            <w:pPr>
              <w:spacing w:line="360" w:lineRule="auto"/>
              <w:jc w:val="left"/>
              <w:textAlignment w:val="center"/>
              <w:rPr>
                <w:color w:val="000000"/>
              </w:rPr>
            </w:pPr>
            <w:r>
              <w:rPr>
                <w:rFonts w:ascii="楷体" w:hAnsi="楷体" w:eastAsia="楷体" w:cs="楷体"/>
                <w:color w:val="000000"/>
              </w:rPr>
              <w:t>◇增设金牌调解室，一站式解忧赢得点赞</w:t>
            </w:r>
          </w:p>
          <w:p w14:paraId="764842F7">
            <w:pPr>
              <w:spacing w:line="360" w:lineRule="auto"/>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12348</w:t>
            </w:r>
            <w:r>
              <w:rPr>
                <w:rFonts w:ascii="楷体" w:hAnsi="楷体" w:eastAsia="楷体" w:cs="楷体"/>
                <w:color w:val="000000"/>
              </w:rPr>
              <w:t>热线实行</w:t>
            </w:r>
            <w:r>
              <w:rPr>
                <w:rFonts w:ascii="Times New Roman" w:hAnsi="Times New Roman" w:eastAsia="Times New Roman" w:cs="Times New Roman"/>
                <w:color w:val="000000"/>
              </w:rPr>
              <w:t>7×24</w:t>
            </w:r>
            <w:r>
              <w:rPr>
                <w:rFonts w:ascii="楷体" w:hAnsi="楷体" w:eastAsia="楷体" w:cs="楷体"/>
                <w:color w:val="000000"/>
              </w:rPr>
              <w:t>小时服务</w:t>
            </w:r>
          </w:p>
          <w:p w14:paraId="672A43D5">
            <w:pPr>
              <w:spacing w:line="360" w:lineRule="auto"/>
              <w:jc w:val="left"/>
              <w:textAlignment w:val="center"/>
              <w:rPr>
                <w:color w:val="000000"/>
              </w:rPr>
            </w:pPr>
            <w:r>
              <w:rPr>
                <w:color w:val="000000"/>
              </w:rPr>
              <w:t>……</w:t>
            </w:r>
          </w:p>
          <w:p w14:paraId="1E14AAC4">
            <w:pPr>
              <w:spacing w:line="360" w:lineRule="auto"/>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年，全省受理法律援助案件</w:t>
            </w:r>
            <w:r>
              <w:rPr>
                <w:rFonts w:ascii="Times New Roman" w:hAnsi="Times New Roman" w:eastAsia="Times New Roman" w:cs="Times New Roman"/>
                <w:color w:val="000000"/>
              </w:rPr>
              <w:t>11.83</w:t>
            </w:r>
            <w:r>
              <w:rPr>
                <w:rFonts w:ascii="楷体" w:hAnsi="楷体" w:eastAsia="楷体" w:cs="楷体"/>
                <w:color w:val="000000"/>
              </w:rPr>
              <w:t>万件，解答法律咨询</w:t>
            </w:r>
            <w:r>
              <w:rPr>
                <w:rFonts w:ascii="Times New Roman" w:hAnsi="Times New Roman" w:eastAsia="Times New Roman" w:cs="Times New Roman"/>
                <w:color w:val="000000"/>
              </w:rPr>
              <w:t>112.56</w:t>
            </w:r>
            <w:r>
              <w:rPr>
                <w:rFonts w:ascii="楷体" w:hAnsi="楷体" w:eastAsia="楷体" w:cs="楷体"/>
                <w:color w:val="000000"/>
              </w:rPr>
              <w:t>万人次。</w:t>
            </w:r>
          </w:p>
        </w:tc>
      </w:tr>
    </w:tbl>
    <w:p w14:paraId="40407811">
      <w:pPr>
        <w:spacing w:line="360" w:lineRule="auto"/>
        <w:jc w:val="left"/>
        <w:textAlignment w:val="center"/>
        <w:rPr>
          <w:color w:val="000000"/>
        </w:rPr>
      </w:pPr>
      <w:r>
        <w:rPr>
          <w:rFonts w:ascii="宋体" w:hAnsi="宋体" w:eastAsia="宋体" w:cs="宋体"/>
          <w:color w:val="000000"/>
        </w:rPr>
        <w:t>打造“豫你有援”</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A01CFF8">
      <w:pPr>
        <w:spacing w:line="360" w:lineRule="auto"/>
        <w:jc w:val="left"/>
        <w:textAlignment w:val="center"/>
        <w:rPr>
          <w:color w:val="000000"/>
        </w:rPr>
      </w:pPr>
      <w:r>
        <w:rPr>
          <w:rFonts w:ascii="宋体" w:hAnsi="宋体" w:eastAsia="宋体" w:cs="宋体"/>
          <w:color w:val="000000"/>
        </w:rPr>
        <w:t>①能够提高社会治理的法治化水平</w:t>
      </w:r>
    </w:p>
    <w:p w14:paraId="11C94A4A">
      <w:pPr>
        <w:spacing w:line="360" w:lineRule="auto"/>
        <w:jc w:val="left"/>
        <w:textAlignment w:val="center"/>
        <w:rPr>
          <w:color w:val="000000"/>
        </w:rPr>
      </w:pPr>
      <w:r>
        <w:rPr>
          <w:rFonts w:ascii="宋体" w:hAnsi="宋体" w:eastAsia="宋体" w:cs="宋体"/>
          <w:color w:val="000000"/>
        </w:rPr>
        <w:t>②进一步创新了多元纠纷解决机制</w:t>
      </w:r>
    </w:p>
    <w:p w14:paraId="3D6CA889">
      <w:pPr>
        <w:spacing w:line="360" w:lineRule="auto"/>
        <w:jc w:val="left"/>
        <w:textAlignment w:val="center"/>
        <w:rPr>
          <w:color w:val="000000"/>
        </w:rPr>
      </w:pPr>
      <w:r>
        <w:rPr>
          <w:rFonts w:ascii="宋体" w:hAnsi="宋体" w:eastAsia="宋体" w:cs="宋体"/>
          <w:color w:val="000000"/>
        </w:rPr>
        <w:t>③是构建阳光司法机制、加强人权保障的有益探索</w:t>
      </w:r>
    </w:p>
    <w:p w14:paraId="7C329363">
      <w:pPr>
        <w:spacing w:line="360" w:lineRule="auto"/>
        <w:jc w:val="left"/>
        <w:textAlignment w:val="center"/>
        <w:rPr>
          <w:color w:val="000000"/>
        </w:rPr>
      </w:pPr>
      <w:r>
        <w:rPr>
          <w:rFonts w:ascii="宋体" w:hAnsi="宋体" w:eastAsia="宋体" w:cs="宋体"/>
          <w:color w:val="000000"/>
        </w:rPr>
        <w:t>④是提升法律援助服务质量、实现法治为民的内在要求</w:t>
      </w:r>
    </w:p>
    <w:p w14:paraId="1A55A6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8E656DF">
      <w:pPr>
        <w:spacing w:line="360" w:lineRule="auto"/>
        <w:jc w:val="left"/>
        <w:textAlignment w:val="center"/>
        <w:rPr>
          <w:color w:val="000000"/>
        </w:rPr>
      </w:pPr>
      <w:r>
        <w:rPr>
          <w:color w:val="000000"/>
        </w:rPr>
        <w:t xml:space="preserve">9. </w:t>
      </w:r>
      <w:r>
        <w:rPr>
          <w:rFonts w:ascii="宋体" w:hAnsi="宋体" w:eastAsia="宋体" w:cs="宋体"/>
          <w:color w:val="000000"/>
        </w:rPr>
        <w:t>甲与好友乙共同出资设立有限责任公司。公司成立后，甲以个人名义向银行贷款</w:t>
      </w:r>
      <w:r>
        <w:rPr>
          <w:rFonts w:ascii="Times New Roman" w:hAnsi="Times New Roman" w:eastAsia="Times New Roman" w:cs="Times New Roman"/>
          <w:color w:val="000000"/>
        </w:rPr>
        <w:t>80</w:t>
      </w:r>
      <w:r>
        <w:rPr>
          <w:rFonts w:ascii="宋体" w:hAnsi="宋体" w:eastAsia="宋体" w:cs="宋体"/>
          <w:color w:val="000000"/>
        </w:rPr>
        <w:t>万元投入公司，乙以个人一套商品房为该笔贷款办理抵押。贷款到期后，甲未及时还款。对此，以下分析正确的是（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BEAB86">
      <w:pPr>
        <w:spacing w:line="360" w:lineRule="auto"/>
        <w:jc w:val="left"/>
        <w:textAlignment w:val="center"/>
        <w:rPr>
          <w:color w:val="000000"/>
        </w:rPr>
      </w:pPr>
      <w:r>
        <w:rPr>
          <w:rFonts w:ascii="宋体" w:hAnsi="宋体" w:eastAsia="宋体" w:cs="宋体"/>
          <w:color w:val="000000"/>
        </w:rPr>
        <w:t>①公司有义务偿还该笔贷款</w:t>
      </w:r>
    </w:p>
    <w:p w14:paraId="7B7ADA8C">
      <w:pPr>
        <w:spacing w:line="360" w:lineRule="auto"/>
        <w:jc w:val="left"/>
        <w:textAlignment w:val="center"/>
        <w:rPr>
          <w:color w:val="000000"/>
        </w:rPr>
      </w:pPr>
      <w:r>
        <w:rPr>
          <w:rFonts w:ascii="宋体" w:hAnsi="宋体" w:eastAsia="宋体" w:cs="宋体"/>
          <w:color w:val="000000"/>
        </w:rPr>
        <w:t>②乙有义务和甲共同偿还该笔贷款</w:t>
      </w:r>
    </w:p>
    <w:p w14:paraId="77840DF8">
      <w:pPr>
        <w:spacing w:line="360" w:lineRule="auto"/>
        <w:jc w:val="left"/>
        <w:textAlignment w:val="center"/>
        <w:rPr>
          <w:color w:val="000000"/>
        </w:rPr>
      </w:pPr>
      <w:r>
        <w:rPr>
          <w:rFonts w:ascii="宋体" w:hAnsi="宋体" w:eastAsia="宋体" w:cs="宋体"/>
          <w:color w:val="000000"/>
        </w:rPr>
        <w:t>③银行有权以该房产拍卖款优先受偿</w:t>
      </w:r>
    </w:p>
    <w:p w14:paraId="57818159">
      <w:pPr>
        <w:spacing w:line="360" w:lineRule="auto"/>
        <w:jc w:val="left"/>
        <w:textAlignment w:val="center"/>
        <w:rPr>
          <w:color w:val="000000"/>
        </w:rPr>
      </w:pPr>
      <w:r>
        <w:rPr>
          <w:rFonts w:ascii="宋体" w:hAnsi="宋体" w:eastAsia="宋体" w:cs="宋体"/>
          <w:color w:val="000000"/>
        </w:rPr>
        <w:t>④办理抵押后乙仍对该房产所在地块享有用益物权</w:t>
      </w:r>
    </w:p>
    <w:p w14:paraId="267EBB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34701B4">
      <w:pPr>
        <w:spacing w:line="360" w:lineRule="auto"/>
        <w:jc w:val="left"/>
        <w:textAlignment w:val="center"/>
        <w:rPr>
          <w:color w:val="000000"/>
        </w:rPr>
      </w:pPr>
      <w:r>
        <w:rPr>
          <w:color w:val="000000"/>
        </w:rPr>
        <w:t xml:space="preserve">10. </w:t>
      </w:r>
      <w:r>
        <w:rPr>
          <w:rFonts w:ascii="宋体" w:hAnsi="宋体" w:eastAsia="宋体" w:cs="宋体"/>
          <w:color w:val="000000"/>
        </w:rPr>
        <w:t>某日，作家梁某发现自己多年前写给同学高某的书信被其放在网络平台出售，书信内容清晰可见，涉及梁某大量个人情感信息，给其生活造成很大困扰。梁某要求平台下架，平台久未回应。梁某遂将平台与高某诉至法院，并提交相关截图，对此，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3F005F">
      <w:pPr>
        <w:spacing w:line="360" w:lineRule="auto"/>
        <w:jc w:val="left"/>
        <w:textAlignment w:val="center"/>
        <w:rPr>
          <w:color w:val="000000"/>
        </w:rPr>
      </w:pPr>
      <w:r>
        <w:rPr>
          <w:rFonts w:ascii="宋体" w:hAnsi="宋体" w:eastAsia="宋体" w:cs="宋体"/>
          <w:color w:val="000000"/>
        </w:rPr>
        <w:t>①高某未侵犯梁某的著作权</w:t>
      </w:r>
      <w:r>
        <w:rPr>
          <w:color w:val="000000"/>
        </w:rPr>
        <w:t xml:space="preserve">        </w:t>
      </w:r>
      <w:r>
        <w:rPr>
          <w:rFonts w:ascii="宋体" w:hAnsi="宋体" w:eastAsia="宋体" w:cs="宋体"/>
          <w:color w:val="000000"/>
        </w:rPr>
        <w:t>②平台侵犯了梁某的隐私权</w:t>
      </w:r>
    </w:p>
    <w:p w14:paraId="0E32F143">
      <w:pPr>
        <w:spacing w:line="360" w:lineRule="auto"/>
        <w:jc w:val="left"/>
        <w:textAlignment w:val="center"/>
        <w:rPr>
          <w:color w:val="000000"/>
        </w:rPr>
      </w:pPr>
      <w:r>
        <w:rPr>
          <w:rFonts w:ascii="宋体" w:hAnsi="宋体" w:eastAsia="宋体" w:cs="宋体"/>
          <w:color w:val="000000"/>
        </w:rPr>
        <w:t>③梁某提交的截图属于书证</w:t>
      </w:r>
      <w:r>
        <w:rPr>
          <w:color w:val="000000"/>
        </w:rPr>
        <w:t xml:space="preserve">        </w:t>
      </w:r>
      <w:r>
        <w:rPr>
          <w:rFonts w:ascii="宋体" w:hAnsi="宋体" w:eastAsia="宋体" w:cs="宋体"/>
          <w:color w:val="000000"/>
        </w:rPr>
        <w:t>④梁某可主张精神损害赔偿</w:t>
      </w:r>
    </w:p>
    <w:p w14:paraId="52F6EC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3FF06D6">
      <w:pPr>
        <w:spacing w:line="360" w:lineRule="auto"/>
        <w:jc w:val="left"/>
        <w:textAlignment w:val="center"/>
        <w:rPr>
          <w:color w:val="000000"/>
        </w:rPr>
      </w:pPr>
      <w:r>
        <w:rPr>
          <w:color w:val="000000"/>
        </w:rPr>
        <w:t xml:space="preserve">11. </w:t>
      </w:r>
      <w:r>
        <w:rPr>
          <w:rFonts w:ascii="宋体" w:hAnsi="宋体" w:eastAsia="宋体" w:cs="宋体"/>
          <w:color w:val="000000"/>
        </w:rPr>
        <w:t>在高度不同且不在垂直方向上的两点之间连接一个轨道，将小球从高点沿轨道滚下，在不考虑摩擦力的情况下，最快到达低点的轨道会是什么形状？因两点间直线最短，人们往往认为是直线，但实验证实是一条曲线</w:t>
      </w:r>
      <w:r>
        <w:rPr>
          <w:rFonts w:ascii="Times New Roman" w:hAnsi="Times New Roman" w:eastAsia="Times New Roman" w:cs="Times New Roman"/>
          <w:color w:val="000000"/>
        </w:rPr>
        <w:t>——</w:t>
      </w:r>
      <w:r>
        <w:rPr>
          <w:rFonts w:ascii="宋体" w:hAnsi="宋体" w:eastAsia="宋体" w:cs="宋体"/>
          <w:color w:val="000000"/>
        </w:rPr>
        <w:t>舍弃路程优势，反而能够更快到达，材料蕴含的哲理是（</w:t>
      </w:r>
      <w:r>
        <w:rPr>
          <w:rFonts w:ascii="Times New Roman" w:hAnsi="Times New Roman" w:eastAsia="Times New Roman" w:cs="Times New Roman"/>
          <w:color w:val="000000"/>
        </w:rPr>
        <w:t xml:space="preserve">    </w:t>
      </w:r>
      <w:r>
        <w:rPr>
          <w:rFonts w:ascii="宋体" w:hAnsi="宋体" w:eastAsia="宋体" w:cs="宋体"/>
          <w:color w:val="000000"/>
        </w:rPr>
        <w:t>）</w:t>
      </w:r>
    </w:p>
    <w:p w14:paraId="57AED4F8">
      <w:pPr>
        <w:spacing w:line="360" w:lineRule="auto"/>
        <w:jc w:val="left"/>
        <w:textAlignment w:val="center"/>
        <w:rPr>
          <w:color w:val="000000"/>
        </w:rPr>
      </w:pPr>
      <w:r>
        <w:rPr>
          <w:rFonts w:ascii="宋体" w:hAnsi="宋体" w:eastAsia="宋体" w:cs="宋体"/>
          <w:color w:val="000000"/>
        </w:rPr>
        <w:t>①矛盾双方相互贯通，在一定条件下可以相互转化</w:t>
      </w:r>
    </w:p>
    <w:p w14:paraId="6402B709">
      <w:pPr>
        <w:spacing w:line="360" w:lineRule="auto"/>
        <w:jc w:val="left"/>
        <w:textAlignment w:val="center"/>
        <w:rPr>
          <w:color w:val="000000"/>
        </w:rPr>
      </w:pPr>
      <w:r>
        <w:rPr>
          <w:rFonts w:ascii="宋体" w:hAnsi="宋体" w:eastAsia="宋体" w:cs="宋体"/>
          <w:color w:val="000000"/>
        </w:rPr>
        <w:t>②受主客观条件限制，思维与存在有时并不具有同一性</w:t>
      </w:r>
    </w:p>
    <w:p w14:paraId="02586986">
      <w:pPr>
        <w:spacing w:line="360" w:lineRule="auto"/>
        <w:jc w:val="left"/>
        <w:textAlignment w:val="center"/>
        <w:rPr>
          <w:color w:val="000000"/>
        </w:rPr>
      </w:pPr>
      <w:r>
        <w:rPr>
          <w:rFonts w:ascii="宋体" w:hAnsi="宋体" w:eastAsia="宋体" w:cs="宋体"/>
          <w:color w:val="000000"/>
        </w:rPr>
        <w:t>③主体对客体的能动反映是一个不断深化和发展的过程</w:t>
      </w:r>
    </w:p>
    <w:p w14:paraId="37BF47AC">
      <w:pPr>
        <w:spacing w:line="360" w:lineRule="auto"/>
        <w:jc w:val="left"/>
        <w:textAlignment w:val="center"/>
        <w:rPr>
          <w:color w:val="000000"/>
        </w:rPr>
      </w:pPr>
      <w:r>
        <w:rPr>
          <w:rFonts w:ascii="宋体" w:hAnsi="宋体" w:eastAsia="宋体" w:cs="宋体"/>
          <w:color w:val="000000"/>
        </w:rPr>
        <w:t>④科学实验可以把人们头脑中观念的存在变为现实的存在</w:t>
      </w:r>
    </w:p>
    <w:p w14:paraId="03D779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36668DC">
      <w:pPr>
        <w:spacing w:line="360" w:lineRule="auto"/>
        <w:jc w:val="left"/>
        <w:textAlignment w:val="center"/>
        <w:rPr>
          <w:color w:val="000000"/>
        </w:rPr>
      </w:pPr>
      <w:r>
        <w:rPr>
          <w:color w:val="000000"/>
        </w:rPr>
        <w:t xml:space="preserve">12. </w:t>
      </w:r>
      <w:r>
        <w:rPr>
          <w:rFonts w:ascii="宋体" w:hAnsi="宋体" w:eastAsia="宋体" w:cs="宋体"/>
          <w:color w:val="000000"/>
        </w:rPr>
        <w:t>中原熟，天下足，从一粒种子到一捧收获，面对一年中可能出现的春旱、夏涝、秋渍和冬冻，河南人民从不服输：建设高标准农田灌溉系统帮麦苗“解渴”，攻坚培育良种让玉米“扛泡”，科学调度农机设备助力抢收，利用智慧气象守护麦苗过冬……河南以不足全国</w:t>
      </w:r>
      <w:r>
        <w:rPr>
          <w:rFonts w:ascii="Times New Roman" w:hAnsi="Times New Roman" w:eastAsia="Times New Roman" w:cs="Times New Roman"/>
          <w:color w:val="000000"/>
        </w:rPr>
        <w:t>1/16</w:t>
      </w:r>
      <w:r>
        <w:rPr>
          <w:rFonts w:ascii="宋体" w:hAnsi="宋体" w:eastAsia="宋体" w:cs="宋体"/>
          <w:color w:val="000000"/>
        </w:rPr>
        <w:t>的耕地贡献了全国近</w:t>
      </w:r>
      <w:r>
        <w:rPr>
          <w:rFonts w:ascii="Times New Roman" w:hAnsi="Times New Roman" w:eastAsia="Times New Roman" w:cs="Times New Roman"/>
          <w:color w:val="000000"/>
        </w:rPr>
        <w:t>1/10</w:t>
      </w:r>
      <w:r>
        <w:rPr>
          <w:rFonts w:ascii="宋体" w:hAnsi="宋体" w:eastAsia="宋体" w:cs="宋体"/>
          <w:color w:val="000000"/>
        </w:rPr>
        <w:t>的粮食、</w:t>
      </w:r>
      <w:r>
        <w:rPr>
          <w:rFonts w:ascii="Times New Roman" w:hAnsi="Times New Roman" w:eastAsia="Times New Roman" w:cs="Times New Roman"/>
          <w:color w:val="000000"/>
        </w:rPr>
        <w:t>1/4</w:t>
      </w:r>
      <w:r>
        <w:rPr>
          <w:rFonts w:ascii="宋体" w:hAnsi="宋体" w:eastAsia="宋体" w:cs="宋体"/>
          <w:color w:val="000000"/>
        </w:rPr>
        <w:t>的小麦，撑起我国粮食安全的“承重墙”。可见（</w:t>
      </w:r>
      <w:r>
        <w:rPr>
          <w:rFonts w:ascii="Times New Roman" w:hAnsi="Times New Roman" w:eastAsia="Times New Roman" w:cs="Times New Roman"/>
          <w:color w:val="000000"/>
        </w:rPr>
        <w:t xml:space="preserve">    </w:t>
      </w:r>
      <w:r>
        <w:rPr>
          <w:rFonts w:ascii="宋体" w:hAnsi="宋体" w:eastAsia="宋体" w:cs="宋体"/>
          <w:color w:val="000000"/>
        </w:rPr>
        <w:t>）</w:t>
      </w:r>
    </w:p>
    <w:p w14:paraId="17168356">
      <w:pPr>
        <w:spacing w:line="360" w:lineRule="auto"/>
        <w:jc w:val="left"/>
        <w:textAlignment w:val="center"/>
        <w:rPr>
          <w:color w:val="000000"/>
        </w:rPr>
      </w:pPr>
      <w:r>
        <w:rPr>
          <w:rFonts w:ascii="宋体" w:hAnsi="宋体" w:eastAsia="宋体" w:cs="宋体"/>
          <w:color w:val="000000"/>
        </w:rPr>
        <w:t>①粮食生产在不同过程和阶段有着不同的矛盾</w:t>
      </w:r>
    </w:p>
    <w:p w14:paraId="1B1AB7F2">
      <w:pPr>
        <w:spacing w:line="360" w:lineRule="auto"/>
        <w:jc w:val="left"/>
        <w:textAlignment w:val="center"/>
        <w:rPr>
          <w:color w:val="000000"/>
        </w:rPr>
      </w:pPr>
      <w:r>
        <w:rPr>
          <w:rFonts w:ascii="宋体" w:hAnsi="宋体" w:eastAsia="宋体" w:cs="宋体"/>
          <w:color w:val="000000"/>
        </w:rPr>
        <w:t>②粮食生产取得成效的关键在于突破了规律的制约</w:t>
      </w:r>
    </w:p>
    <w:p w14:paraId="7A72BFEF">
      <w:pPr>
        <w:spacing w:line="360" w:lineRule="auto"/>
        <w:jc w:val="left"/>
        <w:textAlignment w:val="center"/>
        <w:rPr>
          <w:color w:val="000000"/>
        </w:rPr>
      </w:pPr>
      <w:r>
        <w:rPr>
          <w:rFonts w:ascii="宋体" w:hAnsi="宋体" w:eastAsia="宋体" w:cs="宋体"/>
          <w:color w:val="000000"/>
        </w:rPr>
        <w:t>③充分发挥主观能动性是攻克四季难题的必要条件</w:t>
      </w:r>
    </w:p>
    <w:p w14:paraId="1C002B32">
      <w:pPr>
        <w:spacing w:line="360" w:lineRule="auto"/>
        <w:jc w:val="left"/>
        <w:textAlignment w:val="center"/>
        <w:rPr>
          <w:color w:val="000000"/>
        </w:rPr>
      </w:pPr>
      <w:r>
        <w:rPr>
          <w:rFonts w:ascii="宋体" w:hAnsi="宋体" w:eastAsia="宋体" w:cs="宋体"/>
          <w:color w:val="000000"/>
        </w:rPr>
        <w:t>④科技创新能够从根本上消弭粮食生产与自然灾害的矛盾</w:t>
      </w:r>
    </w:p>
    <w:p w14:paraId="590B78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6126A80">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1935</w:t>
      </w:r>
      <w:r>
        <w:rPr>
          <w:rFonts w:ascii="宋体" w:hAnsi="宋体" w:eastAsia="宋体" w:cs="宋体"/>
          <w:color w:val="000000"/>
        </w:rPr>
        <w:t>年，红军战士在长征途中翻越了“鸟儿飞不过，凡人不可攀”的夹金山，用双脚丈量信仰的高度。今天，建设者们破解了一个又一个施工难题，用智慧与汗水浇筑出“穿山”而过的富民之路</w:t>
      </w:r>
      <w:r>
        <w:rPr>
          <w:rFonts w:ascii="Times New Roman" w:hAnsi="Times New Roman" w:eastAsia="Times New Roman" w:cs="Times New Roman"/>
          <w:color w:val="000000"/>
        </w:rPr>
        <w:t>——</w:t>
      </w:r>
      <w:r>
        <w:rPr>
          <w:rFonts w:ascii="宋体" w:hAnsi="宋体" w:eastAsia="宋体" w:cs="宋体"/>
          <w:color w:val="000000"/>
        </w:rPr>
        <w:t>夹金山隧道，以现代交通为沿线十余万群众铺就发展坦途。从翻越到“穿越”，这场跨时空的接力昭示出（</w:t>
      </w:r>
      <w:r>
        <w:rPr>
          <w:rFonts w:ascii="Times New Roman" w:hAnsi="Times New Roman" w:eastAsia="Times New Roman" w:cs="Times New Roman"/>
          <w:color w:val="000000"/>
        </w:rPr>
        <w:t xml:space="preserve">    </w:t>
      </w:r>
      <w:r>
        <w:rPr>
          <w:rFonts w:ascii="宋体" w:hAnsi="宋体" w:eastAsia="宋体" w:cs="宋体"/>
          <w:color w:val="000000"/>
        </w:rPr>
        <w:t>）</w:t>
      </w:r>
    </w:p>
    <w:p w14:paraId="57E52359">
      <w:pPr>
        <w:spacing w:line="360" w:lineRule="auto"/>
        <w:jc w:val="left"/>
        <w:textAlignment w:val="center"/>
        <w:rPr>
          <w:color w:val="000000"/>
        </w:rPr>
      </w:pPr>
      <w:r>
        <w:rPr>
          <w:rFonts w:ascii="宋体" w:hAnsi="宋体" w:eastAsia="宋体" w:cs="宋体"/>
          <w:color w:val="000000"/>
        </w:rPr>
        <w:t>①共产党人的理想信念是新长征路上的不竭动力</w:t>
      </w:r>
    </w:p>
    <w:p w14:paraId="6E3149F4">
      <w:pPr>
        <w:spacing w:line="360" w:lineRule="auto"/>
        <w:jc w:val="left"/>
        <w:textAlignment w:val="center"/>
        <w:rPr>
          <w:color w:val="000000"/>
        </w:rPr>
      </w:pPr>
      <w:r>
        <w:rPr>
          <w:rFonts w:ascii="宋体" w:hAnsi="宋体" w:eastAsia="宋体" w:cs="宋体"/>
          <w:color w:val="000000"/>
        </w:rPr>
        <w:t>②新时代的伟大实践赋予了长征精神新的本质内涵</w:t>
      </w:r>
    </w:p>
    <w:p w14:paraId="4DFCEE1A">
      <w:pPr>
        <w:spacing w:line="360" w:lineRule="auto"/>
        <w:jc w:val="left"/>
        <w:textAlignment w:val="center"/>
        <w:rPr>
          <w:color w:val="000000"/>
        </w:rPr>
      </w:pPr>
      <w:r>
        <w:rPr>
          <w:rFonts w:ascii="宋体" w:hAnsi="宋体" w:eastAsia="宋体" w:cs="宋体"/>
          <w:color w:val="000000"/>
        </w:rPr>
        <w:t>③长征精神作为中国共产党的精神之源，具有跨越时空的永恒价值</w:t>
      </w:r>
    </w:p>
    <w:p w14:paraId="7A9184FE">
      <w:pPr>
        <w:spacing w:line="360" w:lineRule="auto"/>
        <w:jc w:val="left"/>
        <w:textAlignment w:val="center"/>
        <w:rPr>
          <w:color w:val="000000"/>
        </w:rPr>
      </w:pPr>
      <w:r>
        <w:rPr>
          <w:rFonts w:ascii="宋体" w:hAnsi="宋体" w:eastAsia="宋体" w:cs="宋体"/>
          <w:color w:val="000000"/>
        </w:rPr>
        <w:t>④长征精神是民族精神的生动体现，已深深融入中华民族的血脉和灵魂</w:t>
      </w:r>
    </w:p>
    <w:p w14:paraId="2D1632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EB7825C">
      <w:pPr>
        <w:spacing w:line="360" w:lineRule="auto"/>
        <w:jc w:val="left"/>
        <w:textAlignment w:val="center"/>
        <w:rPr>
          <w:color w:val="000000"/>
        </w:rPr>
      </w:pPr>
      <w:r>
        <w:rPr>
          <w:color w:val="000000"/>
        </w:rPr>
        <w:t xml:space="preserve">14. </w:t>
      </w:r>
      <w:r>
        <w:rPr>
          <w:rFonts w:ascii="宋体" w:hAnsi="宋体" w:eastAsia="宋体" w:cs="宋体"/>
          <w:color w:val="000000"/>
        </w:rPr>
        <w:t>某大型书展组织人文社科优秀图书评选，涉及文学、语言学、艺术学、历史学、哲学、法学和经济学</w:t>
      </w:r>
      <w:r>
        <w:rPr>
          <w:rFonts w:ascii="Times New Roman" w:hAnsi="Times New Roman" w:eastAsia="Times New Roman" w:cs="Times New Roman"/>
          <w:color w:val="000000"/>
        </w:rPr>
        <w:t>7</w:t>
      </w:r>
      <w:r>
        <w:rPr>
          <w:rFonts w:ascii="宋体" w:hAnsi="宋体" w:eastAsia="宋体" w:cs="宋体"/>
          <w:color w:val="000000"/>
        </w:rPr>
        <w:t>大类图书，在入围提名阶段，业界人士有如下预测：</w:t>
      </w:r>
    </w:p>
    <w:p w14:paraId="53EBE6CC">
      <w:pPr>
        <w:spacing w:line="360" w:lineRule="auto"/>
        <w:jc w:val="left"/>
        <w:textAlignment w:val="center"/>
        <w:rPr>
          <w:color w:val="000000"/>
        </w:rPr>
      </w:pPr>
      <w:r>
        <w:rPr>
          <w:color w:val="000000"/>
        </w:rPr>
        <w:drawing>
          <wp:inline distT="0" distB="0" distL="114300" distR="114300">
            <wp:extent cx="4276725" cy="1704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76725" cy="1704975"/>
                    </a:xfrm>
                    <a:prstGeom prst="rect">
                      <a:avLst/>
                    </a:prstGeom>
                  </pic:spPr>
                </pic:pic>
              </a:graphicData>
            </a:graphic>
          </wp:inline>
        </w:drawing>
      </w:r>
    </w:p>
    <w:p w14:paraId="000E9202">
      <w:pPr>
        <w:spacing w:line="360" w:lineRule="auto"/>
        <w:jc w:val="left"/>
        <w:textAlignment w:val="center"/>
        <w:rPr>
          <w:color w:val="000000"/>
        </w:rPr>
      </w:pPr>
      <w:r>
        <w:rPr>
          <w:rFonts w:ascii="宋体" w:hAnsi="宋体" w:eastAsia="宋体" w:cs="宋体"/>
          <w:color w:val="000000"/>
        </w:rPr>
        <w:t>假设上述预测都为真，可必然推出（</w:t>
      </w:r>
      <w:r>
        <w:rPr>
          <w:rFonts w:ascii="Times New Roman" w:hAnsi="Times New Roman" w:eastAsia="Times New Roman" w:cs="Times New Roman"/>
          <w:color w:val="000000"/>
        </w:rPr>
        <w:t xml:space="preserve">    </w:t>
      </w:r>
      <w:r>
        <w:rPr>
          <w:rFonts w:ascii="宋体" w:hAnsi="宋体" w:eastAsia="宋体" w:cs="宋体"/>
          <w:color w:val="000000"/>
        </w:rPr>
        <w:t>）</w:t>
      </w:r>
    </w:p>
    <w:p w14:paraId="4D13F367">
      <w:pPr>
        <w:spacing w:line="360" w:lineRule="auto"/>
        <w:jc w:val="left"/>
        <w:textAlignment w:val="center"/>
        <w:rPr>
          <w:color w:val="000000"/>
        </w:rPr>
      </w:pPr>
      <w:r>
        <w:rPr>
          <w:rFonts w:ascii="宋体" w:hAnsi="宋体" w:eastAsia="宋体" w:cs="宋体"/>
          <w:color w:val="000000"/>
        </w:rPr>
        <w:t>①文学和经济学没有都入围</w:t>
      </w:r>
      <w:r>
        <w:rPr>
          <w:color w:val="000000"/>
        </w:rPr>
        <w:t xml:space="preserve">        </w:t>
      </w:r>
      <w:r>
        <w:rPr>
          <w:rFonts w:ascii="宋体" w:hAnsi="宋体" w:eastAsia="宋体" w:cs="宋体"/>
          <w:color w:val="000000"/>
        </w:rPr>
        <w:t>②艺术学和法学都入围</w:t>
      </w:r>
    </w:p>
    <w:p w14:paraId="074BB202">
      <w:pPr>
        <w:spacing w:line="360" w:lineRule="auto"/>
        <w:jc w:val="left"/>
        <w:textAlignment w:val="center"/>
        <w:rPr>
          <w:color w:val="000000"/>
        </w:rPr>
      </w:pPr>
      <w:r>
        <w:rPr>
          <w:rFonts w:ascii="宋体" w:hAnsi="宋体" w:eastAsia="宋体" w:cs="宋体"/>
          <w:color w:val="000000"/>
        </w:rPr>
        <w:t>③历史学和哲学没有都入围</w:t>
      </w:r>
      <w:r>
        <w:rPr>
          <w:color w:val="000000"/>
        </w:rPr>
        <w:t xml:space="preserve">        </w:t>
      </w:r>
      <w:r>
        <w:rPr>
          <w:rFonts w:ascii="宋体" w:hAnsi="宋体" w:eastAsia="宋体" w:cs="宋体"/>
          <w:color w:val="000000"/>
        </w:rPr>
        <w:t>④文学和语言学都入围</w:t>
      </w:r>
    </w:p>
    <w:p w14:paraId="09DE98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C766727">
      <w:pPr>
        <w:spacing w:line="360" w:lineRule="auto"/>
        <w:jc w:val="left"/>
        <w:textAlignment w:val="center"/>
        <w:rPr>
          <w:color w:val="000000"/>
        </w:rPr>
      </w:pPr>
      <w:r>
        <w:rPr>
          <w:color w:val="000000"/>
        </w:rPr>
        <w:t xml:space="preserve">15. </w:t>
      </w:r>
      <w:r>
        <w:rPr>
          <w:rFonts w:ascii="宋体" w:hAnsi="宋体" w:eastAsia="宋体" w:cs="宋体"/>
          <w:color w:val="000000"/>
        </w:rPr>
        <w:t>福建省九龙江流域鱼类资源丰富，分布有鲤科、腹吸鳅科等多种鱼类。近日，该流域的腹吸鳅科缨口鳅属鱼类被正式命名为文乔缨口鳅。此前该种群一直被视为花尾缨口鳅的地方种群，后研究发现，文乔缨口鳅与花尾缨口鳅之间的最小遗传距离超过缨口鳅属内多数已定名物种间的差异水平。据此，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1C1B84">
      <w:pPr>
        <w:spacing w:line="360" w:lineRule="auto"/>
        <w:jc w:val="left"/>
        <w:textAlignment w:val="center"/>
        <w:rPr>
          <w:color w:val="000000"/>
        </w:rPr>
      </w:pPr>
      <w:r>
        <w:rPr>
          <w:rFonts w:ascii="宋体" w:hAnsi="宋体" w:eastAsia="宋体" w:cs="宋体"/>
          <w:color w:val="000000"/>
        </w:rPr>
        <w:t>①文乔缨口鳅与花尾缨口鳅是矛盾关系</w:t>
      </w:r>
    </w:p>
    <w:p w14:paraId="3434600B">
      <w:pPr>
        <w:spacing w:line="360" w:lineRule="auto"/>
        <w:jc w:val="left"/>
        <w:textAlignment w:val="center"/>
        <w:rPr>
          <w:color w:val="000000"/>
        </w:rPr>
      </w:pPr>
      <w:r>
        <w:rPr>
          <w:rFonts w:ascii="宋体" w:hAnsi="宋体" w:eastAsia="宋体" w:cs="宋体"/>
          <w:color w:val="000000"/>
        </w:rPr>
        <w:t>②文乔缨口鳅与花尾缨口鳅是反对关系</w:t>
      </w:r>
    </w:p>
    <w:p w14:paraId="73C1E2BF">
      <w:pPr>
        <w:spacing w:line="360" w:lineRule="auto"/>
        <w:jc w:val="left"/>
        <w:textAlignment w:val="center"/>
        <w:rPr>
          <w:color w:val="000000"/>
        </w:rPr>
      </w:pPr>
      <w:r>
        <w:rPr>
          <w:rFonts w:ascii="宋体" w:hAnsi="宋体" w:eastAsia="宋体" w:cs="宋体"/>
          <w:color w:val="000000"/>
        </w:rPr>
        <w:t>③有些花尾缨口鳅不属于腹吸鳅科</w:t>
      </w:r>
    </w:p>
    <w:p w14:paraId="143E5D45">
      <w:pPr>
        <w:spacing w:line="360" w:lineRule="auto"/>
        <w:jc w:val="left"/>
        <w:textAlignment w:val="center"/>
        <w:rPr>
          <w:color w:val="000000"/>
        </w:rPr>
      </w:pPr>
      <w:r>
        <w:rPr>
          <w:rFonts w:ascii="宋体" w:hAnsi="宋体" w:eastAsia="宋体" w:cs="宋体"/>
          <w:color w:val="000000"/>
        </w:rPr>
        <w:t>④有些不是文乔缨口鳅的鱼不属于腹吸鳅科</w:t>
      </w:r>
    </w:p>
    <w:p w14:paraId="2261F2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34E9CFC">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7F7A16DA">
      <w:pPr>
        <w:spacing w:line="360" w:lineRule="auto"/>
        <w:jc w:val="left"/>
        <w:textAlignment w:val="center"/>
        <w:rPr>
          <w:color w:val="000000"/>
        </w:rPr>
      </w:pPr>
      <w:r>
        <w:rPr>
          <w:color w:val="000000"/>
        </w:rPr>
        <w:t xml:space="preserve">16. </w:t>
      </w:r>
      <w:r>
        <w:rPr>
          <w:rFonts w:ascii="宋体" w:hAnsi="宋体" w:eastAsia="宋体" w:cs="宋体"/>
          <w:color w:val="000000"/>
        </w:rPr>
        <w:t>阅读材料，完成下列要求。</w:t>
      </w:r>
    </w:p>
    <w:p w14:paraId="57AC5470">
      <w:pPr>
        <w:spacing w:line="360" w:lineRule="auto"/>
        <w:ind w:firstLine="420"/>
        <w:jc w:val="left"/>
        <w:textAlignment w:val="center"/>
        <w:rPr>
          <w:color w:val="000000"/>
        </w:rPr>
      </w:pPr>
      <w:r>
        <w:rPr>
          <w:rFonts w:ascii="楷体" w:hAnsi="楷体" w:eastAsia="楷体" w:cs="楷体"/>
          <w:color w:val="000000"/>
        </w:rPr>
        <w:t>总书记指出，“推动长江经济带发展必须从中华民族长远利益考虑，走生态优先、绿色发展之路”。</w:t>
      </w:r>
    </w:p>
    <w:p w14:paraId="70EE6AD7">
      <w:pPr>
        <w:spacing w:line="360" w:lineRule="auto"/>
        <w:ind w:firstLine="420"/>
        <w:jc w:val="left"/>
        <w:textAlignment w:val="center"/>
        <w:rPr>
          <w:color w:val="000000"/>
        </w:rPr>
      </w:pPr>
      <w:r>
        <w:rPr>
          <w:rFonts w:ascii="楷体" w:hAnsi="楷体" w:eastAsia="楷体" w:cs="楷体"/>
          <w:color w:val="000000"/>
        </w:rPr>
        <w:t>某市一家临江化工企业，是当地的纳税大户，但也曾是长江沿岸“化工围江”污染问题的典型。地方政府担心整治力度过大影响财政收入，对化工企业监管存在畏难情绪，导致“边罚款边污染”问题难以解决，给群众生活造成诸多不便。习近平总书记的重要讲话精神，坚定了该市开启绿色发展新实践的决心。环保部门专班进驻，对该企业污染物排放等情况调查取证，依法责令其停产整顿，并开出当时长江流域“最大环保罚单”。同时，通过严格监督、技改支持和发放整治奖补等措施，推动该企业永久性关停污染严重的生产线，并助力其进军循环经济，实现废物废液回收再利用。</w:t>
      </w:r>
    </w:p>
    <w:p w14:paraId="4B5D7A70">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年，该企业营收约</w:t>
      </w:r>
      <w:r>
        <w:rPr>
          <w:rFonts w:ascii="Times New Roman" w:hAnsi="Times New Roman" w:eastAsia="Times New Roman" w:cs="Times New Roman"/>
          <w:color w:val="000000"/>
        </w:rPr>
        <w:t>20</w:t>
      </w:r>
      <w:r>
        <w:rPr>
          <w:rFonts w:ascii="楷体" w:hAnsi="楷体" w:eastAsia="楷体" w:cs="楷体"/>
          <w:color w:val="000000"/>
        </w:rPr>
        <w:t>亿元、纳税额突破</w:t>
      </w:r>
      <w:r>
        <w:rPr>
          <w:rFonts w:ascii="Times New Roman" w:hAnsi="Times New Roman" w:eastAsia="Times New Roman" w:cs="Times New Roman"/>
          <w:color w:val="000000"/>
        </w:rPr>
        <w:t>8000</w:t>
      </w:r>
      <w:r>
        <w:rPr>
          <w:rFonts w:ascii="楷体" w:hAnsi="楷体" w:eastAsia="楷体" w:cs="楷体"/>
          <w:color w:val="000000"/>
        </w:rPr>
        <w:t>万元。江边环境大为改善，不但办起了共享农庄，稻虾共养，还成为当地学童的研学乐园，一番水清岸绿人和景象。</w:t>
      </w:r>
    </w:p>
    <w:p w14:paraId="4155594B">
      <w:pPr>
        <w:spacing w:line="360" w:lineRule="auto"/>
        <w:jc w:val="left"/>
        <w:textAlignment w:val="center"/>
        <w:rPr>
          <w:color w:val="000000"/>
        </w:rPr>
      </w:pPr>
      <w:r>
        <w:rPr>
          <w:rFonts w:ascii="宋体" w:hAnsi="宋体" w:eastAsia="宋体" w:cs="宋体"/>
          <w:color w:val="000000"/>
        </w:rPr>
        <w:t>结合材料，运用《政治与法治》知识，说明该市是如何以正确政绩观擦亮绿色发展名片的。</w:t>
      </w:r>
    </w:p>
    <w:p w14:paraId="3C37556A">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5B8CD668">
      <w:pPr>
        <w:spacing w:line="360" w:lineRule="auto"/>
        <w:ind w:firstLine="420"/>
        <w:jc w:val="left"/>
        <w:textAlignment w:val="center"/>
        <w:rPr>
          <w:color w:val="000000"/>
        </w:rPr>
      </w:pPr>
      <w:r>
        <w:rPr>
          <w:rFonts w:ascii="楷体" w:hAnsi="楷体" w:eastAsia="楷体" w:cs="楷体"/>
          <w:color w:val="000000"/>
        </w:rPr>
        <w:t>先进制造业集群产业密度高、创新能力强、辐射带动作用大，是建设制造强国的关键引擎。</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4"/>
        <w:gridCol w:w="7397"/>
        <w:gridCol w:w="464"/>
      </w:tblGrid>
      <w:tr w14:paraId="6CFBF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40" w:hRule="atLeast"/>
        </w:trPr>
        <w:tc>
          <w:tcPr>
            <w:tcW w:w="4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29DBB">
            <w:pPr>
              <w:spacing w:line="360" w:lineRule="auto"/>
              <w:jc w:val="center"/>
              <w:textAlignment w:val="center"/>
              <w:rPr>
                <w:color w:val="000000"/>
              </w:rPr>
            </w:pPr>
            <w:r>
              <w:rPr>
                <w:rFonts w:ascii="楷体" w:hAnsi="楷体" w:eastAsia="楷体" w:cs="楷体"/>
                <w:color w:val="000000"/>
              </w:rPr>
              <w:t>先进制造业集群发展实践样本</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0D573">
            <w:pPr>
              <w:spacing w:line="360" w:lineRule="auto"/>
              <w:jc w:val="left"/>
              <w:textAlignment w:val="center"/>
              <w:rPr>
                <w:color w:val="000000"/>
              </w:rPr>
            </w:pPr>
            <w:r>
              <w:rPr>
                <w:rFonts w:ascii="楷体" w:hAnsi="楷体" w:eastAsia="楷体" w:cs="楷体"/>
                <w:color w:val="000000"/>
              </w:rPr>
              <w:t>河南省依托区位优势和完备的产业体系，引进国内新能源汽车领域的领军企业，吸引上下游配套企业集聚郑州航空港区，形成涵盖整车、电池、电机、电控及智能网联等领域的垂直整合生态体系，实现零部件就近供应、生产流程无缝衔接，打造中部新能源汽车之都。</w:t>
            </w:r>
          </w:p>
        </w:tc>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DDC0C">
            <w:pPr>
              <w:spacing w:line="360" w:lineRule="auto"/>
              <w:jc w:val="center"/>
              <w:textAlignment w:val="center"/>
              <w:rPr>
                <w:color w:val="000000"/>
              </w:rPr>
            </w:pPr>
            <w:r>
              <w:rPr>
                <w:rFonts w:ascii="楷体" w:hAnsi="楷体" w:eastAsia="楷体" w:cs="楷体"/>
                <w:color w:val="000000"/>
              </w:rPr>
              <w:t>河南</w:t>
            </w:r>
          </w:p>
        </w:tc>
      </w:tr>
      <w:tr w14:paraId="51AD8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40" w:hRule="atLeast"/>
        </w:trPr>
        <w:tc>
          <w:tcPr>
            <w:vMerge w:val="continue"/>
            <w:tcBorders>
              <w:top w:val="single" w:color="000000" w:sz="6" w:space="0"/>
              <w:left w:val="single" w:color="000000" w:sz="6" w:space="0"/>
              <w:bottom w:val="single" w:color="000000" w:sz="6" w:space="0"/>
              <w:right w:val="single" w:color="000000" w:sz="6" w:space="0"/>
            </w:tcBorders>
          </w:tcPr>
          <w:p w14:paraId="4AC5CD84">
            <w:pPr>
              <w:spacing w:line="360" w:lineRule="auto"/>
              <w:ind w:firstLine="420"/>
              <w:jc w:val="left"/>
              <w:textAlignment w:val="center"/>
              <w:rPr>
                <w:color w:val="000000"/>
              </w:rPr>
            </w:pPr>
          </w:p>
        </w:tc>
        <w:tc>
          <w:tcPr>
            <w:tcW w:w="7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A9EB2">
            <w:pPr>
              <w:spacing w:line="360" w:lineRule="auto"/>
              <w:jc w:val="left"/>
              <w:textAlignment w:val="center"/>
              <w:rPr>
                <w:color w:val="000000"/>
              </w:rPr>
            </w:pPr>
            <w:r>
              <w:rPr>
                <w:rFonts w:ascii="楷体" w:hAnsi="楷体" w:eastAsia="楷体" w:cs="楷体"/>
                <w:color w:val="000000"/>
              </w:rPr>
              <w:t>广东省基于各区域产业基础布局低空经济，打造全国领先低空产业发展高地。广州侧重全周期服务与研发制造，深圳侧重技术支撑与系统集成，珠海侧重场景应用，佛山、东莞等地提供零部件支持。</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55D49">
            <w:pPr>
              <w:spacing w:line="360" w:lineRule="auto"/>
              <w:jc w:val="center"/>
              <w:textAlignment w:val="center"/>
              <w:rPr>
                <w:color w:val="000000"/>
              </w:rPr>
            </w:pPr>
            <w:r>
              <w:rPr>
                <w:rFonts w:ascii="楷体" w:hAnsi="楷体" w:eastAsia="楷体" w:cs="楷体"/>
                <w:color w:val="000000"/>
              </w:rPr>
              <w:t>广东</w:t>
            </w:r>
          </w:p>
        </w:tc>
      </w:tr>
      <w:tr w14:paraId="16E0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40" w:hRule="atLeast"/>
        </w:trPr>
        <w:tc>
          <w:tcPr>
            <w:vMerge w:val="continue"/>
            <w:tcBorders>
              <w:top w:val="single" w:color="000000" w:sz="6" w:space="0"/>
              <w:left w:val="single" w:color="000000" w:sz="6" w:space="0"/>
              <w:bottom w:val="single" w:color="000000" w:sz="6" w:space="0"/>
              <w:right w:val="single" w:color="000000" w:sz="6" w:space="0"/>
            </w:tcBorders>
          </w:tcPr>
          <w:p w14:paraId="1234A5DF">
            <w:pPr>
              <w:spacing w:line="360" w:lineRule="auto"/>
              <w:ind w:firstLine="420"/>
              <w:jc w:val="left"/>
              <w:textAlignment w:val="center"/>
              <w:rPr>
                <w:color w:val="000000"/>
              </w:rPr>
            </w:pPr>
          </w:p>
        </w:tc>
        <w:tc>
          <w:tcPr>
            <w:tcW w:w="7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CE044">
            <w:pPr>
              <w:spacing w:line="360" w:lineRule="auto"/>
              <w:jc w:val="left"/>
              <w:textAlignment w:val="center"/>
              <w:rPr>
                <w:color w:val="000000"/>
              </w:rPr>
            </w:pPr>
            <w:r>
              <w:rPr>
                <w:rFonts w:ascii="楷体" w:hAnsi="楷体" w:eastAsia="楷体" w:cs="楷体"/>
                <w:color w:val="000000"/>
              </w:rPr>
              <w:t>上海市利用改革开放的战略高位，引进多家跨国药企形成产业骨架，布局中国科学院上海药物研究所等高端平台，设立上海生物医药产业母基金等基金，培育壮大耐心资本，进一步耦合三甲医院、头部产业集团等要素，向世界级生物医药创新高地迈进。</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5DD58">
            <w:pPr>
              <w:spacing w:line="360" w:lineRule="auto"/>
              <w:jc w:val="center"/>
              <w:textAlignment w:val="center"/>
              <w:rPr>
                <w:color w:val="000000"/>
              </w:rPr>
            </w:pPr>
            <w:r>
              <w:rPr>
                <w:rFonts w:ascii="楷体" w:hAnsi="楷体" w:eastAsia="楷体" w:cs="楷体"/>
                <w:color w:val="000000"/>
              </w:rPr>
              <w:t>上海</w:t>
            </w:r>
          </w:p>
        </w:tc>
      </w:tr>
    </w:tbl>
    <w:p w14:paraId="1A8F595C">
      <w:pPr>
        <w:spacing w:line="360" w:lineRule="auto"/>
        <w:jc w:val="left"/>
        <w:textAlignment w:val="center"/>
        <w:rPr>
          <w:color w:val="000000"/>
        </w:rPr>
      </w:pPr>
      <w:r>
        <w:rPr>
          <w:rFonts w:ascii="宋体" w:hAnsi="宋体" w:eastAsia="宋体" w:cs="宋体"/>
          <w:color w:val="000000"/>
        </w:rPr>
        <w:t>结合材料，运用《经济与社会》知识概括先进制造业集群发展的路径。</w:t>
      </w:r>
    </w:p>
    <w:p w14:paraId="1C85B798">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144C4366">
      <w:pPr>
        <w:spacing w:line="360" w:lineRule="auto"/>
        <w:ind w:firstLine="420"/>
        <w:jc w:val="left"/>
        <w:textAlignment w:val="center"/>
        <w:rPr>
          <w:color w:val="000000"/>
        </w:rPr>
      </w:pPr>
      <w:r>
        <w:rPr>
          <w:rFonts w:ascii="楷体" w:hAnsi="楷体" w:eastAsia="楷体" w:cs="楷体"/>
          <w:color w:val="000000"/>
        </w:rPr>
        <w:t>习近平总书记指出，“要加强对中华优秀传统文化的挖掘和阐发”，“把跨越时空、超越国界、富有永恒魅力、具有当代价值的文化精神弘扬起来”。</w:t>
      </w:r>
    </w:p>
    <w:p w14:paraId="6011E823">
      <w:pPr>
        <w:spacing w:line="360" w:lineRule="auto"/>
        <w:jc w:val="center"/>
        <w:textAlignment w:val="center"/>
        <w:rPr>
          <w:color w:val="000000"/>
        </w:rPr>
      </w:pPr>
      <w:r>
        <w:rPr>
          <w:color w:val="000000"/>
        </w:rPr>
        <w:drawing>
          <wp:inline distT="0" distB="0" distL="114300" distR="114300">
            <wp:extent cx="2143125" cy="381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43125" cy="381000"/>
                    </a:xfrm>
                    <a:prstGeom prst="rect">
                      <a:avLst/>
                    </a:prstGeom>
                  </pic:spPr>
                </pic:pic>
              </a:graphicData>
            </a:graphic>
          </wp:inline>
        </w:drawing>
      </w:r>
    </w:p>
    <w:p w14:paraId="4A2977BB">
      <w:pPr>
        <w:spacing w:line="360" w:lineRule="auto"/>
        <w:jc w:val="center"/>
        <w:textAlignment w:val="center"/>
        <w:rPr>
          <w:color w:val="000000"/>
        </w:rPr>
      </w:pPr>
      <w:r>
        <w:rPr>
          <w:color w:val="000000"/>
        </w:rPr>
        <w:drawing>
          <wp:inline distT="0" distB="0" distL="114300" distR="114300">
            <wp:extent cx="4772025" cy="2066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772025" cy="2066925"/>
                    </a:xfrm>
                    <a:prstGeom prst="rect">
                      <a:avLst/>
                    </a:prstGeom>
                  </pic:spPr>
                </pic:pic>
              </a:graphicData>
            </a:graphic>
          </wp:inline>
        </w:drawing>
      </w:r>
    </w:p>
    <w:p w14:paraId="69C057F1">
      <w:pPr>
        <w:spacing w:line="360" w:lineRule="auto"/>
        <w:ind w:firstLine="420"/>
        <w:jc w:val="left"/>
        <w:textAlignment w:val="center"/>
        <w:rPr>
          <w:color w:val="000000"/>
        </w:rPr>
      </w:pPr>
      <w:r>
        <w:rPr>
          <w:rFonts w:ascii="楷体" w:hAnsi="楷体" w:eastAsia="楷体" w:cs="楷体"/>
          <w:color w:val="000000"/>
        </w:rPr>
        <w:t>在观水、治水、用水等实践活动中，中华民族以水为载体创造了丰富的水文化：上善若水，泽被万物，海纳百川，有容乃大；同舟而济，安危与共……或以水比德，或以水阐理，或以水论政。</w:t>
      </w:r>
    </w:p>
    <w:p w14:paraId="23136DFD">
      <w:pPr>
        <w:spacing w:line="360" w:lineRule="auto"/>
        <w:ind w:firstLine="420"/>
        <w:jc w:val="left"/>
        <w:textAlignment w:val="center"/>
        <w:rPr>
          <w:color w:val="000000"/>
        </w:rPr>
      </w:pPr>
      <w:r>
        <w:rPr>
          <w:rFonts w:ascii="楷体" w:hAnsi="楷体" w:eastAsia="楷体" w:cs="楷体"/>
          <w:color w:val="000000"/>
        </w:rPr>
        <w:t>“水之道”，穿越千年时空，每道“水纹”都在为大国外交奉献着中国智慧，并在中国外交实践中潋滟生辉。</w:t>
      </w:r>
    </w:p>
    <w:p w14:paraId="4F61CF7B">
      <w:pPr>
        <w:spacing w:line="360" w:lineRule="auto"/>
        <w:jc w:val="left"/>
        <w:textAlignment w:val="center"/>
        <w:rPr>
          <w:color w:val="000000"/>
        </w:rPr>
      </w:pPr>
      <w:r>
        <w:rPr>
          <w:color w:val="000000"/>
        </w:rPr>
        <w:t>（1）</w:t>
      </w:r>
      <w:r>
        <w:rPr>
          <w:rFonts w:ascii="宋体" w:hAnsi="宋体" w:eastAsia="宋体" w:cs="宋体"/>
          <w:color w:val="000000"/>
        </w:rPr>
        <w:t>结合材料，运用《当代国际政治与经济》知识，以“‘水之道’照鉴大国外交”为主题撰写一篇短文。（要求：①围绕主题，观点明确；②论据充分，逻辑清晰；③学科术语使用规范；④总字数</w:t>
      </w:r>
      <w:r>
        <w:rPr>
          <w:rFonts w:ascii="Times New Roman" w:hAnsi="Times New Roman" w:eastAsia="Times New Roman" w:cs="Times New Roman"/>
          <w:color w:val="000000"/>
        </w:rPr>
        <w:t>200</w:t>
      </w:r>
      <w:r>
        <w:rPr>
          <w:rFonts w:ascii="宋体" w:hAnsi="宋体" w:eastAsia="宋体" w:cs="宋体"/>
          <w:color w:val="000000"/>
        </w:rPr>
        <w:t>字左右）</w:t>
      </w:r>
    </w:p>
    <w:p w14:paraId="02758D5A">
      <w:pPr>
        <w:spacing w:line="360" w:lineRule="auto"/>
        <w:jc w:val="center"/>
        <w:textAlignment w:val="center"/>
        <w:rPr>
          <w:color w:val="000000"/>
        </w:rPr>
      </w:pPr>
      <w:r>
        <w:rPr>
          <w:color w:val="000000"/>
        </w:rPr>
        <w:drawing>
          <wp:inline distT="0" distB="0" distL="114300" distR="114300">
            <wp:extent cx="2600325" cy="504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600325" cy="504825"/>
                    </a:xfrm>
                    <a:prstGeom prst="rect">
                      <a:avLst/>
                    </a:prstGeom>
                  </pic:spPr>
                </pic:pic>
              </a:graphicData>
            </a:graphic>
          </wp:inline>
        </w:drawing>
      </w:r>
    </w:p>
    <w:p w14:paraId="4325251A">
      <w:pPr>
        <w:spacing w:line="360" w:lineRule="auto"/>
        <w:ind w:firstLine="420"/>
        <w:jc w:val="left"/>
        <w:textAlignment w:val="center"/>
        <w:rPr>
          <w:color w:val="000000"/>
        </w:rPr>
      </w:pPr>
      <w:r>
        <w:rPr>
          <w:rFonts w:ascii="楷体" w:hAnsi="楷体" w:eastAsia="楷体" w:cs="楷体"/>
          <w:color w:val="000000"/>
        </w:rPr>
        <w:t>南宋时期，乡民王万孙不尽赡养之责，致其父母老病无归，只能依靠女婿李茂先养生送死，度完余生。王万孙父母生前立下遗嘱，将家中田宅和随身财物悉数赠与李茂先，依据当时法律，遗产应由儿子继承，女儿女婿没有继承权，故王万孙在父母去世后诉至县衙，要求继承遗产。后此案移至州府，州府认为，“父母之于子，天下至情之所在”，王万孙“为子之道有所不至”，由此判决，应遵照王万孙父母遗嘱，遗产归李茂先所有，以作为其衣食供养和丧葬费用的补偿。</w:t>
      </w:r>
    </w:p>
    <w:p w14:paraId="43EE3807">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摘编自中国社会科学院历史研究所宋辽金元史研究室点校《名公书判清明集》</w:t>
      </w:r>
    </w:p>
    <w:p w14:paraId="1DCD8FDD">
      <w:pPr>
        <w:spacing w:line="360" w:lineRule="auto"/>
        <w:jc w:val="left"/>
        <w:textAlignment w:val="center"/>
        <w:rPr>
          <w:color w:val="000000"/>
        </w:rPr>
      </w:pPr>
      <w:r>
        <w:rPr>
          <w:color w:val="000000"/>
        </w:rPr>
        <w:t>（2）</w:t>
      </w:r>
      <w:r>
        <w:rPr>
          <w:rFonts w:ascii="宋体" w:hAnsi="宋体" w:eastAsia="宋体" w:cs="宋体"/>
          <w:color w:val="000000"/>
        </w:rPr>
        <w:t>结合材料，运用《法律与生活》知识，分析我国民法典中继承制度对传统法律文化的传承与发展。</w:t>
      </w:r>
    </w:p>
    <w:p w14:paraId="2E6C9B06">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38E95A0B">
      <w:pPr>
        <w:spacing w:line="360" w:lineRule="auto"/>
        <w:ind w:firstLine="420"/>
        <w:jc w:val="left"/>
        <w:textAlignment w:val="center"/>
        <w:rPr>
          <w:color w:val="000000"/>
        </w:rPr>
      </w:pPr>
      <w:r>
        <w:rPr>
          <w:rFonts w:ascii="楷体" w:hAnsi="楷体" w:eastAsia="楷体" w:cs="楷体"/>
          <w:color w:val="000000"/>
        </w:rPr>
        <w:t>未来已来。</w:t>
      </w:r>
    </w:p>
    <w:p w14:paraId="685A818F">
      <w:pPr>
        <w:spacing w:line="360" w:lineRule="auto"/>
        <w:ind w:firstLine="420"/>
        <w:jc w:val="left"/>
        <w:textAlignment w:val="center"/>
        <w:rPr>
          <w:color w:val="000000"/>
        </w:rPr>
      </w:pPr>
      <w:r>
        <w:rPr>
          <w:rFonts w:ascii="楷体" w:hAnsi="楷体" w:eastAsia="楷体" w:cs="楷体"/>
          <w:color w:val="000000"/>
        </w:rPr>
        <w:t>当前，</w:t>
      </w:r>
      <w:r>
        <w:rPr>
          <w:rFonts w:ascii="Times New Roman" w:hAnsi="Times New Roman" w:eastAsia="Times New Roman" w:cs="Times New Roman"/>
          <w:color w:val="000000"/>
        </w:rPr>
        <w:t>AI</w:t>
      </w:r>
      <w:r>
        <w:rPr>
          <w:rFonts w:ascii="楷体" w:hAnsi="楷体" w:eastAsia="楷体" w:cs="楷体"/>
          <w:color w:val="000000"/>
        </w:rPr>
        <w:t>（人工智能）正以前所未有的速度和广度深刻改变着人类生产生活的各个领域。但人文的温度，始终在场。</w:t>
      </w:r>
    </w:p>
    <w:p w14:paraId="3EB03C16">
      <w:pPr>
        <w:spacing w:line="360" w:lineRule="auto"/>
        <w:jc w:val="center"/>
        <w:textAlignment w:val="center"/>
        <w:rPr>
          <w:color w:val="000000"/>
        </w:rPr>
      </w:pPr>
      <w:r>
        <w:rPr>
          <w:color w:val="000000"/>
        </w:rPr>
        <w:drawing>
          <wp:inline distT="0" distB="0" distL="114300" distR="114300">
            <wp:extent cx="2543175" cy="485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43175" cy="485775"/>
                    </a:xfrm>
                    <a:prstGeom prst="rect">
                      <a:avLst/>
                    </a:prstGeom>
                  </pic:spPr>
                </pic:pic>
              </a:graphicData>
            </a:graphic>
          </wp:inline>
        </w:drawing>
      </w:r>
    </w:p>
    <w:p w14:paraId="2371905F">
      <w:pPr>
        <w:spacing w:line="360" w:lineRule="auto"/>
        <w:ind w:firstLine="420"/>
        <w:jc w:val="left"/>
        <w:textAlignment w:val="center"/>
        <w:rPr>
          <w:color w:val="000000"/>
        </w:rPr>
      </w:pPr>
      <w:r>
        <w:rPr>
          <w:rFonts w:ascii="楷体" w:hAnsi="楷体" w:eastAsia="楷体" w:cs="楷体"/>
          <w:color w:val="000000"/>
        </w:rPr>
        <w:t>文科教育授人以文，铸人以魂。传统文科教育基于边界明确的学科划分，以高校内部的知识传授为主要模式，侧重于培养理论阐释、文本分析、文字写作等能力。难以应对新兴技术的应用场景和发展需求，这在一定程度上造成了文科相关岗位空间的收缩。</w:t>
      </w:r>
    </w:p>
    <w:p w14:paraId="769BA4EC">
      <w:pPr>
        <w:spacing w:line="360" w:lineRule="auto"/>
        <w:ind w:firstLine="420"/>
        <w:jc w:val="left"/>
        <w:textAlignment w:val="center"/>
        <w:rPr>
          <w:color w:val="000000"/>
        </w:rPr>
      </w:pPr>
      <w:r>
        <w:rPr>
          <w:rFonts w:ascii="楷体" w:hAnsi="楷体" w:eastAsia="楷体" w:cs="楷体"/>
          <w:color w:val="000000"/>
        </w:rPr>
        <w:t>但某平台统计显示，今年</w:t>
      </w:r>
      <w:r>
        <w:rPr>
          <w:rFonts w:ascii="Times New Roman" w:hAnsi="Times New Roman" w:eastAsia="Times New Roman" w:cs="Times New Roman"/>
          <w:color w:val="000000"/>
        </w:rPr>
        <w:t>1</w:t>
      </w:r>
      <w:r>
        <w:rPr>
          <w:rFonts w:ascii="楷体" w:hAnsi="楷体" w:eastAsia="楷体" w:cs="楷体"/>
          <w:color w:val="000000"/>
        </w:rPr>
        <w:t>月以来，头部</w:t>
      </w:r>
      <w:r>
        <w:rPr>
          <w:rFonts w:ascii="Times New Roman" w:hAnsi="Times New Roman" w:eastAsia="Times New Roman" w:cs="Times New Roman"/>
          <w:color w:val="000000"/>
        </w:rPr>
        <w:t>AI</w:t>
      </w:r>
      <w:r>
        <w:rPr>
          <w:rFonts w:ascii="楷体" w:hAnsi="楷体" w:eastAsia="楷体" w:cs="楷体"/>
          <w:color w:val="000000"/>
        </w:rPr>
        <w:t>企业招聘的文科相关岗位占比开始回升，已从约</w:t>
      </w:r>
      <w:r>
        <w:rPr>
          <w:rFonts w:ascii="Times New Roman" w:hAnsi="Times New Roman" w:eastAsia="Times New Roman" w:cs="Times New Roman"/>
          <w:color w:val="000000"/>
        </w:rPr>
        <w:t>5%</w:t>
      </w:r>
      <w:r>
        <w:rPr>
          <w:rFonts w:ascii="楷体" w:hAnsi="楷体" w:eastAsia="楷体" w:cs="楷体"/>
          <w:color w:val="000000"/>
        </w:rPr>
        <w:t>提升至</w:t>
      </w:r>
      <w:r>
        <w:rPr>
          <w:rFonts w:ascii="Times New Roman" w:hAnsi="Times New Roman" w:eastAsia="Times New Roman" w:cs="Times New Roman"/>
          <w:color w:val="000000"/>
        </w:rPr>
        <w:t>20%</w:t>
      </w:r>
      <w:r>
        <w:rPr>
          <w:rFonts w:ascii="楷体" w:hAnsi="楷体" w:eastAsia="楷体" w:cs="楷体"/>
          <w:color w:val="000000"/>
        </w:rPr>
        <w:t>以上，</w:t>
      </w:r>
      <w:r>
        <w:rPr>
          <w:rFonts w:ascii="Times New Roman" w:hAnsi="Times New Roman" w:eastAsia="Times New Roman" w:cs="Times New Roman"/>
          <w:color w:val="000000"/>
        </w:rPr>
        <w:t>AI</w:t>
      </w:r>
      <w:r>
        <w:rPr>
          <w:rFonts w:ascii="楷体" w:hAnsi="楷体" w:eastAsia="楷体" w:cs="楷体"/>
          <w:color w:val="000000"/>
        </w:rPr>
        <w:t>产品经理、</w:t>
      </w:r>
      <w:r>
        <w:rPr>
          <w:rFonts w:ascii="Times New Roman" w:hAnsi="Times New Roman" w:eastAsia="Times New Roman" w:cs="Times New Roman"/>
          <w:color w:val="000000"/>
        </w:rPr>
        <w:t>AI</w:t>
      </w:r>
      <w:r>
        <w:rPr>
          <w:rFonts w:ascii="楷体" w:hAnsi="楷体" w:eastAsia="楷体" w:cs="楷体"/>
          <w:color w:val="000000"/>
        </w:rPr>
        <w:t>叙事设计师、大模型人文训练师等呈现供不应求态势。部分企业明确要求应聘者具有中文、哲学、社会学等文科背景，表示“这些岗位更需要从业者具备人文素养、批判性思维和人性洞察力”。</w:t>
      </w:r>
    </w:p>
    <w:p w14:paraId="79A47399">
      <w:pPr>
        <w:spacing w:line="360" w:lineRule="auto"/>
        <w:ind w:firstLine="420"/>
        <w:jc w:val="left"/>
        <w:textAlignment w:val="center"/>
        <w:rPr>
          <w:color w:val="000000"/>
        </w:rPr>
      </w:pPr>
      <w:r>
        <w:rPr>
          <w:rFonts w:ascii="楷体" w:hAnsi="楷体" w:eastAsia="楷体" w:cs="楷体"/>
          <w:color w:val="000000"/>
        </w:rPr>
        <w:t>数智时代，如何寻找自己的新坐标，是文科教育改革的前沿课题。</w:t>
      </w:r>
    </w:p>
    <w:p w14:paraId="57A43A56">
      <w:pPr>
        <w:spacing w:line="360" w:lineRule="auto"/>
        <w:jc w:val="left"/>
        <w:textAlignment w:val="center"/>
        <w:rPr>
          <w:color w:val="000000"/>
        </w:rPr>
      </w:pPr>
      <w:r>
        <w:rPr>
          <w:color w:val="000000"/>
        </w:rPr>
        <w:t>（1）</w:t>
      </w:r>
      <w:r>
        <w:rPr>
          <w:rFonts w:ascii="宋体" w:hAnsi="宋体" w:eastAsia="宋体" w:cs="宋体"/>
          <w:color w:val="000000"/>
        </w:rPr>
        <w:t>结合材料，运用辩证思维的特征知识，说明文科教育如何寻找自己的新坐标。</w:t>
      </w:r>
    </w:p>
    <w:p w14:paraId="4221B17A">
      <w:pPr>
        <w:spacing w:line="360" w:lineRule="auto"/>
        <w:jc w:val="center"/>
        <w:textAlignment w:val="center"/>
        <w:rPr>
          <w:color w:val="000000"/>
        </w:rPr>
      </w:pPr>
      <w:r>
        <w:rPr>
          <w:color w:val="000000"/>
        </w:rPr>
        <w:drawing>
          <wp:inline distT="0" distB="0" distL="114300" distR="114300">
            <wp:extent cx="2466975" cy="476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466975" cy="476250"/>
                    </a:xfrm>
                    <a:prstGeom prst="rect">
                      <a:avLst/>
                    </a:prstGeom>
                  </pic:spPr>
                </pic:pic>
              </a:graphicData>
            </a:graphic>
          </wp:inline>
        </w:drawing>
      </w:r>
    </w:p>
    <w:p w14:paraId="7CCC442E">
      <w:pPr>
        <w:spacing w:line="360" w:lineRule="auto"/>
        <w:ind w:firstLine="420"/>
        <w:jc w:val="left"/>
        <w:textAlignment w:val="center"/>
        <w:rPr>
          <w:color w:val="000000"/>
        </w:rPr>
      </w:pPr>
      <w:r>
        <w:rPr>
          <w:rFonts w:ascii="楷体" w:hAnsi="楷体" w:eastAsia="楷体" w:cs="楷体"/>
          <w:color w:val="000000"/>
        </w:rPr>
        <w:t>在算法的浪潮中，人是否只是随波逐流的浮木？</w:t>
      </w:r>
    </w:p>
    <w:p w14:paraId="21319015">
      <w:pPr>
        <w:spacing w:line="360" w:lineRule="auto"/>
        <w:ind w:firstLine="420"/>
        <w:jc w:val="left"/>
        <w:textAlignment w:val="center"/>
        <w:rPr>
          <w:color w:val="000000"/>
        </w:rPr>
      </w:pPr>
      <w:r>
        <w:rPr>
          <w:rFonts w:ascii="Times New Roman" w:hAnsi="Times New Roman" w:eastAsia="Times New Roman" w:cs="Times New Roman"/>
          <w:color w:val="000000"/>
        </w:rPr>
        <w:t>AI</w:t>
      </w:r>
      <w:r>
        <w:rPr>
          <w:rFonts w:ascii="楷体" w:hAnsi="楷体" w:eastAsia="楷体" w:cs="楷体"/>
          <w:color w:val="000000"/>
        </w:rPr>
        <w:t>可以穷举汉字所有的排列组合，生成媲美李白杜甫的诗篇，但无法辨认出哪一首堪称绝唱。</w:t>
      </w:r>
    </w:p>
    <w:p w14:paraId="547437A0">
      <w:pPr>
        <w:spacing w:line="360" w:lineRule="auto"/>
        <w:ind w:firstLine="420"/>
        <w:jc w:val="left"/>
        <w:textAlignment w:val="center"/>
        <w:rPr>
          <w:color w:val="000000"/>
        </w:rPr>
      </w:pPr>
      <w:r>
        <w:rPr>
          <w:rFonts w:ascii="Times New Roman" w:hAnsi="Times New Roman" w:eastAsia="Times New Roman" w:cs="Times New Roman"/>
          <w:color w:val="000000"/>
        </w:rPr>
        <w:t>AI</w:t>
      </w:r>
      <w:r>
        <w:rPr>
          <w:rFonts w:ascii="楷体" w:hAnsi="楷体" w:eastAsia="楷体" w:cs="楷体"/>
          <w:color w:val="000000"/>
        </w:rPr>
        <w:t>可以穷尽所有的音调起伏，精准模仿人的哭腔，却不知道自己为什么哭。</w:t>
      </w:r>
    </w:p>
    <w:p w14:paraId="2A0DA5C9">
      <w:pPr>
        <w:spacing w:line="360" w:lineRule="auto"/>
        <w:ind w:firstLine="420"/>
        <w:jc w:val="left"/>
        <w:textAlignment w:val="center"/>
        <w:rPr>
          <w:color w:val="000000"/>
        </w:rPr>
      </w:pPr>
      <w:r>
        <w:rPr>
          <w:rFonts w:ascii="Times New Roman" w:hAnsi="Times New Roman" w:eastAsia="Times New Roman" w:cs="Times New Roman"/>
          <w:color w:val="000000"/>
        </w:rPr>
        <w:t>AI</w:t>
      </w:r>
      <w:r>
        <w:rPr>
          <w:rFonts w:ascii="楷体" w:hAnsi="楷体" w:eastAsia="楷体" w:cs="楷体"/>
          <w:color w:val="000000"/>
        </w:rPr>
        <w:t>可以细数月亮每一次阴晴圆缺，却不能理解为何故乡那弯模糊的新月最是牵动人心。</w:t>
      </w:r>
    </w:p>
    <w:p w14:paraId="1271DD56">
      <w:pPr>
        <w:spacing w:line="360" w:lineRule="auto"/>
        <w:ind w:firstLine="420"/>
        <w:jc w:val="left"/>
        <w:textAlignment w:val="center"/>
        <w:rPr>
          <w:color w:val="000000"/>
        </w:rPr>
      </w:pPr>
      <w:r>
        <w:rPr>
          <w:rFonts w:ascii="楷体" w:hAnsi="楷体" w:eastAsia="楷体" w:cs="楷体"/>
          <w:color w:val="000000"/>
        </w:rPr>
        <w:t>……</w:t>
      </w:r>
    </w:p>
    <w:p w14:paraId="7B81081C">
      <w:pPr>
        <w:spacing w:line="360" w:lineRule="auto"/>
        <w:ind w:firstLine="420"/>
        <w:jc w:val="left"/>
        <w:textAlignment w:val="center"/>
        <w:rPr>
          <w:color w:val="000000"/>
        </w:rPr>
      </w:pPr>
      <w:r>
        <w:rPr>
          <w:rFonts w:ascii="Times New Roman" w:hAnsi="Times New Roman" w:eastAsia="Times New Roman" w:cs="Times New Roman"/>
          <w:color w:val="000000"/>
        </w:rPr>
        <w:t>AI</w:t>
      </w:r>
      <w:r>
        <w:rPr>
          <w:rFonts w:ascii="楷体" w:hAnsi="楷体" w:eastAsia="楷体" w:cs="楷体"/>
          <w:color w:val="000000"/>
        </w:rPr>
        <w:t>精于算力，人类贵在“心力”。或许，人工智能越是强大，便越是在提醒我们：人，才是</w:t>
      </w:r>
      <w:r>
        <w:rPr>
          <w:rFonts w:ascii="Times New Roman" w:hAnsi="Times New Roman" w:eastAsia="Times New Roman" w:cs="Times New Roman"/>
          <w:color w:val="000000"/>
        </w:rPr>
        <w:t>AI</w:t>
      </w:r>
      <w:r>
        <w:rPr>
          <w:rFonts w:ascii="楷体" w:hAnsi="楷体" w:eastAsia="楷体" w:cs="楷体"/>
          <w:color w:val="000000"/>
        </w:rPr>
        <w:t>发展的尺度。</w:t>
      </w:r>
    </w:p>
    <w:p w14:paraId="37F48D7A">
      <w:pPr>
        <w:spacing w:line="360" w:lineRule="auto"/>
        <w:jc w:val="left"/>
        <w:textAlignment w:val="center"/>
        <w:rPr>
          <w:color w:val="000000"/>
        </w:rPr>
      </w:pPr>
      <w:r>
        <w:rPr>
          <w:color w:val="000000"/>
        </w:rPr>
        <w:t>（2）</w:t>
      </w:r>
      <w:r>
        <w:rPr>
          <w:rFonts w:ascii="宋体" w:hAnsi="宋体" w:eastAsia="宋体" w:cs="宋体"/>
          <w:color w:val="000000"/>
        </w:rPr>
        <w:t>结合材料，运用哲学相关知识，谈谈如何理解“人，才是</w:t>
      </w:r>
      <w:r>
        <w:rPr>
          <w:rFonts w:ascii="Times New Roman" w:hAnsi="Times New Roman" w:eastAsia="Times New Roman" w:cs="Times New Roman"/>
          <w:color w:val="000000"/>
        </w:rPr>
        <w:t>AI</w:t>
      </w:r>
      <w:r>
        <w:rPr>
          <w:rFonts w:ascii="宋体" w:hAnsi="宋体" w:eastAsia="宋体" w:cs="宋体"/>
          <w:color w:val="000000"/>
        </w:rPr>
        <w:t>发展的尺度”。</w:t>
      </w:r>
    </w:p>
    <w:p w14:paraId="6E3BC502">
      <w:pPr>
        <w:spacing w:line="240" w:lineRule="auto"/>
        <w:jc w:val="both"/>
        <w:textAlignment w:val="center"/>
        <w:rPr>
          <w:color w:val="000000"/>
        </w:rPr>
      </w:pPr>
      <w:r>
        <w:rPr>
          <w:color w:val="000000"/>
        </w:rPr>
        <w:br w:type="textWrapping"/>
      </w:r>
    </w:p>
    <w:p w14:paraId="65BDCFF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4CF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298C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C743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9176E9"/>
    <w:rsid w:val="38274566"/>
    <w:rsid w:val="4C64739B"/>
    <w:rsid w:val="4CE103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5425</Words>
  <Characters>5601</Characters>
  <Lines>0</Lines>
  <Paragraphs>0</Paragraphs>
  <TotalTime>5</TotalTime>
  <ScaleCrop>false</ScaleCrop>
  <LinksUpToDate>false</LinksUpToDate>
  <CharactersWithSpaces>5834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2026-06-16T11:56:00Z</dcterms:created>
  <dc:creator>学科网试题生产平台</dc:creator>
  <dc:description>4035961347014656</dc:description>
  <cp:lastModifiedBy>上帝掷骰子吗</cp:lastModifiedBy>
  <dcterms:modified xsi:type="dcterms:W3CDTF">2026-09-18T16:48:34Z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112CC28428EA477BAF3401D5DB1483EF_12</vt:lpwstr>
  </property>
</Properties>
</file>