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7E8B">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11823700</wp:posOffset>
            </wp:positionH>
            <wp:positionV relativeFrom="topMargin">
              <wp:posOffset>10426700</wp:posOffset>
            </wp:positionV>
            <wp:extent cx="457200" cy="304800"/>
            <wp:effectExtent l="0" t="0" r="0" b="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p>
    <w:p w14:paraId="61E2120D">
      <w:pPr>
        <w:spacing w:line="360" w:lineRule="auto"/>
        <w:jc w:val="center"/>
      </w:pPr>
      <w:r>
        <w:rPr>
          <w:rFonts w:ascii="宋体" w:hAnsi="宋体" w:eastAsia="宋体" w:cs="宋体"/>
          <w:b/>
          <w:color w:val="auto"/>
          <w:sz w:val="32"/>
        </w:rPr>
        <w:t>2023年河北省普通高中学业水平等级选择性考试</w:t>
      </w:r>
    </w:p>
    <w:p w14:paraId="1B4BE07E">
      <w:pPr>
        <w:spacing w:line="360" w:lineRule="auto"/>
        <w:jc w:val="center"/>
      </w:pPr>
      <w:r>
        <w:rPr>
          <w:rFonts w:ascii="宋体" w:hAnsi="宋体" w:eastAsia="宋体" w:cs="宋体"/>
          <w:b/>
          <w:color w:val="auto"/>
          <w:sz w:val="32"/>
        </w:rPr>
        <w:t>物理</w:t>
      </w:r>
    </w:p>
    <w:p w14:paraId="43582A51">
      <w:pPr>
        <w:spacing w:line="360" w:lineRule="auto"/>
        <w:jc w:val="left"/>
      </w:pPr>
      <w:r>
        <w:rPr>
          <w:rFonts w:ascii="宋体" w:hAnsi="宋体" w:eastAsia="宋体" w:cs="宋体"/>
          <w:b/>
          <w:color w:val="auto"/>
          <w:sz w:val="24"/>
        </w:rPr>
        <w:t>注意事项：</w:t>
      </w:r>
    </w:p>
    <w:p w14:paraId="5C7C6AD8">
      <w:pPr>
        <w:spacing w:line="360" w:lineRule="auto"/>
        <w:jc w:val="left"/>
      </w:pPr>
      <w:r>
        <w:rPr>
          <w:rFonts w:ascii="宋体" w:hAnsi="宋体" w:eastAsia="宋体" w:cs="宋体"/>
          <w:b/>
          <w:color w:val="auto"/>
          <w:sz w:val="24"/>
        </w:rPr>
        <w:t>1.答卷前，考生务必将自己姓名，考生号、考场号、座位号填写在答题卡上。</w:t>
      </w:r>
    </w:p>
    <w:p w14:paraId="2A2D3AF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2D4FAB5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2859DCDB">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1EDBA076">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8</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日，国家航天局正式发布了“羲和号”太阳探测卫星国际上首次在轨获取的太阳</w:t>
      </w:r>
      <w:r>
        <w:object>
          <v:shape id="_x0000_i102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 o:title="eqIdaa810557acaa28f1d826479e024878e8"/>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谱线精细结构。</w:t>
      </w:r>
      <w:r>
        <w:object>
          <v:shape id="_x0000_i1026"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 o:title="eqIdaa810557acaa28f1d826479e024878e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是氢原子巴耳末系中波长最长的谱线，其对应的能级跃迁过程为（　　）</w:t>
      </w:r>
    </w:p>
    <w:p w14:paraId="69A0DC38">
      <w:pPr>
        <w:spacing w:line="360" w:lineRule="auto"/>
        <w:jc w:val="both"/>
      </w:pPr>
      <w:r>
        <w:drawing>
          <wp:inline distT="0" distB="0" distL="114300" distR="114300">
            <wp:extent cx="1857375" cy="2009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57375" cy="2009775"/>
                    </a:xfrm>
                    <a:prstGeom prst="rect">
                      <a:avLst/>
                    </a:prstGeom>
                  </pic:spPr>
                </pic:pic>
              </a:graphicData>
            </a:graphic>
          </wp:inline>
        </w:drawing>
      </w:r>
    </w:p>
    <w:p w14:paraId="18AA9488">
      <w:pPr>
        <w:tabs>
          <w:tab w:val="left" w:pos="4873"/>
        </w:tabs>
        <w:spacing w:line="360" w:lineRule="auto"/>
        <w:jc w:val="left"/>
        <w:textAlignment w:val="center"/>
        <w:rPr>
          <w:color w:val="auto"/>
        </w:rPr>
      </w:pPr>
      <w:r>
        <w:t xml:space="preserve">A. </w:t>
      </w:r>
      <w:r>
        <w:rPr>
          <w:rFonts w:ascii="宋体" w:hAnsi="宋体" w:eastAsia="宋体" w:cs="宋体"/>
          <w:color w:val="auto"/>
        </w:rPr>
        <w:t>从</w:t>
      </w:r>
      <w:r>
        <w:object>
          <v:shape id="_x0000_i1027" o:spt="75" alt="学科网(www.zxxk.com)--教育资源门户，提供试卷、教案、课件、论文、素材以及各类教学资源下载，还有大量而丰富的教学相关资讯！" type="#_x0000_t75" style="height:9.75pt;width:12.75pt;" o:ole="t" filled="f" o:preferrelative="t" stroked="f" coordsize="21600,21600">
            <v:path/>
            <v:fill on="f" focussize="0,0"/>
            <v:stroke on="f" joinstyle="miter"/>
            <v:imagedata r:id="rId16" o:title="eqId229e67dd9fe978e48c221b0b9dc57f1c"/>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跃迁到</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cc2d3df37e73a8abea815f37dbb3fff5"/>
            <o:lock v:ext="edit" aspectratio="t"/>
            <w10:wrap type="none"/>
            <w10:anchorlock/>
          </v:shape>
          <o:OLEObject Type="Embed" ProgID="Equation.DSMT4" ShapeID="_x0000_i1028" DrawAspect="Content" ObjectID="_1468075728" r:id="rId17">
            <o:LockedField>false</o:LockedField>
          </o:OLEObject>
        </w:object>
      </w:r>
      <w:r>
        <w:tab/>
      </w:r>
      <w:r>
        <w:t xml:space="preserve">B. </w:t>
      </w:r>
      <w:r>
        <w:rPr>
          <w:rFonts w:ascii="宋体" w:hAnsi="宋体" w:eastAsia="宋体" w:cs="宋体"/>
          <w:color w:val="auto"/>
        </w:rPr>
        <w:t>从</w:t>
      </w:r>
      <w:r>
        <w:object>
          <v:shape id="_x0000_i1029"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20" o:title="eqIde45cf86650443d1b86c79b1e3edc7e5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auto"/>
        </w:rPr>
        <w:t>跃迁到</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cc2d3df37e73a8abea815f37dbb3fff5"/>
            <o:lock v:ext="edit" aspectratio="t"/>
            <w10:wrap type="none"/>
            <w10:anchorlock/>
          </v:shape>
          <o:OLEObject Type="Embed" ProgID="Equation.DSMT4" ShapeID="_x0000_i1030" DrawAspect="Content" ObjectID="_1468075730" r:id="rId21">
            <o:LockedField>false</o:LockedField>
          </o:OLEObject>
        </w:object>
      </w:r>
    </w:p>
    <w:p w14:paraId="79747470">
      <w:pPr>
        <w:tabs>
          <w:tab w:val="left" w:pos="4873"/>
        </w:tabs>
        <w:spacing w:line="360" w:lineRule="auto"/>
        <w:jc w:val="left"/>
        <w:textAlignment w:val="center"/>
        <w:rPr>
          <w:color w:val="000000"/>
        </w:rPr>
      </w:pPr>
      <w:r>
        <w:t xml:space="preserve">C. </w:t>
      </w:r>
      <w:r>
        <w:rPr>
          <w:rFonts w:ascii="宋体" w:hAnsi="宋体" w:eastAsia="宋体" w:cs="宋体"/>
          <w:color w:val="auto"/>
        </w:rPr>
        <w:t>从</w:t>
      </w:r>
      <w:r>
        <w:object>
          <v:shape id="_x0000_i103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3" o:title="eqIdfac3649308b528fd56545ba102dc42d5"/>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auto"/>
        </w:rPr>
        <w:t>跃迁到</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cc2d3df37e73a8abea815f37dbb3fff5"/>
            <o:lock v:ext="edit" aspectratio="t"/>
            <w10:wrap type="none"/>
            <w10:anchorlock/>
          </v:shape>
          <o:OLEObject Type="Embed" ProgID="Equation.DSMT4" ShapeID="_x0000_i1032" DrawAspect="Content" ObjectID="_1468075732" r:id="rId24">
            <o:LockedField>false</o:LockedField>
          </o:OLEObject>
        </w:object>
      </w:r>
      <w:r>
        <w:tab/>
      </w:r>
      <w:r>
        <w:t xml:space="preserve">D. </w:t>
      </w:r>
      <w:r>
        <w:rPr>
          <w:rFonts w:ascii="宋体" w:hAnsi="宋体" w:eastAsia="宋体" w:cs="宋体"/>
          <w:color w:val="auto"/>
        </w:rPr>
        <w:t>从</w:t>
      </w:r>
      <w:r>
        <w:object>
          <v:shape id="_x0000_i1033"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26" o:title="eqIdbe604061cf1591f7069472269d4c971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auto"/>
        </w:rPr>
        <w:t>跃迁到</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cc2d3df37e73a8abea815f37dbb3fff5"/>
            <o:lock v:ext="edit" aspectratio="t"/>
            <w10:wrap type="none"/>
            <w10:anchorlock/>
          </v:shape>
          <o:OLEObject Type="Embed" ProgID="Equation.DSMT4" ShapeID="_x0000_i1034" DrawAspect="Content" ObjectID="_1468075734" r:id="rId27">
            <o:LockedField>false</o:LockedField>
          </o:OLEObject>
        </w:object>
      </w:r>
    </w:p>
    <w:p w14:paraId="7AF39191">
      <w:pPr>
        <w:spacing w:line="360" w:lineRule="auto"/>
        <w:jc w:val="both"/>
        <w:textAlignment w:val="center"/>
        <w:rPr>
          <w:color w:val="000000"/>
        </w:rPr>
      </w:pPr>
      <w:r>
        <w:rPr>
          <w:color w:val="000000"/>
        </w:rPr>
        <w:t xml:space="preserve">2. </w:t>
      </w:r>
      <w:r>
        <w:rPr>
          <w:rFonts w:ascii="宋体" w:hAnsi="宋体" w:eastAsia="宋体" w:cs="宋体"/>
          <w:color w:val="000000"/>
        </w:rPr>
        <w:t>制造某型芯片所使用的银灰色硅片覆上一层厚度均匀的无色透明薄膜后，在自然光照射下硅片呈现深紫色。关于此现象，下列说法正确的是（　　）</w:t>
      </w:r>
    </w:p>
    <w:p w14:paraId="5CBA33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上述现象与彩虹的形成原理相同</w:t>
      </w:r>
      <w:r>
        <w:rPr>
          <w:color w:val="000000"/>
        </w:rPr>
        <w:tab/>
      </w:r>
      <w:r>
        <w:rPr>
          <w:color w:val="000000"/>
        </w:rPr>
        <w:t xml:space="preserve">B. </w:t>
      </w:r>
      <w:r>
        <w:rPr>
          <w:rFonts w:ascii="宋体" w:hAnsi="宋体" w:eastAsia="宋体" w:cs="宋体"/>
          <w:color w:val="000000"/>
        </w:rPr>
        <w:t>光在薄膜的下表面发生了全反射</w:t>
      </w:r>
    </w:p>
    <w:p w14:paraId="3DFBDB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薄膜上下表面的反射光发生了干涉</w:t>
      </w:r>
      <w:r>
        <w:rPr>
          <w:color w:val="000000"/>
        </w:rPr>
        <w:tab/>
      </w:r>
      <w:r>
        <w:rPr>
          <w:color w:val="000000"/>
        </w:rPr>
        <w:t xml:space="preserve">D. </w:t>
      </w:r>
      <w:r>
        <w:rPr>
          <w:rFonts w:ascii="宋体" w:hAnsi="宋体" w:eastAsia="宋体" w:cs="宋体"/>
          <w:color w:val="000000"/>
        </w:rPr>
        <w:t>薄膜厚度发生变化，硅片总呈现深紫色</w:t>
      </w:r>
    </w:p>
    <w:p w14:paraId="2F6C0D99">
      <w:pPr>
        <w:spacing w:line="360" w:lineRule="auto"/>
        <w:jc w:val="both"/>
        <w:textAlignment w:val="center"/>
        <w:rPr>
          <w:color w:val="000000"/>
        </w:rPr>
      </w:pPr>
      <w:r>
        <w:rPr>
          <w:color w:val="000000"/>
        </w:rPr>
        <w:t xml:space="preserve">3. </w:t>
      </w:r>
      <w:r>
        <w:rPr>
          <w:rFonts w:ascii="宋体" w:hAnsi="宋体" w:eastAsia="宋体" w:cs="宋体"/>
          <w:color w:val="000000"/>
        </w:rPr>
        <w:t>如图，轻质细杆</w:t>
      </w:r>
      <w:r>
        <w:object>
          <v:shape id="_x0000_i1035" o:spt="75" alt="学科网(www.zxxk.com)--教育资源门户，提供试卷、教案、课件、论文、素材以及各类教学资源下载，还有大量而丰富的教学相关资讯！" type="#_x0000_t75" style="height:13.1pt;width:20.2pt;" o:ole="t" filled="f" o:preferrelative="t" stroked="f" coordsize="21600,21600">
            <v:path/>
            <v:fill on="f" focussize="0,0"/>
            <v:stroke on="f" joinstyle="miter"/>
            <v:imagedata r:id="rId29" o:title="eqIdd7d25313067f3e11f68da496344c495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上穿有一个质量为</w:t>
      </w:r>
      <w:r>
        <w:object>
          <v:shape id="_x0000_i103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1" o:title="eqId294f5ba74cdf695fc9a8a8e52f42132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92404545" name="图片 79240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4545" name="图片 792404545"/>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小球</w:t>
      </w:r>
      <w:r>
        <w:object>
          <v:shape id="_x0000_i1037"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，将杆水平置于相互垂直的固定光滑斜面上，系统恰好处于平衡状态。已知左侧斜面与水平面成</w:t>
      </w:r>
      <w:r>
        <w:object>
          <v:shape id="_x0000_i103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 o:title="eqIdf6b86c22b670a8e9f3896f9e8883fbb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角，则左侧斜面对杆</w:t>
      </w:r>
      <w:r>
        <w:object>
          <v:shape id="_x0000_i1039" o:spt="75" alt="学科网(www.zxxk.com)--教育资源门户，提供试卷、教案、课件、论文、素材以及各类教学资源下载，还有大量而丰富的教学相关资讯！" type="#_x0000_t75" style="height:13.1pt;width:20.2pt;" o:ole="t" filled="f" o:preferrelative="t" stroked="f" coordsize="21600,21600">
            <v:path/>
            <v:fill on="f" focussize="0,0"/>
            <v:stroke on="f" joinstyle="miter"/>
            <v:imagedata r:id="rId29" o:title="eqIdd7d25313067f3e11f68da496344c495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支持力的大小为（　　）</w:t>
      </w:r>
    </w:p>
    <w:p w14:paraId="002C4BD3">
      <w:pPr>
        <w:spacing w:line="360" w:lineRule="auto"/>
        <w:jc w:val="both"/>
        <w:textAlignment w:val="center"/>
        <w:rPr>
          <w:color w:val="000000"/>
        </w:rPr>
      </w:pPr>
      <w:r>
        <w:rPr>
          <w:color w:val="000000"/>
        </w:rPr>
        <w:drawing>
          <wp:inline distT="0" distB="0" distL="114300" distR="114300">
            <wp:extent cx="19716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71675" cy="1047750"/>
                    </a:xfrm>
                    <a:prstGeom prst="rect">
                      <a:avLst/>
                    </a:prstGeom>
                  </pic:spPr>
                </pic:pic>
              </a:graphicData>
            </a:graphic>
          </wp:inline>
        </w:drawing>
      </w:r>
    </w:p>
    <w:p w14:paraId="627E16C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 o:title="eqIdcf72465888b34cacde1febb6f2ff95ec"/>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2" o:title="eqIdcd3acac350c5cd6ea17323aee0c1aae0"/>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4.15pt;width:36.95pt;" o:ole="t" filled="f" o:preferrelative="t" stroked="f" coordsize="21600,21600">
            <v:path/>
            <v:fill on="f" focussize="0,0"/>
            <v:stroke on="f" joinstyle="miter"/>
            <v:imagedata r:id="rId44" o:title="eqId1a7a1306244fccdaff4ac3dd4367a4a6"/>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6" o:title="eqId381a6397c08fb494da3601d44ee08613"/>
            <o:lock v:ext="edit" aspectratio="t"/>
            <w10:wrap type="none"/>
            <w10:anchorlock/>
          </v:shape>
          <o:OLEObject Type="Embed" ProgID="Equation.DSMT4" ShapeID="_x0000_i1043" DrawAspect="Content" ObjectID="_1468075743" r:id="rId45">
            <o:LockedField>false</o:LockedField>
          </o:OLEObject>
        </w:object>
      </w:r>
    </w:p>
    <w:p w14:paraId="11883C82">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分。在每小题给出的四个选项中，有两个或两个以上的选项符合题目要求，全部选对的得</w:t>
      </w:r>
      <w:r>
        <w:rPr>
          <w:rFonts w:ascii="Times New Roman" w:hAnsi="Times New Roman" w:eastAsia="Times New Roman" w:cs="Times New Roman"/>
          <w:b/>
          <w:color w:val="000000"/>
          <w:sz w:val="24"/>
        </w:rPr>
        <w:t>6</w:t>
      </w:r>
      <w:r>
        <w:rPr>
          <w:rFonts w:ascii="宋体" w:hAnsi="宋体" w:eastAsia="宋体" w:cs="宋体"/>
          <w:b/>
          <w:color w:val="000000"/>
          <w:sz w:val="24"/>
        </w:rPr>
        <w:t>分，选对但不全得得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6002341E">
      <w:pPr>
        <w:spacing w:line="360" w:lineRule="auto"/>
        <w:jc w:val="both"/>
        <w:textAlignment w:val="center"/>
        <w:rPr>
          <w:color w:val="000000"/>
        </w:rPr>
      </w:pPr>
      <w:r>
        <w:rPr>
          <w:color w:val="000000"/>
        </w:rPr>
        <w:t xml:space="preserve">4. </w:t>
      </w:r>
      <w:r>
        <w:rPr>
          <w:rFonts w:ascii="宋体" w:hAnsi="宋体" w:eastAsia="宋体" w:cs="宋体"/>
          <w:color w:val="000000"/>
        </w:rPr>
        <w:t>如图，绝缘水平面上四根完全相同的光滑金属杆围成矩形，彼此接触良好，匀强磁场方向竖直向下。金属杆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固定不动，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同时沿图箭头方向移动，移动过程中金属杆所围成的矩形周长保持不变。当金属杆移动到图位置时，金属杆所围面积与初始时相同。在此过程中（　　）</w:t>
      </w:r>
    </w:p>
    <w:p w14:paraId="6A9B9B0B">
      <w:pPr>
        <w:spacing w:line="360" w:lineRule="auto"/>
        <w:jc w:val="both"/>
        <w:textAlignment w:val="center"/>
        <w:rPr>
          <w:color w:val="000000"/>
        </w:rPr>
      </w:pPr>
      <w:r>
        <w:rPr>
          <w:color w:val="000000"/>
        </w:rPr>
        <w:drawing>
          <wp:inline distT="0" distB="0" distL="114300" distR="114300">
            <wp:extent cx="2952750" cy="1438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952750" cy="1438275"/>
                    </a:xfrm>
                    <a:prstGeom prst="rect">
                      <a:avLst/>
                    </a:prstGeom>
                  </pic:spPr>
                </pic:pic>
              </a:graphicData>
            </a:graphic>
          </wp:inline>
        </w:drawing>
      </w:r>
    </w:p>
    <w:p w14:paraId="1B03CC0B">
      <w:pPr>
        <w:spacing w:line="360" w:lineRule="auto"/>
        <w:jc w:val="left"/>
        <w:textAlignment w:val="center"/>
        <w:rPr>
          <w:color w:val="000000"/>
        </w:rPr>
      </w:pPr>
      <w:r>
        <w:rPr>
          <w:color w:val="000000"/>
        </w:rPr>
        <w:t xml:space="preserve">A. </w:t>
      </w:r>
      <w:r>
        <w:rPr>
          <w:rFonts w:ascii="宋体" w:hAnsi="宋体" w:eastAsia="宋体" w:cs="宋体"/>
          <w:color w:val="000000"/>
        </w:rPr>
        <w:t>金属杆所围回路中电流方向保持不变</w:t>
      </w:r>
    </w:p>
    <w:p w14:paraId="47C5DB0E">
      <w:pPr>
        <w:spacing w:line="360" w:lineRule="auto"/>
        <w:jc w:val="left"/>
        <w:textAlignment w:val="center"/>
        <w:rPr>
          <w:color w:val="000000"/>
        </w:rPr>
      </w:pPr>
      <w:r>
        <w:rPr>
          <w:color w:val="000000"/>
        </w:rPr>
        <w:t xml:space="preserve">B. </w:t>
      </w:r>
      <w:r>
        <w:rPr>
          <w:rFonts w:ascii="宋体" w:hAnsi="宋体" w:eastAsia="宋体" w:cs="宋体"/>
          <w:color w:val="000000"/>
        </w:rPr>
        <w:t>通过金属杆截面的电荷量随时间均匀增加</w:t>
      </w:r>
    </w:p>
    <w:p w14:paraId="7284DFC6">
      <w:pPr>
        <w:spacing w:line="360" w:lineRule="auto"/>
        <w:jc w:val="left"/>
        <w:textAlignment w:val="center"/>
        <w:rPr>
          <w:color w:val="000000"/>
        </w:rPr>
      </w:pPr>
      <w:r>
        <w:rPr>
          <w:color w:val="000000"/>
        </w:rPr>
        <w:t xml:space="preserve">C. </w:t>
      </w:r>
      <w:r>
        <w:rPr>
          <w:rFonts w:ascii="宋体" w:hAnsi="宋体" w:eastAsia="宋体" w:cs="宋体"/>
          <w:color w:val="000000"/>
        </w:rPr>
        <w:t>金属杆</w:t>
      </w:r>
      <w:r>
        <w:rPr>
          <w:rFonts w:ascii="Times New Roman" w:hAnsi="Times New Roman" w:eastAsia="Times New Roman" w:cs="Times New Roman"/>
          <w:color w:val="000000"/>
        </w:rPr>
        <w:t>1</w:t>
      </w:r>
      <w:r>
        <w:rPr>
          <w:rFonts w:ascii="宋体" w:hAnsi="宋体" w:eastAsia="宋体" w:cs="宋体"/>
          <w:color w:val="000000"/>
        </w:rPr>
        <w:t>所受安培力方向与运动方向先相同后相反</w:t>
      </w:r>
    </w:p>
    <w:p w14:paraId="661658D2">
      <w:pPr>
        <w:spacing w:line="360" w:lineRule="auto"/>
        <w:jc w:val="left"/>
        <w:textAlignment w:val="center"/>
        <w:rPr>
          <w:color w:val="000000"/>
        </w:rPr>
      </w:pPr>
      <w:r>
        <w:rPr>
          <w:color w:val="000000"/>
        </w:rPr>
        <w:t xml:space="preserve">D. </w:t>
      </w:r>
      <w:r>
        <w:rPr>
          <w:rFonts w:ascii="宋体" w:hAnsi="宋体" w:eastAsia="宋体" w:cs="宋体"/>
          <w:color w:val="000000"/>
        </w:rPr>
        <w:t>金属杆</w:t>
      </w:r>
      <w:r>
        <w:rPr>
          <w:rFonts w:ascii="Times New Roman" w:hAnsi="Times New Roman" w:eastAsia="Times New Roman" w:cs="Times New Roman"/>
          <w:color w:val="000000"/>
        </w:rPr>
        <w:t>4</w:t>
      </w:r>
      <w:r>
        <w:rPr>
          <w:rFonts w:ascii="宋体" w:hAnsi="宋体" w:eastAsia="宋体" w:cs="宋体"/>
          <w:color w:val="000000"/>
        </w:rPr>
        <w:t>所受安培力方向与运动方向先相反后相同</w:t>
      </w:r>
    </w:p>
    <w:p w14:paraId="36B5C272">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轴上放置四个点电荷</w:t>
      </w:r>
      <w:r>
        <w:object>
          <v:shape id="_x0000_i1045" o:spt="75" alt="学科网(www.zxxk.com)--教育资源门户，提供试卷、教案、课件、论文、素材以及各类教学资源下载，还有大量而丰富的教学相关资讯！" type="#_x0000_t75" style="height:17.85pt;width:53pt;" o:ole="t" filled="f" o:preferrelative="t" stroked="f" coordsize="21600,21600">
            <v:path/>
            <v:fill on="f" focussize="0,0"/>
            <v:stroke on="f" joinstyle="miter"/>
            <v:imagedata r:id="rId51" o:title="eqId52b1695c79530749c7280651578a12bf"/>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53" o:title="eqId00d0fb2e1e632968b84855481563f16b"/>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位于</w:t>
      </w:r>
      <w:r>
        <w:object>
          <v:shape id="_x0000_i10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点两侧，</w:t>
      </w:r>
      <w:r>
        <w:object>
          <v:shape id="_x0000_i1048" o:spt="75" alt="学科网(www.zxxk.com)--教育资源门户，提供试卷、教案、课件、论文、素材以及各类教学资源下载，还有大量而丰富的教学相关资讯！" type="#_x0000_t75" style="height:18.15pt;width:34.45pt;" o:ole="t" filled="f" o:preferrelative="t" stroked="f" coordsize="21600,21600">
            <v:path/>
            <v:fill on="f" focussize="0,0"/>
            <v:stroke on="f" joinstyle="miter"/>
            <v:imagedata r:id="rId57" o:title="eqIdc2b7e5b8e46e91d91afc54054855d0be"/>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位于</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点两侧。</w:t>
      </w:r>
      <w:r>
        <w:object>
          <v:shape id="_x0000_i10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点在</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轴上，且</w:t>
      </w:r>
      <w:r>
        <w:object>
          <v:shape id="_x0000_i1052" o:spt="75" alt="学科网(www.zxxk.com)--教育资源门户，提供试卷、教案、课件、论文、素材以及各类教学资源下载，还有大量而丰富的教学相关资讯！" type="#_x0000_t75" style="height:14.55pt;width:75.45pt;" o:ole="t" filled="f" o:preferrelative="t" stroked="f" coordsize="21600,21600">
            <v:path/>
            <v:fill on="f" focussize="0,0"/>
            <v:stroke on="f" joinstyle="miter"/>
            <v:imagedata r:id="rId65" o:title="eqId242b14a89363fa1e1a3b74ed989a5311"/>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。取无穷远处电势为零，电荷位置与电荷量满足一定关系，使得以</w:t>
      </w:r>
      <w:r>
        <w:object>
          <v:shape id="_x0000_i10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7" o:title="eqId1dde8112e8eb968fd042418dd632759e"/>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点为球心、以</w:t>
      </w:r>
      <w:r>
        <w:object>
          <v:shape id="_x0000_i105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9" o:title="eqId828628c0876b45381c9a0edeb0fec236"/>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为半径的球面上各点的电势均为零。下列说法正确的是（　　）</w:t>
      </w:r>
    </w:p>
    <w:p w14:paraId="048378D0">
      <w:pPr>
        <w:spacing w:line="360" w:lineRule="auto"/>
        <w:jc w:val="both"/>
        <w:textAlignment w:val="center"/>
        <w:rPr>
          <w:color w:val="000000"/>
        </w:rPr>
      </w:pPr>
      <w:r>
        <w:rPr>
          <w:color w:val="000000"/>
        </w:rPr>
        <w:drawing>
          <wp:inline distT="0" distB="0" distL="114300" distR="114300">
            <wp:extent cx="2495550"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495550" cy="1524000"/>
                    </a:xfrm>
                    <a:prstGeom prst="rect">
                      <a:avLst/>
                    </a:prstGeom>
                  </pic:spPr>
                </pic:pic>
              </a:graphicData>
            </a:graphic>
          </wp:inline>
        </w:drawing>
      </w:r>
    </w:p>
    <w:p w14:paraId="2756B4F3">
      <w:pPr>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72" o:title="eqIde52586ca2a3b783bc8092415e2d4bf6d"/>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两点电场强度的方向一定沿</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轴正方向</w:t>
      </w:r>
    </w:p>
    <w:p w14:paraId="5F47FA8C">
      <w:pPr>
        <w:spacing w:line="360" w:lineRule="auto"/>
        <w:jc w:val="left"/>
        <w:textAlignment w:val="center"/>
        <w:rPr>
          <w:color w:val="000000"/>
        </w:rPr>
      </w:pPr>
      <w:r>
        <w:rPr>
          <w:color w:val="000000"/>
        </w:rPr>
        <w:t xml:space="preserve">B. </w:t>
      </w:r>
      <w:r>
        <w:rPr>
          <w:rFonts w:ascii="宋体" w:hAnsi="宋体" w:eastAsia="宋体" w:cs="宋体"/>
          <w:color w:val="000000"/>
        </w:rPr>
        <w:t>若在</w:t>
      </w:r>
      <w:r>
        <w:object>
          <v:shape id="_x0000_i10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7" o:title="eqId1dde8112e8eb968fd042418dd632759e"/>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点放一正点电荷，则</w:t>
      </w:r>
      <w:r>
        <w:object>
          <v:shape id="_x0000_i1058"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72" o:title="eqIde52586ca2a3b783bc8092415e2d4bf6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两点</w:t>
      </w:r>
      <w:r>
        <w:rPr>
          <w:rFonts w:ascii="宋体" w:hAnsi="宋体" w:eastAsia="宋体" w:cs="宋体"/>
          <w:color w:val="000000"/>
          <w:position w:val="0"/>
        </w:rPr>
        <w:drawing>
          <wp:inline distT="0" distB="0" distL="114300" distR="114300">
            <wp:extent cx="133350" cy="177800"/>
            <wp:effectExtent l="0" t="0" r="0" b="13335"/>
            <wp:docPr id="792404537" name="图片 792404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4537" name="图片 792404537"/>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电势一定升高</w:t>
      </w:r>
    </w:p>
    <w:p w14:paraId="2D7DD53F">
      <w:pPr>
        <w:spacing w:line="360" w:lineRule="auto"/>
        <w:jc w:val="left"/>
        <w:textAlignment w:val="center"/>
        <w:rPr>
          <w:color w:val="000000"/>
        </w:rPr>
      </w:pPr>
      <w:r>
        <w:rPr>
          <w:color w:val="000000"/>
        </w:rPr>
        <w:t xml:space="preserve">C. </w:t>
      </w:r>
      <w:r>
        <w:rPr>
          <w:rFonts w:ascii="宋体" w:hAnsi="宋体" w:eastAsia="宋体" w:cs="宋体"/>
          <w:color w:val="000000"/>
        </w:rPr>
        <w:t>试探电荷</w:t>
      </w:r>
      <w:r>
        <w:object>
          <v:shape id="_x0000_i10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7" o:title="eqId9aa8a716a31b0f51b70fdf9bdb257909"/>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沿</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轴运动过程中，若静电力始终不做功，则它受到的静电力始终为零</w:t>
      </w:r>
    </w:p>
    <w:p w14:paraId="51D8D729">
      <w:pPr>
        <w:spacing w:line="360" w:lineRule="auto"/>
        <w:jc w:val="left"/>
        <w:textAlignment w:val="center"/>
        <w:rPr>
          <w:color w:val="000000"/>
        </w:rPr>
      </w:pPr>
      <w:r>
        <w:rPr>
          <w:color w:val="000000"/>
        </w:rPr>
        <w:t xml:space="preserve">D. </w:t>
      </w:r>
      <w:r>
        <w:rPr>
          <w:rFonts w:ascii="宋体" w:hAnsi="宋体" w:eastAsia="宋体" w:cs="宋体"/>
          <w:color w:val="000000"/>
        </w:rPr>
        <w:t>试探电荷</w:t>
      </w: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7" o:title="eqId9aa8a716a31b0f51b70fdf9bdb257909"/>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沿</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轴运动过程中，若静电力始终不做功，则</w:t>
      </w:r>
      <w:r>
        <w:object>
          <v:shape id="_x0000_i10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 o:title="eqIdc5db41a1f31d6baee7c69990811edb9f"/>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点的电场强度一定为零</w:t>
      </w:r>
    </w:p>
    <w:p w14:paraId="09FEA938">
      <w:pPr>
        <w:spacing w:line="360" w:lineRule="auto"/>
        <w:jc w:val="left"/>
        <w:textAlignment w:val="center"/>
        <w:rPr>
          <w:color w:val="000000"/>
        </w:rPr>
      </w:pPr>
      <w:r>
        <w:rPr>
          <w:rFonts w:ascii="宋体" w:hAnsi="宋体" w:eastAsia="宋体" w:cs="宋体"/>
          <w:b/>
          <w:color w:val="000000"/>
          <w:sz w:val="24"/>
        </w:rPr>
        <w:t>三、非选择题：本大题共5小题，共54分。</w:t>
      </w:r>
    </w:p>
    <w:p w14:paraId="1ADBE0C0">
      <w:pPr>
        <w:spacing w:line="360" w:lineRule="auto"/>
        <w:jc w:val="both"/>
        <w:textAlignment w:val="center"/>
        <w:rPr>
          <w:color w:val="000000"/>
        </w:rPr>
      </w:pPr>
      <w:r>
        <w:rPr>
          <w:color w:val="000000"/>
        </w:rPr>
        <w:t xml:space="preserve">6. </w:t>
      </w:r>
      <w:r>
        <w:rPr>
          <w:rFonts w:ascii="宋体" w:hAnsi="宋体" w:eastAsia="宋体" w:cs="宋体"/>
          <w:color w:val="000000"/>
        </w:rPr>
        <w:t>某实验小组利用图装置测量重力加速度。摆线上端固定在</w:t>
      </w:r>
      <w:r>
        <w:object>
          <v:shape id="_x0000_i106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7" o:title="eqId1dde8112e8eb968fd042418dd632759e"/>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点，下端悬挂一小钢球，通过光电门传感器采集摆动周期。</w:t>
      </w:r>
    </w:p>
    <w:p w14:paraId="3CB9E8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）关于本实验，下列说法正确</w:t>
      </w:r>
      <w:r>
        <w:rPr>
          <w:rFonts w:ascii="宋体" w:hAnsi="宋体" w:eastAsia="宋体" w:cs="宋体"/>
          <w:color w:val="000000"/>
          <w:position w:val="0"/>
        </w:rPr>
        <w:drawing>
          <wp:inline distT="0" distB="0" distL="114300" distR="114300">
            <wp:extent cx="133350" cy="177800"/>
            <wp:effectExtent l="0" t="0" r="0" b="13335"/>
            <wp:docPr id="792404543" name="图片 79240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4543" name="图片 79240454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_______________</w:t>
      </w:r>
      <w:r>
        <w:rPr>
          <w:rFonts w:ascii="宋体" w:hAnsi="宋体" w:eastAsia="宋体" w:cs="宋体"/>
          <w:color w:val="000000"/>
        </w:rPr>
        <w:t>。（多选）</w:t>
      </w:r>
    </w:p>
    <w:p w14:paraId="1794A31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小钢球摆动平面应与光电门</w:t>
      </w:r>
      <w:r>
        <w:object>
          <v:shape id="_x0000_i1065"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84" o:title="eqId8d30c2757cadb2af80ea041a1af853fe"/>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形平面垂直</w:t>
      </w:r>
      <w:r>
        <w:rPr>
          <w:rFonts w:ascii="Times New Roman" w:hAnsi="Times New Roman" w:eastAsia="Times New Roman" w:cs="Times New Roman"/>
          <w:color w:val="000000"/>
        </w:rPr>
        <w:t xml:space="preserve">    B.</w:t>
      </w:r>
      <w:r>
        <w:rPr>
          <w:rFonts w:ascii="宋体" w:hAnsi="宋体" w:eastAsia="宋体" w:cs="宋体"/>
          <w:color w:val="000000"/>
        </w:rPr>
        <w:t>应在小钢球自然下垂时测量摆线长度</w:t>
      </w:r>
    </w:p>
    <w:p w14:paraId="381C216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小钢球可以换成较轻的橡胶球</w:t>
      </w:r>
      <w:r>
        <w:rPr>
          <w:rFonts w:ascii="Times New Roman" w:hAnsi="Times New Roman" w:eastAsia="Times New Roman" w:cs="Times New Roman"/>
          <w:color w:val="000000"/>
        </w:rPr>
        <w:t xml:space="preserve">               D.</w:t>
      </w:r>
      <w:r>
        <w:rPr>
          <w:rFonts w:ascii="宋体" w:hAnsi="宋体" w:eastAsia="宋体" w:cs="宋体"/>
          <w:color w:val="000000"/>
        </w:rPr>
        <w:t>应无初速度、小摆角释放小钢球</w:t>
      </w:r>
    </w:p>
    <w:p w14:paraId="62C6A5BD">
      <w:pPr>
        <w:spacing w:line="360" w:lineRule="auto"/>
        <w:jc w:val="both"/>
        <w:textAlignment w:val="center"/>
        <w:rPr>
          <w:color w:val="000000"/>
        </w:rPr>
      </w:pPr>
      <w:r>
        <w:rPr>
          <w:color w:val="000000"/>
        </w:rPr>
        <w:drawing>
          <wp:inline distT="0" distB="0" distL="114300" distR="114300">
            <wp:extent cx="1752600" cy="2143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752600" cy="2143125"/>
                    </a:xfrm>
                    <a:prstGeom prst="rect">
                      <a:avLst/>
                    </a:prstGeom>
                  </pic:spPr>
                </pic:pic>
              </a:graphicData>
            </a:graphic>
          </wp:inline>
        </w:drawing>
      </w:r>
    </w:p>
    <w:p w14:paraId="1E4332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）组装好装置，用毫米刻度尺测量摆线长度</w:t>
      </w:r>
      <w:r>
        <w:object>
          <v:shape id="_x0000_i1066"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87" o:title="eqId0c88d9142df6ba8e43c1a93bd04a1362"/>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，用螺旋测微器测量小钢球直径</w:t>
      </w:r>
      <w:r>
        <w:object>
          <v:shape id="_x0000_i106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9" o:title="eqId5c02bc0c74292b1e8f395f90935d3174"/>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。螺旋测微器示数如图，小钢球直径</w:t>
      </w:r>
      <w:r>
        <w:object>
          <v:shape id="_x0000_i106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1" o:title="eqId7c98c59cd4749afdd21e73529fc84323"/>
            <o:lock v:ext="edit" aspectratio="t"/>
            <w10:wrap type="none"/>
            <w10:anchorlock/>
          </v:shape>
          <o:OLEObject Type="Embed" ProgID="Equation.DSMT4" ShapeID="_x0000_i1068" DrawAspect="Content" ObjectID="_1468075768" r:id="rId90">
            <o:LockedField>false</o:LockedField>
          </o:OLEObject>
        </w:object>
      </w:r>
      <w:r>
        <w:rPr>
          <w:color w:val="000000"/>
        </w:rPr>
        <w:t>_______________</w:t>
      </w:r>
      <w:r>
        <w:object>
          <v:shape id="_x0000_i1069"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93" o:title="eqId21f3bf70722b22983c120d008d097602"/>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，记摆长</w:t>
      </w:r>
      <w:r>
        <w:object>
          <v:shape id="_x0000_i1070" o:spt="75" alt="学科网(www.zxxk.com)--教育资源门户，提供试卷、教案、课件、论文、素材以及各类教学资源下载，还有大量而丰富的教学相关资讯！" type="#_x0000_t75" style="height:31.5pt;width:47.25pt;" o:ole="t" filled="f" o:preferrelative="t" stroked="f" coordsize="21600,21600">
            <v:path/>
            <v:fill on="f" focussize="0,0"/>
            <v:stroke on="f" joinstyle="miter"/>
            <v:imagedata r:id="rId95" o:title="eqIdfa682d5a7a6811688753bdc097c48a7d"/>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14:paraId="3D555EE2">
      <w:pPr>
        <w:spacing w:line="360" w:lineRule="auto"/>
        <w:jc w:val="both"/>
        <w:textAlignment w:val="center"/>
        <w:rPr>
          <w:color w:val="000000"/>
        </w:rPr>
      </w:pPr>
      <w:r>
        <w:rPr>
          <w:color w:val="000000"/>
        </w:rPr>
        <w:drawing>
          <wp:inline distT="0" distB="0" distL="114300" distR="114300">
            <wp:extent cx="1847850"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847850" cy="2038350"/>
                    </a:xfrm>
                    <a:prstGeom prst="rect">
                      <a:avLst/>
                    </a:prstGeom>
                  </pic:spPr>
                </pic:pic>
              </a:graphicData>
            </a:graphic>
          </wp:inline>
        </w:drawing>
      </w:r>
      <w:r>
        <w:rPr>
          <w:color w:val="000000"/>
        </w:rPr>
        <w:t xml:space="preserve">  </w:t>
      </w:r>
    </w:p>
    <w:p w14:paraId="733CFD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）多次改变摆线长度，在小摆角下测得不同摆长</w:t>
      </w:r>
      <w:r>
        <w:object>
          <v:shape id="_x0000_i107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8" o:title="eqId0f85fca60a11e1af2bf50138d0e3fe62"/>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对应的小钢球摆动周期</w:t>
      </w:r>
      <w:r>
        <w:object>
          <v:shape id="_x0000_i1072"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00" o:title="eqId0b68df477b3ee45ac0f725db00d465a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，并作出</w:t>
      </w:r>
      <w:r>
        <w:object>
          <v:shape id="_x0000_i107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02" o:title="eqIdddd6436a0a10333b5e939a95d0553281"/>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图像，如图。</w:t>
      </w:r>
    </w:p>
    <w:p w14:paraId="21779908">
      <w:pPr>
        <w:spacing w:line="360" w:lineRule="auto"/>
        <w:jc w:val="both"/>
        <w:textAlignment w:val="center"/>
        <w:rPr>
          <w:color w:val="000000"/>
        </w:rPr>
      </w:pPr>
      <w:r>
        <w:rPr>
          <w:color w:val="000000"/>
        </w:rPr>
        <w:drawing>
          <wp:inline distT="0" distB="0" distL="114300" distR="114300">
            <wp:extent cx="2314575" cy="2143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314575" cy="2143125"/>
                    </a:xfrm>
                    <a:prstGeom prst="rect">
                      <a:avLst/>
                    </a:prstGeom>
                  </pic:spPr>
                </pic:pic>
              </a:graphicData>
            </a:graphic>
          </wp:inline>
        </w:drawing>
      </w:r>
    </w:p>
    <w:p w14:paraId="0B87E6EB">
      <w:pPr>
        <w:spacing w:line="360" w:lineRule="auto"/>
        <w:jc w:val="both"/>
        <w:textAlignment w:val="center"/>
        <w:rPr>
          <w:color w:val="000000"/>
        </w:rPr>
      </w:pPr>
      <w:r>
        <w:rPr>
          <w:rFonts w:ascii="宋体" w:hAnsi="宋体" w:eastAsia="宋体" w:cs="宋体"/>
          <w:color w:val="000000"/>
        </w:rPr>
        <w:t>根据图线斜率可计算重力加速度</w:t>
      </w:r>
      <w:r>
        <w:object>
          <v:shape id="_x0000_i10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5" o:title="eqId4883b32a92dad2a01589aa4f5082ae2f"/>
            <o:lock v:ext="edit" aspectratio="t"/>
            <w10:wrap type="none"/>
            <w10:anchorlock/>
          </v:shape>
          <o:OLEObject Type="Embed" ProgID="Equation.DSMT4" ShapeID="_x0000_i1074" DrawAspect="Content" ObjectID="_1468075774" r:id="rId104">
            <o:LockedField>false</o:LockedField>
          </o:OLEObject>
        </w:object>
      </w:r>
      <w:r>
        <w:rPr>
          <w:color w:val="000000"/>
        </w:rPr>
        <w:t>_______________</w:t>
      </w:r>
      <w:r>
        <w:object>
          <v:shape id="_x0000_i1075"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107" o:title="eqIdbf15322699ee692781e91e11ee58b91b"/>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（保留</w:t>
      </w:r>
      <w:r>
        <w:rPr>
          <w:rFonts w:ascii="Times New Roman" w:hAnsi="Times New Roman" w:eastAsia="Times New Roman" w:cs="Times New Roman"/>
          <w:color w:val="000000"/>
        </w:rPr>
        <w:t>3</w:t>
      </w:r>
      <w:r>
        <w:rPr>
          <w:rFonts w:ascii="宋体" w:hAnsi="宋体" w:eastAsia="宋体" w:cs="宋体"/>
          <w:color w:val="000000"/>
        </w:rPr>
        <w:t>位有效数字，</w:t>
      </w:r>
      <w:r>
        <w:object>
          <v:shape id="_x0000_i1076" o:spt="75" alt="学科网(www.zxxk.com)--教育资源门户，提供试卷、教案、课件、论文、素材以及各类教学资源下载，还有大量而丰富的教学相关资讯！" type="#_x0000_t75" style="height:16.2pt;width:15pt;" o:ole="t" filled="f" o:preferrelative="t" stroked="f" coordsize="21600,21600">
            <v:path/>
            <v:fill on="f" focussize="0,0"/>
            <v:stroke on="f" joinstyle="miter"/>
            <v:imagedata r:id="rId109" o:title="eqId711d200222582f55484e9a3c4de2f4e0"/>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9.87</w:t>
      </w:r>
      <w:r>
        <w:rPr>
          <w:rFonts w:ascii="宋体" w:hAnsi="宋体" w:eastAsia="宋体" w:cs="宋体"/>
          <w:color w:val="000000"/>
        </w:rPr>
        <w:t>）</w:t>
      </w:r>
      <w:r>
        <w:rPr>
          <w:rFonts w:ascii="宋体" w:hAnsi="宋体" w:eastAsia="宋体" w:cs="宋体"/>
          <w:color w:val="000000"/>
          <w:position w:val="-12"/>
        </w:rPr>
        <w:drawing>
          <wp:inline distT="0" distB="0" distL="114300" distR="114300">
            <wp:extent cx="127000" cy="76200"/>
            <wp:effectExtent l="0" t="0" r="0" b="0"/>
            <wp:docPr id="792404541" name="图片 79240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4541" name="图片 792404541"/>
                    <pic:cNvPicPr>
                      <a:picLocks noChangeAspect="1"/>
                    </pic:cNvPicPr>
                  </pic:nvPicPr>
                  <pic:blipFill>
                    <a:blip r:embed="rId110"/>
                    <a:stretch>
                      <a:fillRect/>
                    </a:stretch>
                  </pic:blipFill>
                  <pic:spPr>
                    <a:xfrm>
                      <a:off x="0" y="0"/>
                      <a:ext cx="127000" cy="76200"/>
                    </a:xfrm>
                    <a:prstGeom prst="rect">
                      <a:avLst/>
                    </a:prstGeom>
                  </pic:spPr>
                </pic:pic>
              </a:graphicData>
            </a:graphic>
          </wp:inline>
        </w:drawing>
      </w:r>
    </w:p>
    <w:p w14:paraId="0B1E61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）若将摆线长度误认为摆长，仍用上述图像法处理数据，得到</w:t>
      </w:r>
      <w:r>
        <w:rPr>
          <w:rFonts w:ascii="宋体" w:hAnsi="宋体" w:eastAsia="宋体" w:cs="宋体"/>
          <w:color w:val="000000"/>
          <w:position w:val="0"/>
        </w:rPr>
        <w:drawing>
          <wp:inline distT="0" distB="0" distL="114300" distR="114300">
            <wp:extent cx="133350" cy="177800"/>
            <wp:effectExtent l="0" t="0" r="0" b="13335"/>
            <wp:docPr id="792404539" name="图片 79240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4539" name="图片 792404539"/>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重力加速度值将</w:t>
      </w:r>
      <w:r>
        <w:rPr>
          <w:color w:val="000000"/>
        </w:rPr>
        <w:t>_______________</w:t>
      </w:r>
      <w:r>
        <w:rPr>
          <w:rFonts w:ascii="宋体" w:hAnsi="宋体" w:eastAsia="宋体" w:cs="宋体"/>
          <w:color w:val="000000"/>
        </w:rPr>
        <w:t>（填“偏大”“偏小”或“不变”）。</w:t>
      </w:r>
    </w:p>
    <w:p w14:paraId="306EEDAB">
      <w:pPr>
        <w:spacing w:line="360" w:lineRule="auto"/>
        <w:jc w:val="both"/>
        <w:textAlignment w:val="center"/>
        <w:rPr>
          <w:color w:val="000000"/>
        </w:rPr>
      </w:pPr>
      <w:r>
        <w:rPr>
          <w:color w:val="000000"/>
        </w:rPr>
        <w:t xml:space="preserve">7. </w:t>
      </w:r>
      <w:r>
        <w:rPr>
          <w:rFonts w:ascii="宋体" w:hAnsi="宋体" w:eastAsia="宋体" w:cs="宋体"/>
          <w:color w:val="000000"/>
        </w:rPr>
        <w:t>如图，某实验小组为测量一个葫芦的容积，在葫芦开口处竖直插入一根两端开口、内部横截面积为</w:t>
      </w:r>
      <w:r>
        <w:object>
          <v:shape id="_x0000_i107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12" o:title="eqId5f186b27125e0828333f0fa62bb109e8"/>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的均匀透明长塑料管，密封好接口，用氮气排空内部气体，并用一小段水柱封闭氮气。外界温度为</w:t>
      </w:r>
      <w:r>
        <w:object>
          <v:shape id="_x0000_i1078" o:spt="75" alt="学科网(www.zxxk.com)--教育资源门户，提供试卷、教案、课件、论文、素材以及各类教学资源下载，还有大量而丰富的教学相关资讯！" type="#_x0000_t75" style="height:13.9pt;width:30.85pt;" o:ole="t" filled="f" o:preferrelative="t" stroked="f" coordsize="21600,21600">
            <v:path/>
            <v:fill on="f" focussize="0,0"/>
            <v:stroke on="f" joinstyle="miter"/>
            <v:imagedata r:id="rId114" o:title="eqId1eb4f5f608f3879a545e9e95858a8d26"/>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时，气柱长度</w:t>
      </w:r>
      <w:r>
        <w:object>
          <v:shape id="_x0000_i107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8" o:title="eqId0f85fca60a11e1af2bf50138d0e3fe62"/>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7" o:title="eqIdcdb26c5cdef6f16f4b39cd091041b439"/>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；当外界温度缓慢升高到</w:t>
      </w:r>
      <w:r>
        <w:object>
          <v:shape id="_x0000_i1081"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119" o:title="eqIdbf112dc3988741f55adcafd532973e05"/>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时，气柱长度变为</w:t>
      </w:r>
      <w:r>
        <w:object>
          <v:shape id="_x0000_i10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1" o:title="eqId9e551c9a6d3365005d38c00bc0436868"/>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。已知外界大气压恒为</w:t>
      </w:r>
      <w:r>
        <w:object>
          <v:shape id="_x0000_i108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3" o:title="eqId018dda2daa29998ee075f51f84c274fd"/>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，水柱长度不计。</w:t>
      </w:r>
    </w:p>
    <w:p w14:paraId="5B010D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）求温度变化过程中氮气对外界做的功；</w:t>
      </w:r>
    </w:p>
    <w:p w14:paraId="1A882C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）求葫芦的容积；</w:t>
      </w:r>
    </w:p>
    <w:p w14:paraId="1C533C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）试估算被封闭氮气分子的个数（保留</w:t>
      </w:r>
      <w:r>
        <w:rPr>
          <w:rFonts w:ascii="Times New Roman" w:hAnsi="Times New Roman" w:eastAsia="Times New Roman" w:cs="Times New Roman"/>
          <w:color w:val="000000"/>
        </w:rPr>
        <w:t>2</w:t>
      </w:r>
      <w:r>
        <w:rPr>
          <w:rFonts w:ascii="宋体" w:hAnsi="宋体" w:eastAsia="宋体" w:cs="宋体"/>
          <w:color w:val="000000"/>
        </w:rPr>
        <w:t>位有效数字）。已知</w:t>
      </w:r>
      <w:r>
        <w:object>
          <v:shape id="_x0000_i108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25" o:title="eqId26edabbe2c43af4e74203ad34c4eff2d"/>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氮气在</w:t>
      </w:r>
      <w:r>
        <w:object>
          <v:shape id="_x0000_i1085"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127" o:title="eqIdf1c7a8f3a981099323d32fdfd583b064"/>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状态下的体积约为</w:t>
      </w:r>
      <w:r>
        <w:object>
          <v:shape id="_x0000_i1086" o:spt="75" alt="学科网(www.zxxk.com)--教育资源门户，提供试卷、教案、课件、论文、素材以及各类教学资源下载，还有大量而丰富的教学相关资讯！" type="#_x0000_t75" style="height:13.8pt;width:32.15pt;" o:ole="t" filled="f" o:preferrelative="t" stroked="f" coordsize="21600,21600">
            <v:path/>
            <v:fill on="f" focussize="0,0"/>
            <v:stroke on="f" joinstyle="miter"/>
            <v:imagedata r:id="rId129" o:title="eqId30c9f7553a677e93c3d192f807a33e7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，阿伏伽德罗常数</w:t>
      </w:r>
      <w:r>
        <w:object>
          <v:shape id="_x0000_i108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1" o:title="eqId004d5c84e9636ffab4f1825ea166307d"/>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取</w:t>
      </w:r>
      <w:r>
        <w:object>
          <v:shape id="_x0000_i108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33" o:title="eqIdcf128cf00aa0464c3ed189b86771971f"/>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5FE8CE0C">
      <w:pPr>
        <w:spacing w:line="360" w:lineRule="auto"/>
        <w:jc w:val="both"/>
        <w:textAlignment w:val="center"/>
        <w:rPr>
          <w:color w:val="000000"/>
        </w:rPr>
      </w:pPr>
      <w:r>
        <w:rPr>
          <w:color w:val="000000"/>
        </w:rPr>
        <w:drawing>
          <wp:inline distT="0" distB="0" distL="114300" distR="114300">
            <wp:extent cx="1162050" cy="3038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162050" cy="3038475"/>
                    </a:xfrm>
                    <a:prstGeom prst="rect">
                      <a:avLst/>
                    </a:prstGeom>
                  </pic:spPr>
                </pic:pic>
              </a:graphicData>
            </a:graphic>
          </wp:inline>
        </w:drawing>
      </w:r>
    </w:p>
    <w:p w14:paraId="1345006B">
      <w:pPr>
        <w:spacing w:line="360" w:lineRule="auto"/>
        <w:jc w:val="left"/>
        <w:textAlignment w:val="center"/>
        <w:rPr>
          <w:color w:val="000000"/>
        </w:rPr>
      </w:pPr>
      <w:r>
        <w:rPr>
          <w:color w:val="000000"/>
        </w:rPr>
        <w:t xml:space="preserve">8. </w:t>
      </w:r>
      <w:r>
        <w:rPr>
          <w:rFonts w:ascii="宋体" w:hAnsi="宋体" w:eastAsia="宋体" w:cs="宋体"/>
          <w:color w:val="000000"/>
        </w:rPr>
        <w:t>如图，质量为</w:t>
      </w:r>
      <w:r>
        <w:object>
          <v:shape id="_x0000_i108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6" o:title="eqId3f1b1bd0f94ae786c99ded377c0e79a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的薄木板静置于光滑水平地面上，半径为</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8" o:title="eqId4c1dd6206b1ce3ffdc79a4074ee5a62e"/>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的竖直光滑圆弧轨道固定在地面，轨道底端与木板等高，轨道上端点和圆心连线与水平面成</w:t>
      </w:r>
      <w:r>
        <w:object>
          <v:shape id="_x0000_i109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8141d00b74eb4c50bf861e6ff0edf137"/>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角．质量为</w:t>
      </w:r>
      <w:r>
        <w:object>
          <v:shape id="_x0000_i109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42" o:title="eqIdd776237845fded133ef34870d44afdb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的小物块</w:t>
      </w:r>
      <w:r>
        <w:object>
          <v:shape id="_x0000_i10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以</w:t>
      </w:r>
      <w:r>
        <w:object>
          <v:shape id="_x0000_i1094" o:spt="75" alt="学科网(www.zxxk.com)--教育资源门户，提供试卷、教案、课件、论文、素材以及各类教学资源下载，还有大量而丰富的教学相关资讯！" type="#_x0000_t75" style="height:12.75pt;width:28.05pt;" o:ole="t" filled="f" o:preferrelative="t" stroked="f" coordsize="21600,21600">
            <v:path/>
            <v:fill on="f" focussize="0,0"/>
            <v:stroke on="f" joinstyle="miter"/>
            <v:imagedata r:id="rId145" o:title="eqIdd48ed99245626ded92dcfbde81f04dee"/>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的初速度从木板左端水平向右滑行，</w:t>
      </w:r>
      <w:r>
        <w:object>
          <v:shape id="_x0000_i10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与木板间的动摩擦因数为</w:t>
      </w:r>
      <w:r>
        <w:rPr>
          <w:rFonts w:ascii="Times New Roman" w:hAnsi="Times New Roman" w:eastAsia="Times New Roman" w:cs="Times New Roman"/>
          <w:color w:val="000000"/>
        </w:rPr>
        <w:t>0.5</w: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到达木板右端时，木板恰好与轨道底端相碰并被锁定，同时</w:t>
      </w:r>
      <w:r>
        <w:object>
          <v:shape id="_x0000_i10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沿圆弧切线方向滑上轨道．待</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离开轨道后，可随时解除木板锁定，解除锁定时木板的速度与碰撞前瞬间大小相等、方向相反．已知木板长度为</w:t>
      </w:r>
      <w:r>
        <w:object>
          <v:shape id="_x0000_i1099"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151" o:title="eqId96808ce140668e5397be104a9eb3f127"/>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取</w:t>
      </w:r>
      <w:r>
        <w:object>
          <v:shape id="_x0000_i110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53" o:title="eqId47aa5973a676797ee0e6f2687436f8fb"/>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取</w:t>
      </w:r>
      <w:r>
        <w:object>
          <v:shape id="_x0000_i1101" o:spt="75" alt="学科网(www.zxxk.com)--教育资源门户，提供试卷、教案、课件、论文、素材以及各类教学资源下载，还有大量而丰富的教学相关资讯！" type="#_x0000_t75" style="height:15pt;width:151.5pt;" o:ole="t" filled="f" o:preferrelative="t" stroked="f" coordsize="21600,21600">
            <v:path/>
            <v:fill on="f" focussize="0,0"/>
            <v:stroke on="f" joinstyle="miter"/>
            <v:imagedata r:id="rId155" o:title="eqIddf43b70193b8d5212fe6add5fea4b37b"/>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p>
    <w:p w14:paraId="6F9AFA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）求木板与轨道底端碰撞前瞬间，物块</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和木板的速度大小；</w:t>
      </w:r>
    </w:p>
    <w:p w14:paraId="39544F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）求物块</w:t>
      </w:r>
      <w:r>
        <w:object>
          <v:shape id="_x0000_i11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ff4489d9b83072184c0e1d6b09be50ca"/>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到达圆弧轨道最高点时受到轨道的弹力大小及离开轨道后距地面的最大高度；</w:t>
      </w:r>
    </w:p>
    <w:p w14:paraId="55CB1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ff4489d9b83072184c0e1d6b09be50ca"/>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运动到最大高度时会炸裂成质量比为</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1" o:title="eqIdfc5881f1ce9b4172ca346032d0fd1e3d"/>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的物块</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和物块</w:t>
      </w:r>
      <w:r>
        <w:object>
          <v:shape id="_x0000_i1107"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，总质量不变，同时系统动能增加</w:t>
      </w:r>
      <w:r>
        <w:object>
          <v:shape id="_x0000_i11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5" o:title="eqIdc9e0aef79b935d539cb80521effc0ef9"/>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，其中一块沿原速度方向运动．为保证</w:t>
      </w:r>
      <w:r>
        <w:object>
          <v:shape id="_x0000_i1109"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67" o:title="eqIdda6b93dbe5272a5167ff4e2918bec864"/>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之一落在木板上，求从物块</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ff4489d9b83072184c0e1d6b09be50ca"/>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离开轨道到解除木板锁定的时间范围．</w:t>
      </w:r>
    </w:p>
    <w:p w14:paraId="24ACF263">
      <w:pPr>
        <w:spacing w:line="360" w:lineRule="auto"/>
        <w:jc w:val="left"/>
        <w:textAlignment w:val="center"/>
        <w:rPr>
          <w:color w:val="000000"/>
        </w:rPr>
      </w:pPr>
      <w:r>
        <w:rPr>
          <w:color w:val="000000"/>
        </w:rPr>
        <w:drawing>
          <wp:inline distT="0" distB="0" distL="114300" distR="114300">
            <wp:extent cx="3019425" cy="1552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019425" cy="15525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5DB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B6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1DB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86452"/>
    <w:rsid w:val="38274566"/>
    <w:rsid w:val="66EA45A2"/>
    <w:rsid w:val="78093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 Type="http://schemas.openxmlformats.org/officeDocument/2006/relationships/image" Target="media/image41.png"/><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3.bin"/><Relationship Id="rId87" Type="http://schemas.openxmlformats.org/officeDocument/2006/relationships/image" Target="media/image36.wmf"/><Relationship Id="rId86" Type="http://schemas.openxmlformats.org/officeDocument/2006/relationships/oleObject" Target="embeddings/oleObject42.bin"/><Relationship Id="rId85" Type="http://schemas.openxmlformats.org/officeDocument/2006/relationships/image" Target="media/image35.png"/><Relationship Id="rId84" Type="http://schemas.openxmlformats.org/officeDocument/2006/relationships/image" Target="media/image34.wmf"/><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png"/><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png"/><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 Type="http://schemas.openxmlformats.org/officeDocument/2006/relationships/image" Target="media/image16.wmf"/><Relationship Id="rId41" Type="http://schemas.openxmlformats.org/officeDocument/2006/relationships/oleObject" Target="embeddings/oleObject17.bin"/><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4.png"/><Relationship Id="rId37" Type="http://schemas.openxmlformats.org/officeDocument/2006/relationships/oleObject" Target="embeddings/oleObject15.bin"/><Relationship Id="rId36" Type="http://schemas.openxmlformats.org/officeDocument/2006/relationships/image" Target="media/image13.wmf"/><Relationship Id="rId35" Type="http://schemas.openxmlformats.org/officeDocument/2006/relationships/oleObject" Target="embeddings/oleObject14.bin"/><Relationship Id="rId34" Type="http://schemas.openxmlformats.org/officeDocument/2006/relationships/image" Target="media/image12.wmf"/><Relationship Id="rId33" Type="http://schemas.openxmlformats.org/officeDocument/2006/relationships/oleObject" Target="embeddings/oleObject13.bin"/><Relationship Id="rId32" Type="http://schemas.openxmlformats.org/officeDocument/2006/relationships/image" Target="media/image11.wmf"/><Relationship Id="rId31" Type="http://schemas.openxmlformats.org/officeDocument/2006/relationships/image" Target="media/image10.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9.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8.wmf"/><Relationship Id="rId25" Type="http://schemas.openxmlformats.org/officeDocument/2006/relationships/oleObject" Target="embeddings/oleObject9.bin"/><Relationship Id="rId24" Type="http://schemas.openxmlformats.org/officeDocument/2006/relationships/oleObject" Target="embeddings/oleObject8.bin"/><Relationship Id="rId23" Type="http://schemas.openxmlformats.org/officeDocument/2006/relationships/image" Target="media/image7.wmf"/><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1" Type="http://schemas.openxmlformats.org/officeDocument/2006/relationships/fontTable" Target="fontTable.xml"/><Relationship Id="rId170" Type="http://schemas.openxmlformats.org/officeDocument/2006/relationships/customXml" Target="../customXml/item1.xml"/><Relationship Id="rId17" Type="http://schemas.openxmlformats.org/officeDocument/2006/relationships/oleObject" Target="embeddings/oleObject4.bin"/><Relationship Id="rId169" Type="http://schemas.openxmlformats.org/officeDocument/2006/relationships/image" Target="media/image74.png"/><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image" Target="media/image72.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image" Target="media/image67.wmf"/><Relationship Id="rId150" Type="http://schemas.openxmlformats.org/officeDocument/2006/relationships/oleObject" Target="embeddings/oleObject75.bin"/><Relationship Id="rId15" Type="http://schemas.openxmlformats.org/officeDocument/2006/relationships/oleObject" Target="embeddings/oleObject3.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png"/><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png"/><Relationship Id="rId133" Type="http://schemas.openxmlformats.org/officeDocument/2006/relationships/image" Target="media/image60.wmf"/><Relationship Id="rId132" Type="http://schemas.openxmlformats.org/officeDocument/2006/relationships/oleObject" Target="embeddings/oleObject64.bin"/><Relationship Id="rId131" Type="http://schemas.openxmlformats.org/officeDocument/2006/relationships/image" Target="media/image59.wmf"/><Relationship Id="rId130" Type="http://schemas.openxmlformats.org/officeDocument/2006/relationships/oleObject" Target="embeddings/oleObject63.bin"/><Relationship Id="rId13" Type="http://schemas.openxmlformats.org/officeDocument/2006/relationships/oleObject" Target="embeddings/oleObject2.bin"/><Relationship Id="rId129" Type="http://schemas.openxmlformats.org/officeDocument/2006/relationships/image" Target="media/image58.wmf"/><Relationship Id="rId128" Type="http://schemas.openxmlformats.org/officeDocument/2006/relationships/oleObject" Target="embeddings/oleObject62.bin"/><Relationship Id="rId127" Type="http://schemas.openxmlformats.org/officeDocument/2006/relationships/image" Target="media/image57.wmf"/><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wmf"/><Relationship Id="rId111" Type="http://schemas.openxmlformats.org/officeDocument/2006/relationships/oleObject" Target="embeddings/oleObject53.bin"/><Relationship Id="rId110" Type="http://schemas.openxmlformats.org/officeDocument/2006/relationships/image" Target="media/image49.wmf"/><Relationship Id="rId11" Type="http://schemas.openxmlformats.org/officeDocument/2006/relationships/oleObject" Target="embeddings/oleObject1.bin"/><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png"/><Relationship Id="rId102" Type="http://schemas.openxmlformats.org/officeDocument/2006/relationships/image" Target="media/image44.wmf"/><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1918</Words>
  <Characters>2024</Characters>
  <Lines>0</Lines>
  <Paragraphs>0</Paragraphs>
  <TotalTime>0</TotalTime>
  <ScaleCrop>false</ScaleCrop>
  <LinksUpToDate>false</LinksUpToDate>
  <CharactersWithSpaces>2090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2026-02-10T06:56:47Z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C55F5D3129A5416683E038C7D034C27F_12</vt:lpwstr>
  </property>
</Properties>
</file>