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DAE13">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10325100</wp:posOffset>
            </wp:positionV>
            <wp:extent cx="457200" cy="254000"/>
            <wp:effectExtent l="0" t="0" r="0" b="1270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4572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10198100</wp:posOffset>
            </wp:positionH>
            <wp:positionV relativeFrom="topMargin">
              <wp:posOffset>10198100</wp:posOffset>
            </wp:positionV>
            <wp:extent cx="419100" cy="254000"/>
            <wp:effectExtent l="0" t="0" r="0" b="12700"/>
            <wp:wrapNone/>
            <wp:docPr id="77147480" name="图片 7714748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7480" name="图片 7714748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2540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年上海市</w:t>
      </w:r>
      <w:r>
        <w:rPr>
          <w:rFonts w:hint="eastAsia" w:ascii="宋体" w:hAnsi="宋体" w:cs="宋体"/>
          <w:b/>
          <w:color w:val="auto"/>
          <w:sz w:val="32"/>
          <w:lang w:val="en-US" w:eastAsia="zh-CN"/>
        </w:rPr>
        <w:t>高考第一次</w:t>
      </w:r>
      <w:r>
        <w:rPr>
          <w:rFonts w:ascii="宋体" w:hAnsi="宋体" w:eastAsia="宋体" w:cs="宋体"/>
          <w:b/>
          <w:color w:val="auto"/>
          <w:sz w:val="32"/>
        </w:rPr>
        <w:t>考试</w:t>
      </w:r>
    </w:p>
    <w:p w14:paraId="07E1D817">
      <w:pPr>
        <w:spacing w:line="360" w:lineRule="auto"/>
        <w:jc w:val="center"/>
        <w:textAlignment w:val="center"/>
      </w:pPr>
      <w:r>
        <w:rPr>
          <w:rFonts w:ascii="宋体" w:hAnsi="宋体" w:eastAsia="宋体" w:cs="宋体"/>
          <w:b/>
          <w:color w:val="auto"/>
          <w:sz w:val="32"/>
        </w:rPr>
        <w:t>物理试卷</w:t>
      </w:r>
    </w:p>
    <w:p w14:paraId="73A07F0A">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D2E4B18">
      <w:pPr>
        <w:spacing w:line="360" w:lineRule="auto"/>
        <w:jc w:val="left"/>
        <w:textAlignment w:val="center"/>
      </w:pPr>
      <w:r>
        <w:rPr>
          <w:rFonts w:ascii="宋体" w:hAnsi="宋体" w:eastAsia="宋体" w:cs="宋体"/>
          <w:b/>
          <w:color w:val="auto"/>
          <w:sz w:val="24"/>
        </w:rPr>
        <w:t>特别提示：</w:t>
      </w:r>
    </w:p>
    <w:p w14:paraId="1B20B5BE">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标注“多选”的试题，每小题应选两个及以上的选项，但不可全选；未特别标注的选择类试题，每小题只能选一个选项。</w:t>
      </w:r>
    </w:p>
    <w:p w14:paraId="430CACFF">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在列式计算、逻辑推理以及回答问题过程中，须给出必要的图示、文字说明、公式、演算等。</w:t>
      </w:r>
    </w:p>
    <w:p w14:paraId="7E64E534">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除特殊说明外，本卷所用重力加速度大小</w:t>
      </w:r>
      <w:r>
        <w:object>
          <v:shape id="_x0000_i10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 o:title="eqId276509f01529d982ab21e479a4619268"/>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b/>
          <w:color w:val="auto"/>
          <w:sz w:val="24"/>
        </w:rPr>
        <w:t>均取</w:t>
      </w:r>
      <w:r>
        <w:object>
          <v:shape id="_x0000_i1026" o:spt="75" alt="学科网(www.zxxk.com)--教育资源门户，提供试卷、教案、课件、论文、素材以及各类教学资源下载，还有大量而丰富的教学相关资讯！" type="#_x0000_t75" style="height:16.15pt;width:46.9pt;" o:ole="t" filled="f" o:preferrelative="t" stroked="f" coordsize="21600,21600">
            <v:path/>
            <v:fill on="f" focussize="0,0"/>
            <v:stroke on="f" joinstyle="miter"/>
            <v:imagedata r:id="rId15" o:title="eqId50e8b2663e1d450ec632ff145d776fa8"/>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b/>
          <w:color w:val="auto"/>
          <w:sz w:val="24"/>
        </w:rPr>
        <w:t>。</w:t>
      </w:r>
    </w:p>
    <w:p w14:paraId="2A8DA78F">
      <w:pPr>
        <w:spacing w:line="360" w:lineRule="auto"/>
        <w:jc w:val="both"/>
        <w:textAlignment w:val="center"/>
      </w:pPr>
      <w:r>
        <w:rPr>
          <w:rFonts w:ascii="宋体" w:hAnsi="宋体" w:eastAsia="宋体" w:cs="宋体"/>
          <w:color w:val="auto"/>
        </w:rPr>
        <w:t>空间科技</w:t>
      </w:r>
    </w:p>
    <w:p w14:paraId="2E4527EB">
      <w:pPr>
        <w:spacing w:line="360" w:lineRule="auto"/>
        <w:jc w:val="both"/>
        <w:textAlignment w:val="center"/>
      </w:pPr>
      <w:r>
        <w:rPr>
          <w:rFonts w:ascii="宋体" w:hAnsi="宋体" w:eastAsia="宋体" w:cs="宋体"/>
          <w:color w:val="auto"/>
        </w:rPr>
        <w:t>近年来，我国在空间科技领域取得了举世瞩目的成就，中国空间站全面建成并进入常态化运营，深空探测任务不断取得新突破。从航天器携带的核燃料电池，到空间站的轨道维持与调整，再到卫星在近地空间的电磁环境分析，无一不蕴含着丰富的物理学原理。</w:t>
      </w:r>
    </w:p>
    <w:p w14:paraId="62845767">
      <w:pPr>
        <w:spacing w:line="360" w:lineRule="auto"/>
        <w:jc w:val="left"/>
        <w:textAlignment w:val="center"/>
        <w:rPr>
          <w:color w:val="auto"/>
        </w:rPr>
      </w:pPr>
      <w:r>
        <w:t xml:space="preserve">1. </w:t>
      </w:r>
      <w:r>
        <w:rPr>
          <w:rFonts w:ascii="宋体" w:hAnsi="宋体" w:eastAsia="宋体" w:cs="宋体"/>
          <w:color w:val="auto"/>
        </w:rPr>
        <w:t>航天器中一种可能的铀核裂变方程为</w:t>
      </w:r>
      <w:r>
        <w:object>
          <v:shape id="_x0000_i1027" o:spt="75" alt="学科网(www.zxxk.com)--教育资源门户，提供试卷、教案、课件、论文、素材以及各类教学资源下载，还有大量而丰富的教学相关资讯！" type="#_x0000_t75" style="height:18.75pt;width:127.75pt;" o:ole="t" filled="f" o:preferrelative="t" stroked="f" coordsize="21600,21600">
            <v:path/>
            <v:fill on="f" focussize="0,0"/>
            <v:stroke on="f" joinstyle="miter"/>
            <v:imagedata r:id="rId17" o:title="eqIde78ba0fde1c32615dfeeb807f5111154"/>
            <o:lock v:ext="edit" aspectratio="t"/>
            <w10:wrap type="none"/>
            <w10:anchorlock/>
          </v:shape>
          <o:OLEObject Type="Embed" ProgID="Equation.DSMT4" ShapeID="_x0000_i1027" DrawAspect="Content" ObjectID="_1468075727" r:id="rId16">
            <o:LockedField>false</o:LockedField>
          </o:OLEObject>
        </w:object>
      </w:r>
      <w:r>
        <w:rPr>
          <w:rFonts w:ascii="Times New Roman" w:hAnsi="Times New Roman" w:eastAsia="Times New Roman" w:cs="Times New Roman"/>
          <w:color w:val="auto"/>
        </w:rPr>
        <w:t>________</w:t>
      </w:r>
      <w:r>
        <w:rPr>
          <w:rFonts w:ascii="宋体" w:hAnsi="宋体" w:eastAsia="宋体" w:cs="宋体"/>
          <w:color w:val="auto"/>
        </w:rPr>
        <w:t>。</w:t>
      </w:r>
    </w:p>
    <w:p w14:paraId="40CE3FDA">
      <w:pPr>
        <w:tabs>
          <w:tab w:val="left" w:pos="2436"/>
          <w:tab w:val="left" w:pos="4873"/>
          <w:tab w:val="left" w:pos="7309"/>
        </w:tabs>
        <w:spacing w:line="360" w:lineRule="auto"/>
        <w:jc w:val="left"/>
        <w:textAlignment w:val="center"/>
        <w:rPr>
          <w:color w:val="auto"/>
        </w:rPr>
      </w:pPr>
      <w:r>
        <w:t xml:space="preserve">A. </w:t>
      </w:r>
      <w:r>
        <w:object>
          <v:shape id="_x0000_i102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9" o:title="eqIda77952ac406ed9356e5f927a5a30c1fd"/>
            <o:lock v:ext="edit" aspectratio="t"/>
            <w10:wrap type="none"/>
            <w10:anchorlock/>
          </v:shape>
          <o:OLEObject Type="Embed" ProgID="Equation.DSMT4" ShapeID="_x0000_i1028" DrawAspect="Content" ObjectID="_1468075728" r:id="rId18">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8.9pt;width:21.05pt;" o:ole="t" filled="f" o:preferrelative="t" stroked="f" coordsize="21600,21600">
            <v:path/>
            <v:fill on="f" focussize="0,0"/>
            <v:stroke on="f" joinstyle="miter"/>
            <v:imagedata r:id="rId21" o:title="eqId4beded1307470f1b4601539609fad82a"/>
            <o:lock v:ext="edit" aspectratio="t"/>
            <w10:wrap type="none"/>
            <w10:anchorlock/>
          </v:shape>
          <o:OLEObject Type="Embed" ProgID="Equation.DSMT4" ShapeID="_x0000_i1029" DrawAspect="Content" ObjectID="_1468075729" r:id="rId20">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8.75pt;width:20.25pt;" o:ole="t" filled="f" o:preferrelative="t" stroked="f" coordsize="21600,21600">
            <v:path/>
            <v:fill on="f" focussize="0,0"/>
            <v:stroke on="f" joinstyle="miter"/>
            <v:imagedata r:id="rId23" o:title="eqId24f49a8167e79b6dd4ce5d89d91cb3f2"/>
            <o:lock v:ext="edit" aspectratio="t"/>
            <w10:wrap type="none"/>
            <w10:anchorlock/>
          </v:shape>
          <o:OLEObject Type="Embed" ProgID="Equation.DSMT4" ShapeID="_x0000_i1030" DrawAspect="Content" ObjectID="_1468075730" r:id="rId22">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75pt;width:22.8pt;" o:ole="t" filled="f" o:preferrelative="t" stroked="f" coordsize="21600,21600">
            <v:path/>
            <v:fill on="f" focussize="0,0"/>
            <v:stroke on="f" joinstyle="miter"/>
            <v:imagedata r:id="rId25" o:title="eqIdc0067531ddb871f5b0a8166c524b3254"/>
            <o:lock v:ext="edit" aspectratio="t"/>
            <w10:wrap type="none"/>
            <w10:anchorlock/>
          </v:shape>
          <o:OLEObject Type="Embed" ProgID="Equation.DSMT4" ShapeID="_x0000_i1031" DrawAspect="Content" ObjectID="_1468075731" r:id="rId24">
            <o:LockedField>false</o:LockedField>
          </o:OLEObject>
        </w:object>
      </w:r>
    </w:p>
    <w:p w14:paraId="3FF33466">
      <w:pPr>
        <w:spacing w:line="360" w:lineRule="auto"/>
        <w:jc w:val="left"/>
        <w:textAlignment w:val="center"/>
        <w:rPr>
          <w:color w:val="auto"/>
        </w:rPr>
      </w:pPr>
      <w:r>
        <w:t xml:space="preserve">2. </w:t>
      </w:r>
      <w:r>
        <w:rPr>
          <w:rFonts w:ascii="宋体" w:hAnsi="宋体" w:eastAsia="宋体" w:cs="宋体"/>
          <w:color w:val="auto"/>
        </w:rPr>
        <w:t>若某核反应发生前，所有参与反应物质的总静止质量为</w:t>
      </w:r>
      <w:r>
        <w:object>
          <v:shape id="_x0000_i1032"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27" o:title="eqId4b104090ea2ac34be58a76a4e0e95cb3"/>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auto"/>
        </w:rPr>
        <w:t>；反应完成后，所有生成物的总静止质量为</w:t>
      </w:r>
      <w:r>
        <w:object>
          <v:shape id="_x0000_i1033" o:spt="75" alt="学科网(www.zxxk.com)--教育资源门户，提供试卷、教案、课件、论文、素材以及各类教学资源下载，还有大量而丰富的教学相关资讯！" type="#_x0000_t75" style="height:17.85pt;width:19.9pt;" o:ole="t" filled="f" o:preferrelative="t" stroked="f" coordsize="21600,21600">
            <v:path/>
            <v:fill on="f" focussize="0,0"/>
            <v:stroke on="f" joinstyle="miter"/>
            <v:imagedata r:id="rId29" o:title="eqId7df1d9b712b639c8b6809c9f3ae03706"/>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auto"/>
        </w:rPr>
        <w:t>。已知真空中的光速为</w:t>
      </w:r>
      <w:r>
        <w:object>
          <v:shape id="_x0000_i103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auto"/>
        </w:rPr>
        <w:t>，则该核反应过程中释放的核能</w:t>
      </w:r>
      <w:r>
        <w:object>
          <v:shape id="_x0000_i103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3" o:title="eqIda97da379369d336a7a390a1eb4bdffd7"/>
            <o:lock v:ext="edit" aspectratio="t"/>
            <w10:wrap type="none"/>
            <w10:anchorlock/>
          </v:shape>
          <o:OLEObject Type="Embed" ProgID="Equation.DSMT4" ShapeID="_x0000_i1035" DrawAspect="Content" ObjectID="_1468075735" r:id="rId32">
            <o:LockedField>false</o:LockedField>
          </o:OLEObject>
        </w:object>
      </w:r>
      <w:r>
        <w:t>________</w:t>
      </w:r>
      <w:r>
        <w:rPr>
          <w:rFonts w:ascii="宋体" w:hAnsi="宋体" w:eastAsia="宋体" w:cs="宋体"/>
          <w:color w:val="auto"/>
        </w:rPr>
        <w:t>。</w:t>
      </w:r>
    </w:p>
    <w:p w14:paraId="6D0A8823">
      <w:pPr>
        <w:spacing w:line="360" w:lineRule="auto"/>
        <w:jc w:val="left"/>
        <w:textAlignment w:val="center"/>
        <w:rPr>
          <w:color w:val="auto"/>
        </w:rPr>
      </w:pPr>
      <w:r>
        <w:t xml:space="preserve">3. </w:t>
      </w:r>
      <w:r>
        <w:rPr>
          <w:rFonts w:ascii="宋体" w:hAnsi="宋体" w:eastAsia="宋体" w:cs="宋体"/>
          <w:color w:val="auto"/>
        </w:rPr>
        <w:t>假设在某段时间内，某空间站轨道高度先后进行了两次自然衰减，第一次下降了小高度</w:t>
      </w:r>
      <w:r>
        <w:object>
          <v:shape id="_x0000_i103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5" o:title="eqId0d1e589464d06c142481806fb43728bf"/>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auto"/>
        </w:rPr>
        <w:t>，第二次也下降了小高度</w:t>
      </w:r>
      <w:r>
        <w:object>
          <v:shape id="_x0000_i103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5" o:title="eqId0d1e589464d06c142481806fb43728bf"/>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auto"/>
        </w:rPr>
        <w:t>。若这两次下降过程中，空间站引力势能的变化量绝对值分别为</w:t>
      </w:r>
      <w:r>
        <w:object>
          <v:shape id="_x0000_i1038" o:spt="75" alt="学科网(www.zxxk.com)--教育资源门户，提供试卷、教案、课件、论文、素材以及各类教学资源下载，还有大量而丰富的教学相关资讯！" type="#_x0000_t75" style="height:21.8pt;width:29.9pt;" o:ole="t" filled="f" o:preferrelative="t" stroked="f" coordsize="21600,21600">
            <v:path/>
            <v:fill on="f" focussize="0,0"/>
            <v:stroke on="f" joinstyle="miter"/>
            <v:imagedata r:id="rId38" o:title="eqId4f284fc72e89af3e1cb6c76545eaf76a"/>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auto"/>
        </w:rPr>
        <w:t>、</w:t>
      </w:r>
      <w:r>
        <w:object>
          <v:shape id="_x0000_i1039" o:spt="75" alt="学科网(www.zxxk.com)--教育资源门户，提供试卷、教案、课件、论文、素材以及各类教学资源下载，还有大量而丰富的教学相关资讯！" type="#_x0000_t75" style="height:21.8pt;width:30.95pt;" o:ole="t" filled="f" o:preferrelative="t" stroked="f" coordsize="21600,21600">
            <v:path/>
            <v:fill on="f" focussize="0,0"/>
            <v:stroke on="f" joinstyle="miter"/>
            <v:imagedata r:id="rId40" o:title="eqIdc1c543114284fb0e26711eb716fcfa65"/>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auto"/>
        </w:rPr>
        <w:t>，则二者的大小关系为</w:t>
      </w:r>
      <w:r>
        <w:rPr>
          <w:rFonts w:ascii="Times New Roman" w:hAnsi="Times New Roman" w:eastAsia="Times New Roman" w:cs="Times New Roman"/>
          <w:color w:val="auto"/>
        </w:rPr>
        <w:t>________</w:t>
      </w:r>
      <w:r>
        <w:rPr>
          <w:rFonts w:ascii="宋体" w:hAnsi="宋体" w:eastAsia="宋体" w:cs="宋体"/>
          <w:color w:val="auto"/>
        </w:rPr>
        <w:t>。</w:t>
      </w:r>
    </w:p>
    <w:p w14:paraId="192A63C0">
      <w:pPr>
        <w:tabs>
          <w:tab w:val="left" w:pos="3249"/>
          <w:tab w:val="left" w:pos="6497"/>
        </w:tabs>
        <w:spacing w:line="360" w:lineRule="auto"/>
        <w:jc w:val="left"/>
        <w:textAlignment w:val="center"/>
        <w:rPr>
          <w:color w:val="auto"/>
        </w:rPr>
      </w:pPr>
      <w:r>
        <w:t xml:space="preserve">A. </w:t>
      </w:r>
      <w:r>
        <w:object>
          <v:shape id="_x0000_i1040" o:spt="75" alt="学科网(www.zxxk.com)--教育资源门户，提供试卷、教案、课件、论文、素材以及各类教学资源下载，还有大量而丰富的教学相关资讯！" type="#_x0000_t75" style="height:21.8pt;width:70.5pt;" o:ole="t" filled="f" o:preferrelative="t" stroked="f" coordsize="21600,21600">
            <v:path/>
            <v:fill on="f" focussize="0,0"/>
            <v:stroke on="f" joinstyle="miter"/>
            <v:imagedata r:id="rId42" o:title="eqId1f7af60d89f851c30c461ddacf15a58a"/>
            <o:lock v:ext="edit" aspectratio="t"/>
            <w10:wrap type="none"/>
            <w10:anchorlock/>
          </v:shape>
          <o:OLEObject Type="Embed" ProgID="Equation.DSMT4" ShapeID="_x0000_i1040" DrawAspect="Content" ObjectID="_1468075740" r:id="rId41">
            <o:LockedField>false</o:LockedField>
          </o:OLEObject>
        </w:object>
      </w:r>
      <w:r>
        <w:tab/>
      </w:r>
      <w:r>
        <w:t xml:space="preserve">B. </w:t>
      </w:r>
      <w:r>
        <w:object>
          <v:shape id="_x0000_i1041" o:spt="75" alt="学科网(www.zxxk.com)--教育资源门户，提供试卷、教案、课件、论文、素材以及各类教学资源下载，还有大量而丰富的教学相关资讯！" type="#_x0000_t75" style="height:21.8pt;width:70.5pt;" o:ole="t" filled="f" o:preferrelative="t" stroked="f" coordsize="21600,21600">
            <v:path/>
            <v:fill on="f" focussize="0,0"/>
            <v:stroke on="f" joinstyle="miter"/>
            <v:imagedata r:id="rId44" o:title="eqId856bec548764c9cb902edb8d79d66d31"/>
            <o:lock v:ext="edit" aspectratio="t"/>
            <w10:wrap type="none"/>
            <w10:anchorlock/>
          </v:shape>
          <o:OLEObject Type="Embed" ProgID="Equation.DSMT4" ShapeID="_x0000_i1041" DrawAspect="Content" ObjectID="_1468075741" r:id="rId43">
            <o:LockedField>false</o:LockedField>
          </o:OLEObject>
        </w:object>
      </w:r>
      <w:r>
        <w:tab/>
      </w:r>
      <w:r>
        <w:t xml:space="preserve">C. </w:t>
      </w:r>
      <w:r>
        <w:object>
          <v:shape id="_x0000_i1042" o:spt="75" alt="学科网(www.zxxk.com)--教育资源门户，提供试卷、教案、课件、论文、素材以及各类教学资源下载，还有大量而丰富的教学相关资讯！" type="#_x0000_t75" style="height:21.8pt;width:70.5pt;" o:ole="t" filled="f" o:preferrelative="t" stroked="f" coordsize="21600,21600">
            <v:path/>
            <v:fill on="f" focussize="0,0"/>
            <v:stroke on="f" joinstyle="miter"/>
            <v:imagedata r:id="rId46" o:title="eqId253de5130109038772c3259f8bd7193b"/>
            <o:lock v:ext="edit" aspectratio="t"/>
            <w10:wrap type="none"/>
            <w10:anchorlock/>
          </v:shape>
          <o:OLEObject Type="Embed" ProgID="Equation.DSMT4" ShapeID="_x0000_i1042" DrawAspect="Content" ObjectID="_1468075742" r:id="rId45">
            <o:LockedField>false</o:LockedField>
          </o:OLEObject>
        </w:object>
      </w:r>
    </w:p>
    <w:p w14:paraId="55057170">
      <w:pPr>
        <w:spacing w:line="360" w:lineRule="auto"/>
        <w:jc w:val="left"/>
        <w:textAlignment w:val="center"/>
        <w:rPr>
          <w:color w:val="auto"/>
        </w:rPr>
      </w:pPr>
      <w:r>
        <w:t xml:space="preserve">4. </w:t>
      </w:r>
      <w:r>
        <w:rPr>
          <w:rFonts w:ascii="宋体" w:hAnsi="宋体" w:eastAsia="宋体" w:cs="宋体"/>
          <w:color w:val="auto"/>
        </w:rPr>
        <w:t>某空间站绕地球做匀速圆周运动，其运动的轨道半径为</w:t>
      </w:r>
      <w:r>
        <w:object>
          <v:shape id="_x0000_i1043"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48" o:title="eqId11bc05f41215f9894e11d1df0465751a"/>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auto"/>
        </w:rPr>
        <w:t>，空间站自身质量为</w:t>
      </w:r>
      <w:r>
        <w:object>
          <v:shape id="_x0000_i10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auto"/>
        </w:rPr>
        <w:t>，则该空间站的动能为</w:t>
      </w:r>
      <w:r>
        <w:t>________</w:t>
      </w:r>
      <w:r>
        <w:rPr>
          <w:rFonts w:ascii="宋体" w:hAnsi="宋体" w:eastAsia="宋体" w:cs="宋体"/>
          <w:color w:val="auto"/>
        </w:rPr>
        <w:t>。（已知地球质量为</w:t>
      </w:r>
      <w:r>
        <w:object>
          <v:shape id="_x0000_i10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2" o:title="eqIdac047e91852b91af639feec23a9598b2"/>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auto"/>
        </w:rPr>
        <w:t>，引力常量为</w:t>
      </w:r>
      <w:r>
        <w:object>
          <v:shape id="_x0000_i10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4" o:title="eqId895dc3dc3a6606ff487a4c4863e18509"/>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auto"/>
        </w:rPr>
        <w:t>）</w:t>
      </w:r>
    </w:p>
    <w:p w14:paraId="5C0B4BF8">
      <w:pPr>
        <w:spacing w:line="360" w:lineRule="auto"/>
        <w:jc w:val="left"/>
        <w:textAlignment w:val="center"/>
        <w:rPr>
          <w:color w:val="auto"/>
        </w:rPr>
      </w:pPr>
      <w:r>
        <w:t xml:space="preserve">5. </w:t>
      </w:r>
      <w:r>
        <w:rPr>
          <w:rFonts w:ascii="宋体" w:hAnsi="宋体" w:eastAsia="宋体" w:cs="宋体"/>
          <w:color w:val="auto"/>
        </w:rPr>
        <w:t>地球磁场会对运行在近地空间的带电物体产生影响。某人造地球卫星在赤道正上方自西向东飞行。若将该卫星视作一个高速运动的“正电子”（带正电荷），则在此位置其受到地球磁场力的方向为</w:t>
      </w:r>
      <w:r>
        <w:rPr>
          <w:rFonts w:ascii="Times New Roman" w:hAnsi="Times New Roman" w:eastAsia="Times New Roman" w:cs="Times New Roman"/>
          <w:color w:val="auto"/>
        </w:rPr>
        <w:t>________</w:t>
      </w:r>
      <w:r>
        <w:rPr>
          <w:rFonts w:ascii="宋体" w:hAnsi="宋体" w:eastAsia="宋体" w:cs="宋体"/>
          <w:color w:val="auto"/>
        </w:rPr>
        <w:t>。</w:t>
      </w:r>
    </w:p>
    <w:p w14:paraId="0BE6638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向上</w:t>
      </w:r>
      <w:r>
        <w:tab/>
      </w:r>
      <w:r>
        <w:t xml:space="preserve">B. </w:t>
      </w:r>
      <w:r>
        <w:rPr>
          <w:rFonts w:ascii="宋体" w:hAnsi="宋体" w:eastAsia="宋体" w:cs="宋体"/>
          <w:color w:val="auto"/>
        </w:rPr>
        <w:t>向下</w:t>
      </w:r>
      <w:r>
        <w:tab/>
      </w:r>
      <w:r>
        <w:t xml:space="preserve">C. </w:t>
      </w:r>
      <w:r>
        <w:rPr>
          <w:rFonts w:ascii="宋体" w:hAnsi="宋体" w:eastAsia="宋体" w:cs="宋体"/>
          <w:color w:val="auto"/>
        </w:rPr>
        <w:t>向西</w:t>
      </w:r>
      <w:r>
        <w:tab/>
      </w:r>
      <w:r>
        <w:t xml:space="preserve">D. </w:t>
      </w:r>
      <w:r>
        <w:rPr>
          <w:rFonts w:ascii="宋体" w:hAnsi="宋体" w:eastAsia="宋体" w:cs="宋体"/>
          <w:color w:val="auto"/>
        </w:rPr>
        <w:t>向东</w:t>
      </w:r>
    </w:p>
    <w:p w14:paraId="7E2FDFC5">
      <w:pPr>
        <w:spacing w:line="360" w:lineRule="auto"/>
        <w:jc w:val="both"/>
        <w:textAlignment w:val="center"/>
        <w:rPr>
          <w:color w:val="000000"/>
        </w:rPr>
      </w:pPr>
      <w:r>
        <w:rPr>
          <w:rFonts w:ascii="宋体" w:hAnsi="宋体" w:eastAsia="宋体" w:cs="宋体"/>
          <w:color w:val="000000"/>
        </w:rPr>
        <w:t>光刻技术</w:t>
      </w:r>
    </w:p>
    <w:p w14:paraId="3BA2B9CE">
      <w:pPr>
        <w:spacing w:line="360" w:lineRule="auto"/>
        <w:jc w:val="both"/>
        <w:textAlignment w:val="center"/>
        <w:rPr>
          <w:color w:val="000000"/>
        </w:rPr>
      </w:pPr>
      <w:r>
        <w:rPr>
          <w:rFonts w:ascii="宋体" w:hAnsi="宋体" w:eastAsia="宋体" w:cs="宋体"/>
          <w:color w:val="000000"/>
        </w:rPr>
        <w:t>光刻是半导体芯片生产流程中最复杂、最关键的工艺步骤，耗时长、成本高。半导体芯片生产的难点和关键点在于如何在硅片上制作出目标电路图样，这一过程通过光刻来实现，光刻的工艺水平直接决定芯片的制程水平和性能水平。一般芯片在生产中需要进行</w:t>
      </w:r>
      <w:r>
        <w:rPr>
          <w:rFonts w:ascii="Times New Roman" w:hAnsi="Times New Roman" w:eastAsia="Times New Roman" w:cs="Times New Roman"/>
          <w:color w:val="000000"/>
        </w:rPr>
        <w:t>20-30</w:t>
      </w:r>
      <w:r>
        <w:rPr>
          <w:rFonts w:ascii="宋体" w:hAnsi="宋体" w:eastAsia="宋体" w:cs="宋体"/>
          <w:color w:val="000000"/>
        </w:rPr>
        <w:t>次的光刻，耗时占到</w:t>
      </w:r>
      <w:r>
        <w:rPr>
          <w:rFonts w:ascii="Times New Roman" w:hAnsi="Times New Roman" w:eastAsia="Times New Roman" w:cs="Times New Roman"/>
          <w:color w:val="000000"/>
        </w:rPr>
        <w:t>IC</w:t>
      </w:r>
      <w:r>
        <w:rPr>
          <w:rFonts w:ascii="宋体" w:hAnsi="宋体" w:eastAsia="宋体" w:cs="宋体"/>
          <w:color w:val="000000"/>
        </w:rPr>
        <w:t>生产环节的</w:t>
      </w:r>
      <w:r>
        <w:rPr>
          <w:rFonts w:ascii="Times New Roman" w:hAnsi="Times New Roman" w:eastAsia="Times New Roman" w:cs="Times New Roman"/>
          <w:color w:val="000000"/>
        </w:rPr>
        <w:t>50%</w:t>
      </w:r>
      <w:r>
        <w:rPr>
          <w:rFonts w:ascii="宋体" w:hAnsi="宋体" w:eastAsia="宋体" w:cs="宋体"/>
          <w:color w:val="000000"/>
        </w:rPr>
        <w:t>左右，占芯片生产成本的</w:t>
      </w:r>
      <w:r>
        <w:rPr>
          <w:rFonts w:ascii="Times New Roman" w:hAnsi="Times New Roman" w:eastAsia="Times New Roman" w:cs="Times New Roman"/>
          <w:color w:val="000000"/>
        </w:rPr>
        <w:t>1/3.</w:t>
      </w:r>
      <w:r>
        <w:rPr>
          <w:rFonts w:ascii="宋体" w:hAnsi="宋体" w:eastAsia="宋体" w:cs="宋体"/>
          <w:color w:val="000000"/>
        </w:rPr>
        <w:t>浦济之光是一种很好的光刻材料，你认识吗？在诸如硅片的基底表面覆盖一层具有高度光敏感性的光刻胶，再用特定光（一般是紫外光、深紫外光、极紫外光）透过包含目标图案信息的掩模版照射在基底表面，被光线照射到的光刻胶会发生反应，因此，在显影后被照到的区域会产生与未被照到的区域不同的效果。</w:t>
      </w:r>
    </w:p>
    <w:p w14:paraId="78C5A63F">
      <w:pPr>
        <w:spacing w:line="360" w:lineRule="auto"/>
        <w:jc w:val="left"/>
        <w:textAlignment w:val="center"/>
        <w:rPr>
          <w:color w:val="000000"/>
        </w:rPr>
      </w:pPr>
      <w:r>
        <w:rPr>
          <w:color w:val="000000"/>
        </w:rPr>
        <w:t xml:space="preserve">6. </w:t>
      </w:r>
      <w:r>
        <w:rPr>
          <w:rFonts w:ascii="宋体" w:hAnsi="宋体" w:eastAsia="宋体" w:cs="宋体"/>
          <w:color w:val="000000"/>
        </w:rPr>
        <w:t>在杨氏双缝干涉实验中，观察到屏幕上形成了明暗相间的干涉条纹。若要使相邻的明纹（或暗纹）的间距减小，可以减小下列哪些物理量（　　）</w:t>
      </w:r>
    </w:p>
    <w:p w14:paraId="512622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入射光的波长</w:t>
      </w:r>
      <w:r>
        <w:rPr>
          <w:color w:val="000000"/>
        </w:rPr>
        <w:tab/>
      </w:r>
      <w:r>
        <w:rPr>
          <w:color w:val="000000"/>
        </w:rPr>
        <w:t xml:space="preserve">B. </w:t>
      </w:r>
      <w:r>
        <w:rPr>
          <w:rFonts w:ascii="宋体" w:hAnsi="宋体" w:eastAsia="宋体" w:cs="宋体"/>
          <w:color w:val="000000"/>
        </w:rPr>
        <w:t>双缝间距</w:t>
      </w:r>
      <w:r>
        <w:rPr>
          <w:color w:val="000000"/>
        </w:rPr>
        <w:tab/>
      </w:r>
      <w:r>
        <w:rPr>
          <w:color w:val="000000"/>
        </w:rPr>
        <w:t xml:space="preserve">C. </w:t>
      </w:r>
      <w:r>
        <w:rPr>
          <w:rFonts w:ascii="宋体" w:hAnsi="宋体" w:eastAsia="宋体" w:cs="宋体"/>
          <w:color w:val="000000"/>
        </w:rPr>
        <w:t>入射光的光强</w:t>
      </w:r>
      <w:r>
        <w:rPr>
          <w:color w:val="000000"/>
        </w:rPr>
        <w:tab/>
      </w:r>
      <w:r>
        <w:rPr>
          <w:color w:val="000000"/>
        </w:rPr>
        <w:t xml:space="preserve">D. </w:t>
      </w:r>
      <w:r>
        <w:rPr>
          <w:rFonts w:ascii="宋体" w:hAnsi="宋体" w:eastAsia="宋体" w:cs="宋体"/>
          <w:color w:val="000000"/>
        </w:rPr>
        <w:t>双缝到屏幕的距离</w:t>
      </w:r>
    </w:p>
    <w:p w14:paraId="50741DEB">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）粒子发射器的带电粒子平行于平行板进入平行板电容器，电容器与电源</w:t>
      </w:r>
      <w:r>
        <w:rPr>
          <w:rFonts w:ascii="Times New Roman" w:hAnsi="Times New Roman" w:eastAsia="Times New Roman" w:cs="Times New Roman"/>
          <w:i/>
          <w:color w:val="000000"/>
        </w:rPr>
        <w:t>E</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串联组成闭合电路；已知电路稳定时，电容器的两端电压为</w:t>
      </w:r>
      <w:r>
        <w:object>
          <v:shape id="_x0000_i1047"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56" o:title="eqIdb52b4f24969673c863b5aff4fb6751ce"/>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，两板间距为</w:t>
      </w:r>
      <w:r>
        <w:object>
          <v:shape id="_x0000_i1048"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58" o:title="eqId5c02bc0c74292b1e8f395f90935d3174"/>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。则电容器两板间的电场强度</w:t>
      </w:r>
      <w:r>
        <w:rPr>
          <w:color w:val="000000"/>
        </w:rPr>
        <w:t>________</w:t>
      </w:r>
    </w:p>
    <w:p w14:paraId="49727F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）实验中观测到带电粒子射到</w:t>
      </w:r>
      <w:r>
        <w:rPr>
          <w:rFonts w:ascii="Times New Roman" w:hAnsi="Times New Roman" w:eastAsia="Times New Roman" w:cs="Times New Roman"/>
          <w:i/>
          <w:color w:val="000000"/>
        </w:rPr>
        <w:t>b</w:t>
      </w:r>
      <w:r>
        <w:rPr>
          <w:rFonts w:ascii="宋体" w:hAnsi="宋体" w:eastAsia="宋体" w:cs="宋体"/>
          <w:color w:val="000000"/>
        </w:rPr>
        <w:t>点右侧，若要使带电粒子通过电容后落在</w:t>
      </w:r>
      <w:r>
        <w:rPr>
          <w:rFonts w:ascii="Times New Roman" w:hAnsi="Times New Roman" w:eastAsia="Times New Roman" w:cs="Times New Roman"/>
          <w:i/>
          <w:color w:val="000000"/>
        </w:rPr>
        <w:t>b</w:t>
      </w:r>
      <w:r>
        <w:rPr>
          <w:rFonts w:ascii="宋体" w:hAnsi="宋体" w:eastAsia="宋体" w:cs="宋体"/>
          <w:color w:val="000000"/>
        </w:rPr>
        <w:t>点，下列操作可行的是</w:t>
      </w:r>
      <w:r>
        <w:rPr>
          <w:color w:val="000000"/>
        </w:rPr>
        <w:t>________</w:t>
      </w:r>
    </w:p>
    <w:p w14:paraId="42B4365E">
      <w:pPr>
        <w:spacing w:line="360" w:lineRule="auto"/>
        <w:jc w:val="both"/>
        <w:textAlignment w:val="center"/>
        <w:rPr>
          <w:color w:val="000000"/>
        </w:rPr>
      </w:pPr>
      <w:r>
        <w:rPr>
          <w:color w:val="000000"/>
        </w:rPr>
        <w:drawing>
          <wp:inline distT="0" distB="0" distL="114300" distR="114300">
            <wp:extent cx="14001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00175" cy="1028700"/>
                    </a:xfrm>
                    <a:prstGeom prst="rect">
                      <a:avLst/>
                    </a:prstGeom>
                  </pic:spPr>
                </pic:pic>
              </a:graphicData>
            </a:graphic>
          </wp:inline>
        </w:drawing>
      </w:r>
    </w:p>
    <w:p w14:paraId="0C56579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增大电阻</w:t>
      </w:r>
      <w:r>
        <w:object>
          <v:shape id="_x0000_i10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的阻值</w:t>
      </w:r>
      <w:r>
        <w:rPr>
          <w:rFonts w:ascii="Times New Roman" w:hAnsi="Times New Roman" w:eastAsia="Times New Roman" w:cs="Times New Roman"/>
          <w:color w:val="000000"/>
        </w:rPr>
        <w:t xml:space="preserve">        B.</w:t>
      </w:r>
      <w:r>
        <w:rPr>
          <w:rFonts w:ascii="宋体" w:hAnsi="宋体" w:eastAsia="宋体" w:cs="宋体"/>
          <w:color w:val="000000"/>
        </w:rPr>
        <w:t>减小电阻</w:t>
      </w:r>
      <w:r>
        <w:object>
          <v:shape id="_x0000_i10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的阻值</w:t>
      </w:r>
    </w:p>
    <w:p w14:paraId="5A15F02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将电容器向上移动</w:t>
      </w:r>
      <w:r>
        <w:rPr>
          <w:rFonts w:ascii="Times New Roman" w:hAnsi="Times New Roman" w:eastAsia="Times New Roman" w:cs="Times New Roman"/>
          <w:color w:val="000000"/>
        </w:rPr>
        <w:t xml:space="preserve">        D.</w:t>
      </w:r>
      <w:r>
        <w:rPr>
          <w:rFonts w:ascii="宋体" w:hAnsi="宋体" w:eastAsia="宋体" w:cs="宋体"/>
          <w:color w:val="000000"/>
        </w:rPr>
        <w:t>将电容器向下移动</w:t>
      </w:r>
    </w:p>
    <w:p w14:paraId="59F9B57A">
      <w:pPr>
        <w:spacing w:line="360" w:lineRule="auto"/>
        <w:jc w:val="both"/>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将电容器右极板向左移动</w:t>
      </w:r>
      <w:r>
        <w:rPr>
          <w:rFonts w:ascii="Times New Roman" w:hAnsi="Times New Roman" w:eastAsia="Times New Roman" w:cs="Times New Roman"/>
          <w:color w:val="000000"/>
        </w:rPr>
        <w:t xml:space="preserve">    F.</w:t>
      </w:r>
      <w:r>
        <w:rPr>
          <w:rFonts w:ascii="宋体" w:hAnsi="宋体" w:eastAsia="宋体" w:cs="宋体"/>
          <w:color w:val="000000"/>
        </w:rPr>
        <w:t>将电容器右极板向右移动</w:t>
      </w:r>
    </w:p>
    <w:p w14:paraId="039C0B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）带电粒子刚进入电容器的时刻为</w:t>
      </w:r>
      <w:r>
        <w:object>
          <v:shape id="_x0000_i1051"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4" o:title="eqId87c7eb49a823f757461cd5260757b088"/>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，刚离开电容器的时刻为</w:t>
      </w:r>
      <w:r>
        <w:object>
          <v:shape id="_x0000_i1052"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6" o:title="eqId5cd84a8f95166367063218ee03ffd5a7"/>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；比较</w:t>
      </w:r>
      <w:r>
        <w:object>
          <v:shape id="_x0000_i1053"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4" o:title="eqId87c7eb49a823f757461cd5260757b08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6" o:title="eqId5cd84a8f95166367063218ee03ffd5a7"/>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时刻该粒子的电势能</w:t>
      </w:r>
      <w:r>
        <w:object>
          <v:shape id="_x0000_i105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70" o:title="eqIde79450eab5ebcf5d9cd9d7058191f97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72" o:title="eqId2b9328d6ba5a0c81fae6d8968e4646e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的大小关系</w:t>
      </w:r>
      <w:r>
        <w:rPr>
          <w:color w:val="000000"/>
        </w:rPr>
        <w:t>________</w:t>
      </w:r>
      <w:r>
        <w:rPr>
          <w:rFonts w:ascii="宋体" w:hAnsi="宋体" w:eastAsia="宋体" w:cs="宋体"/>
          <w:color w:val="000000"/>
        </w:rPr>
        <w:t>以及</w:t>
      </w:r>
      <w:r>
        <w:object>
          <v:shape id="_x0000_i1057"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4" o:title="eqId87c7eb49a823f757461cd5260757b08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6" o:title="eqId5cd84a8f95166367063218ee03ffd5a7"/>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时刻该粒子所处位置的电势</w:t>
      </w:r>
      <w:r>
        <w:object>
          <v:shape id="_x0000_i105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6" o:title="eqIdfe4f007b1ceaccfff1d659f6f8592c4e"/>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7.9pt;width:14pt;" o:ole="t" filled="f" o:preferrelative="t" stroked="f" coordsize="21600,21600">
            <v:path/>
            <v:fill on="f" focussize="0,0"/>
            <v:stroke on="f" joinstyle="miter"/>
            <v:imagedata r:id="rId78" o:title="eqId5b8d70c89336011fb7ba4006a16f0f55"/>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的高低关系</w:t>
      </w:r>
      <w:r>
        <w:rPr>
          <w:color w:val="000000"/>
        </w:rPr>
        <w:t>________</w:t>
      </w:r>
      <w:r>
        <w:rPr>
          <w:rFonts w:ascii="宋体" w:hAnsi="宋体" w:eastAsia="宋体" w:cs="宋体"/>
          <w:color w:val="000000"/>
        </w:rPr>
        <w:t>。</w:t>
      </w:r>
    </w:p>
    <w:p w14:paraId="0584E0F0">
      <w:pPr>
        <w:spacing w:line="360" w:lineRule="auto"/>
        <w:jc w:val="left"/>
        <w:textAlignment w:val="center"/>
        <w:rPr>
          <w:color w:val="000000"/>
        </w:rPr>
      </w:pPr>
      <w:r>
        <w:rPr>
          <w:color w:val="000000"/>
        </w:rPr>
        <w:t xml:space="preserve">8. </w:t>
      </w:r>
      <w:r>
        <w:rPr>
          <w:rFonts w:ascii="宋体" w:hAnsi="宋体" w:eastAsia="宋体" w:cs="宋体"/>
          <w:color w:val="000000"/>
        </w:rPr>
        <w:t>已知普朗克常量为</w:t>
      </w:r>
      <w:r>
        <w:object>
          <v:shape id="_x0000_i106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0" o:title="eqId3eabd5f3a86afe49dcd70571e2b96cfd"/>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，真空中的光速为</w:t>
      </w:r>
      <w:r>
        <w:object>
          <v:shape id="_x0000_i106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 o:title="eqId071a7e733d466949ac935b4b8ee8d18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，某光子的波长为</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f64046e91b047037f19e4032e3b6de3"/>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p>
    <w:p w14:paraId="7F4E0A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）该光子的能量为</w:t>
      </w:r>
      <w:r>
        <w:rPr>
          <w:color w:val="000000"/>
        </w:rPr>
        <w:t>________</w:t>
      </w:r>
      <w:r>
        <w:rPr>
          <w:rFonts w:ascii="宋体" w:hAnsi="宋体" w:eastAsia="宋体" w:cs="宋体"/>
          <w:color w:val="000000"/>
        </w:rPr>
        <w:t>。</w:t>
      </w:r>
    </w:p>
    <w:p w14:paraId="78AF87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）若有一质量为</w:t>
      </w:r>
      <w:r>
        <w:object>
          <v:shape id="_x0000_i10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的氦原子，要使其德布罗意波长小于上述光子的波长</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f64046e91b047037f19e4032e3b6de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，则氦原子的速度至少为</w:t>
      </w:r>
      <w:r>
        <w:rPr>
          <w:color w:val="000000"/>
        </w:rPr>
        <w:t>________</w:t>
      </w:r>
      <w:r>
        <w:rPr>
          <w:rFonts w:ascii="宋体" w:hAnsi="宋体" w:eastAsia="宋体" w:cs="宋体"/>
          <w:color w:val="000000"/>
        </w:rPr>
        <w:t>。</w:t>
      </w:r>
    </w:p>
    <w:p w14:paraId="461E4124">
      <w:pPr>
        <w:spacing w:line="360" w:lineRule="auto"/>
        <w:jc w:val="both"/>
        <w:textAlignment w:val="center"/>
        <w:rPr>
          <w:color w:val="000000"/>
        </w:rPr>
      </w:pPr>
      <w:r>
        <w:rPr>
          <w:rFonts w:ascii="宋体" w:hAnsi="宋体" w:eastAsia="宋体" w:cs="宋体"/>
          <w:color w:val="000000"/>
        </w:rPr>
        <w:t>电吉他</w:t>
      </w:r>
    </w:p>
    <w:p w14:paraId="6CD04A92">
      <w:pPr>
        <w:spacing w:line="360" w:lineRule="auto"/>
        <w:jc w:val="both"/>
        <w:textAlignment w:val="center"/>
        <w:rPr>
          <w:color w:val="000000"/>
        </w:rPr>
      </w:pPr>
      <w:r>
        <w:rPr>
          <w:rFonts w:ascii="宋体" w:hAnsi="宋体" w:eastAsia="宋体" w:cs="宋体"/>
          <w:color w:val="000000"/>
        </w:rPr>
        <w:t>电吉他是现代科学技术的产物，从外形到音响都与传统的吉他有着明显的差别。琴体使用新硬木制成，配有音量、音高调节器（琴钮）以及颤音结构（摇杆）等装置。配合效果器的使用，电吉他有很强的表现力，在现代音乐中有很重要的位置。多用于歌曲伴奏，作为很好的伴奏乐器。</w:t>
      </w:r>
    </w:p>
    <w:p w14:paraId="5B9154BB">
      <w:pPr>
        <w:spacing w:line="360" w:lineRule="auto"/>
        <w:jc w:val="left"/>
        <w:textAlignment w:val="center"/>
        <w:rPr>
          <w:color w:val="000000"/>
        </w:rPr>
      </w:pPr>
      <w:r>
        <w:rPr>
          <w:color w:val="000000"/>
        </w:rPr>
        <w:t xml:space="preserve">9. </w:t>
      </w:r>
      <w:r>
        <w:rPr>
          <w:rFonts w:ascii="宋体" w:hAnsi="宋体" w:eastAsia="宋体" w:cs="宋体"/>
          <w:color w:val="000000"/>
        </w:rPr>
        <w:t>电吉他拾音器内部结构包含一块磁铁，可使金属琴弦磁化；当琴弦振动时，会在拾音器的线圈中产生感应电流。关于琴弦上传播的机械波传入空气中形成的声波，下列说法正确的是（　　）</w:t>
      </w:r>
    </w:p>
    <w:p w14:paraId="0F16AD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频率不变，波长不变</w:t>
      </w:r>
      <w:r>
        <w:rPr>
          <w:color w:val="000000"/>
        </w:rPr>
        <w:tab/>
      </w:r>
      <w:r>
        <w:rPr>
          <w:color w:val="000000"/>
        </w:rPr>
        <w:t xml:space="preserve">B. </w:t>
      </w:r>
      <w:r>
        <w:rPr>
          <w:rFonts w:ascii="宋体" w:hAnsi="宋体" w:eastAsia="宋体" w:cs="宋体"/>
          <w:color w:val="000000"/>
        </w:rPr>
        <w:t>频率不变，波长改变</w:t>
      </w:r>
    </w:p>
    <w:p w14:paraId="74D512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频率改变，波长不变</w:t>
      </w:r>
      <w:r>
        <w:rPr>
          <w:color w:val="000000"/>
        </w:rPr>
        <w:tab/>
      </w:r>
      <w:r>
        <w:rPr>
          <w:color w:val="000000"/>
        </w:rPr>
        <w:t xml:space="preserve">D. </w:t>
      </w:r>
      <w:r>
        <w:rPr>
          <w:rFonts w:ascii="宋体" w:hAnsi="宋体" w:eastAsia="宋体" w:cs="宋体"/>
          <w:color w:val="000000"/>
        </w:rPr>
        <w:t>频率改变，波长改变</w:t>
      </w:r>
    </w:p>
    <w:p w14:paraId="47CD42AC">
      <w:pPr>
        <w:spacing w:line="360" w:lineRule="auto"/>
        <w:jc w:val="left"/>
        <w:textAlignment w:val="center"/>
        <w:rPr>
          <w:color w:val="000000"/>
        </w:rPr>
      </w:pPr>
      <w:r>
        <w:rPr>
          <w:color w:val="000000"/>
        </w:rPr>
        <w:t xml:space="preserve">10. </w:t>
      </w:r>
      <w:r>
        <w:rPr>
          <w:rFonts w:ascii="宋体" w:hAnsi="宋体" w:eastAsia="宋体" w:cs="宋体"/>
          <w:color w:val="000000"/>
        </w:rPr>
        <w:t>某</w:t>
      </w:r>
      <w:r>
        <w:rPr>
          <w:rFonts w:ascii="Times New Roman" w:hAnsi="Times New Roman" w:eastAsia="Times New Roman" w:cs="Times New Roman"/>
          <w:i/>
          <w:color w:val="000000"/>
        </w:rPr>
        <w:t>LC</w:t>
      </w:r>
      <w:r>
        <w:rPr>
          <w:rFonts w:ascii="宋体" w:hAnsi="宋体" w:eastAsia="宋体" w:cs="宋体"/>
          <w:color w:val="000000"/>
        </w:rPr>
        <w:t>振荡电路由电容器</w:t>
      </w:r>
      <w:r>
        <w:rPr>
          <w:rFonts w:ascii="Times New Roman" w:hAnsi="Times New Roman" w:eastAsia="Times New Roman" w:cs="Times New Roman"/>
          <w:i/>
          <w:color w:val="000000"/>
        </w:rPr>
        <w:t>C</w:t>
      </w:r>
      <w:r>
        <w:rPr>
          <w:rFonts w:ascii="宋体" w:hAnsi="宋体" w:eastAsia="宋体" w:cs="宋体"/>
          <w:color w:val="000000"/>
        </w:rPr>
        <w:t>与自感线圈</w:t>
      </w:r>
      <w:r>
        <w:rPr>
          <w:rFonts w:ascii="Times New Roman" w:hAnsi="Times New Roman" w:eastAsia="Times New Roman" w:cs="Times New Roman"/>
          <w:i/>
          <w:color w:val="000000"/>
        </w:rPr>
        <w:t>L</w:t>
      </w:r>
      <w:r>
        <w:rPr>
          <w:rFonts w:ascii="宋体" w:hAnsi="宋体" w:eastAsia="宋体" w:cs="宋体"/>
          <w:color w:val="000000"/>
        </w:rPr>
        <w:t>串联组成；已知某一时刻，电容器的上极板带正电，且此时电容器正在充电。规定电路中逆时针的电流方向为正方向；电路中的电流随时间的变化如图所示，在图中四个时刻中，哪一时刻符合上述电路状态</w:t>
      </w:r>
      <w:r>
        <w:rPr>
          <w:color w:val="000000"/>
        </w:rPr>
        <w:t>________</w:t>
      </w:r>
    </w:p>
    <w:p w14:paraId="003BA663">
      <w:pPr>
        <w:spacing w:line="360" w:lineRule="auto"/>
        <w:jc w:val="both"/>
        <w:textAlignment w:val="center"/>
        <w:rPr>
          <w:color w:val="000000"/>
        </w:rPr>
      </w:pPr>
      <w:r>
        <w:rPr>
          <w:color w:val="000000"/>
        </w:rPr>
        <w:drawing>
          <wp:inline distT="0" distB="0" distL="114300" distR="114300">
            <wp:extent cx="34861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3486150" cy="1171575"/>
                    </a:xfrm>
                    <a:prstGeom prst="rect">
                      <a:avLst/>
                    </a:prstGeom>
                  </pic:spPr>
                </pic:pic>
              </a:graphicData>
            </a:graphic>
          </wp:inline>
        </w:drawing>
      </w:r>
    </w:p>
    <w:p w14:paraId="4049E2D7">
      <w:pPr>
        <w:spacing w:line="360" w:lineRule="auto"/>
        <w:jc w:val="left"/>
        <w:textAlignment w:val="center"/>
        <w:rPr>
          <w:color w:val="000000"/>
        </w:rPr>
      </w:pPr>
      <w:r>
        <w:rPr>
          <w:color w:val="000000"/>
        </w:rPr>
        <w:t xml:space="preserve">11. </w:t>
      </w:r>
      <w:r>
        <w:rPr>
          <w:rFonts w:ascii="宋体" w:hAnsi="宋体" w:eastAsia="宋体" w:cs="宋体"/>
          <w:color w:val="000000"/>
        </w:rPr>
        <w:t>某实验中，测得某线圈的磁通量</w:t>
      </w:r>
      <w:r>
        <w:object>
          <v:shape id="_x0000_i106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8" o:title="eqIdaf455ec9bf77300245a80e74d718dec5"/>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随时间</w:t>
      </w:r>
      <w:r>
        <w:object>
          <v:shape id="_x0000_i106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0" o:title="eqId36a1b09c653185842513e24ebba60bb3"/>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的变化图像如图所示。</w:t>
      </w:r>
    </w:p>
    <w:p w14:paraId="37855D36">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162175" cy="1447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162175" cy="1447800"/>
                    </a:xfrm>
                    <a:prstGeom prst="rect">
                      <a:avLst/>
                    </a:prstGeom>
                  </pic:spPr>
                </pic:pic>
              </a:graphicData>
            </a:graphic>
          </wp:inline>
        </w:drawing>
      </w:r>
    </w:p>
    <w:p w14:paraId="03BD21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）从图像中读取磁通量变化的周期</w:t>
      </w:r>
      <w:r>
        <w:object>
          <v:shape id="_x0000_i1068"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93" o:title="eqId277d0e42b711f3e888da92ea949a3b19"/>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与磁通量最大值</w:t>
      </w:r>
      <w:r>
        <w:rPr>
          <w:color w:val="000000"/>
        </w:rPr>
        <w:t>________</w:t>
      </w:r>
      <w:r>
        <w:rPr>
          <w:rFonts w:ascii="宋体" w:hAnsi="宋体" w:eastAsia="宋体" w:cs="宋体"/>
          <w:color w:val="000000"/>
        </w:rPr>
        <w:t>。</w:t>
      </w:r>
    </w:p>
    <w:p w14:paraId="20C146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）若该线圈共有</w:t>
      </w:r>
      <w:r>
        <w:rPr>
          <w:rFonts w:ascii="Times New Roman" w:hAnsi="Times New Roman" w:eastAsia="Times New Roman" w:cs="Times New Roman"/>
          <w:color w:val="000000"/>
        </w:rPr>
        <w:t>500</w:t>
      </w:r>
      <w:r>
        <w:rPr>
          <w:rFonts w:ascii="宋体" w:hAnsi="宋体" w:eastAsia="宋体" w:cs="宋体"/>
          <w:color w:val="000000"/>
        </w:rPr>
        <w:t>匝，求线圈中产生的感应电动势的最大值</w:t>
      </w:r>
      <w:r>
        <w:rPr>
          <w:color w:val="000000"/>
        </w:rPr>
        <w:t>_______</w:t>
      </w:r>
    </w:p>
    <w:p w14:paraId="32B211F2">
      <w:pPr>
        <w:spacing w:line="360" w:lineRule="auto"/>
        <w:jc w:val="both"/>
        <w:textAlignment w:val="center"/>
        <w:rPr>
          <w:color w:val="000000"/>
        </w:rPr>
      </w:pPr>
      <w:r>
        <w:rPr>
          <w:rFonts w:ascii="宋体" w:hAnsi="宋体" w:eastAsia="宋体" w:cs="宋体"/>
          <w:color w:val="000000"/>
        </w:rPr>
        <w:t>点火装置</w:t>
      </w:r>
    </w:p>
    <w:p w14:paraId="1CC62BB2">
      <w:pPr>
        <w:spacing w:line="360" w:lineRule="auto"/>
        <w:jc w:val="both"/>
        <w:textAlignment w:val="center"/>
        <w:rPr>
          <w:color w:val="000000"/>
        </w:rPr>
      </w:pPr>
      <w:r>
        <w:rPr>
          <w:rFonts w:ascii="宋体" w:hAnsi="宋体" w:eastAsia="宋体" w:cs="宋体"/>
          <w:color w:val="000000"/>
        </w:rPr>
        <w:t>压燃点火（</w:t>
      </w:r>
      <w:r>
        <w:rPr>
          <w:rFonts w:ascii="Times New Roman" w:hAnsi="Times New Roman" w:eastAsia="Times New Roman" w:cs="Times New Roman"/>
          <w:color w:val="000000"/>
        </w:rPr>
        <w:t>CompressionIgnition</w:t>
      </w:r>
      <w:r>
        <w:rPr>
          <w:rFonts w:ascii="宋体" w:hAnsi="宋体" w:eastAsia="宋体" w:cs="宋体"/>
          <w:color w:val="000000"/>
        </w:rPr>
        <w:t>）是柴油发动机的核心点火方式。该技术利用柴油自燃温度低（约</w:t>
      </w:r>
      <w:r>
        <w:object>
          <v:shape id="_x0000_i106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5" o:title="eqIdeb4a9afe7abf68947331b4027e8fa8f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）、黏度大且不易蒸发的特性，通过高压缩比（通常压缩比在</w:t>
      </w:r>
      <w:r>
        <w:rPr>
          <w:rFonts w:ascii="Times New Roman" w:hAnsi="Times New Roman" w:eastAsia="Times New Roman" w:cs="Times New Roman"/>
          <w:color w:val="000000"/>
        </w:rPr>
        <w:t>16</w:t>
      </w:r>
      <w:r>
        <w:rPr>
          <w:rFonts w:ascii="宋体" w:hAnsi="宋体" w:eastAsia="宋体" w:cs="宋体"/>
          <w:color w:val="000000"/>
        </w:rPr>
        <w:t>至</w:t>
      </w:r>
      <w:r>
        <w:rPr>
          <w:rFonts w:ascii="Times New Roman" w:hAnsi="Times New Roman" w:eastAsia="Times New Roman" w:cs="Times New Roman"/>
          <w:color w:val="000000"/>
        </w:rPr>
        <w:t>23</w:t>
      </w:r>
      <w:r>
        <w:rPr>
          <w:rFonts w:ascii="宋体" w:hAnsi="宋体" w:eastAsia="宋体" w:cs="宋体"/>
          <w:color w:val="000000"/>
        </w:rPr>
        <w:t>之间，将纯空气压缩至超过柴油自燃温度后喷入柴油实现自燃，全程无需火花塞装置。该技术也被应用于马自达</w:t>
      </w:r>
      <w:r>
        <w:rPr>
          <w:rFonts w:ascii="Times New Roman" w:hAnsi="Times New Roman" w:eastAsia="Times New Roman" w:cs="Times New Roman"/>
          <w:color w:val="000000"/>
        </w:rPr>
        <w:t>SKYACTIV-X</w:t>
      </w:r>
      <w:r>
        <w:rPr>
          <w:rFonts w:ascii="宋体" w:hAnsi="宋体" w:eastAsia="宋体" w:cs="宋体"/>
          <w:color w:val="000000"/>
        </w:rPr>
        <w:t>汽油发动机，采用</w:t>
      </w:r>
      <w:r>
        <w:rPr>
          <w:rFonts w:ascii="Times New Roman" w:hAnsi="Times New Roman" w:eastAsia="Times New Roman" w:cs="Times New Roman"/>
          <w:color w:val="000000"/>
        </w:rPr>
        <w:t>SPCCI</w:t>
      </w:r>
      <w:r>
        <w:rPr>
          <w:rFonts w:ascii="宋体" w:hAnsi="宋体" w:eastAsia="宋体" w:cs="宋体"/>
          <w:color w:val="000000"/>
        </w:rPr>
        <w:t>火花控制压燃技术实现超稀薄燃烧，该发动机采用高压燃油喷射系统（燃油压力超过</w:t>
      </w:r>
      <w:r>
        <w:rPr>
          <w:rFonts w:ascii="Times New Roman" w:hAnsi="Times New Roman" w:eastAsia="Times New Roman" w:cs="Times New Roman"/>
          <w:color w:val="000000"/>
        </w:rPr>
        <w:t>100 MPa</w:t>
      </w:r>
      <w:r>
        <w:rPr>
          <w:rFonts w:ascii="宋体" w:hAnsi="宋体" w:eastAsia="宋体" w:cs="宋体"/>
          <w:color w:val="000000"/>
        </w:rPr>
        <w:t>）并实现了高压缩比（如</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），其空燃比可达</w:t>
      </w:r>
      <w:r>
        <w:rPr>
          <w:rFonts w:ascii="Times New Roman" w:hAnsi="Times New Roman" w:eastAsia="Times New Roman" w:cs="Times New Roman"/>
          <w:color w:val="000000"/>
        </w:rPr>
        <w:t>36.8</w:t>
      </w:r>
      <w:r>
        <w:rPr>
          <w:rFonts w:ascii="宋体" w:hAnsi="宋体" w:eastAsia="宋体" w:cs="宋体"/>
          <w:color w:val="000000"/>
        </w:rPr>
        <w:t>∶</w:t>
      </w:r>
      <w:r>
        <w:rPr>
          <w:rFonts w:ascii="Times New Roman" w:hAnsi="Times New Roman" w:eastAsia="Times New Roman" w:cs="Times New Roman"/>
          <w:color w:val="000000"/>
        </w:rPr>
        <w:t>1.</w:t>
      </w:r>
    </w:p>
    <w:p w14:paraId="1194B3BC">
      <w:pPr>
        <w:spacing w:line="360" w:lineRule="auto"/>
        <w:jc w:val="left"/>
        <w:textAlignment w:val="center"/>
        <w:rPr>
          <w:color w:val="000000"/>
        </w:rPr>
      </w:pPr>
      <w:r>
        <w:rPr>
          <w:color w:val="000000"/>
        </w:rPr>
        <w:t xml:space="preserve">12. </w:t>
      </w:r>
      <w:r>
        <w:rPr>
          <w:rFonts w:ascii="宋体" w:hAnsi="宋体" w:eastAsia="宋体" w:cs="宋体"/>
          <w:color w:val="000000"/>
        </w:rPr>
        <w:t>如图所示为压缩点火装置，密闭汽缸的底部放置了一小块浸有乙醚的硝化棉。汽缸内的气体看作理想气体。</w:t>
      </w:r>
    </w:p>
    <w:p w14:paraId="4428D8B1">
      <w:pPr>
        <w:spacing w:line="360" w:lineRule="auto"/>
        <w:jc w:val="both"/>
        <w:textAlignment w:val="center"/>
        <w:rPr>
          <w:color w:val="000000"/>
        </w:rPr>
      </w:pPr>
      <w:r>
        <w:rPr>
          <w:color w:val="000000"/>
        </w:rPr>
        <w:drawing>
          <wp:inline distT="0" distB="0" distL="114300" distR="114300">
            <wp:extent cx="64770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647700" cy="1466850"/>
                    </a:xfrm>
                    <a:prstGeom prst="rect">
                      <a:avLst/>
                    </a:prstGeom>
                  </pic:spPr>
                </pic:pic>
              </a:graphicData>
            </a:graphic>
          </wp:inline>
        </w:drawing>
      </w:r>
    </w:p>
    <w:p w14:paraId="51CF83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）若缓慢推动活塞压缩汽缸内的气体，硝化棉不会被点燃：此过程汽缸内的气体温度保持不变。下列</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rPr>
        <w:t>图与</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图中，哪些符合上述过程</w:t>
      </w:r>
      <w:r>
        <w:rPr>
          <w:color w:val="000000"/>
        </w:rPr>
        <w:t>（      ）</w:t>
      </w:r>
    </w:p>
    <w:p w14:paraId="4FBB89B1">
      <w:pPr>
        <w:spacing w:line="360" w:lineRule="auto"/>
        <w:jc w:val="both"/>
        <w:textAlignment w:val="center"/>
        <w:rPr>
          <w:color w:val="000000"/>
        </w:rPr>
      </w:pPr>
      <w:r>
        <w:rPr>
          <w:rFonts w:ascii="Times New Roman" w:hAnsi="Times New Roman" w:eastAsia="Times New Roman" w:cs="Times New Roman"/>
          <w:color w:val="000000"/>
        </w:rPr>
        <w:t>A</w:t>
      </w:r>
      <w:r>
        <w:rPr>
          <w:color w:val="000000"/>
        </w:rPr>
        <w:drawing>
          <wp:inline distT="0" distB="0" distL="114300" distR="114300">
            <wp:extent cx="10668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66800" cy="1019175"/>
                    </a:xfrm>
                    <a:prstGeom prst="rect">
                      <a:avLst/>
                    </a:prstGeom>
                  </pic:spPr>
                </pic:pic>
              </a:graphicData>
            </a:graphic>
          </wp:inline>
        </w:drawing>
      </w:r>
      <w:r>
        <w:rPr>
          <w:rFonts w:ascii="Times New Roman" w:hAnsi="Times New Roman" w:eastAsia="Times New Roman" w:cs="Times New Roman"/>
          <w:color w:val="000000"/>
        </w:rPr>
        <w:t xml:space="preserve">    B.</w:t>
      </w:r>
      <w:r>
        <w:rPr>
          <w:color w:val="000000"/>
        </w:rPr>
        <w:drawing>
          <wp:inline distT="0" distB="0" distL="114300" distR="114300">
            <wp:extent cx="1314450" cy="1095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314450" cy="1095375"/>
                    </a:xfrm>
                    <a:prstGeom prst="rect">
                      <a:avLst/>
                    </a:prstGeom>
                  </pic:spPr>
                </pic:pic>
              </a:graphicData>
            </a:graphic>
          </wp:inline>
        </w:drawing>
      </w:r>
      <w:r>
        <w:rPr>
          <w:rFonts w:ascii="Times New Roman" w:hAnsi="Times New Roman" w:eastAsia="Times New Roman" w:cs="Times New Roman"/>
          <w:color w:val="000000"/>
        </w:rPr>
        <w:t xml:space="preserve">    C.</w:t>
      </w:r>
      <w:r>
        <w:rPr>
          <w:color w:val="000000"/>
        </w:rPr>
        <w:drawing>
          <wp:inline distT="0" distB="0" distL="114300" distR="114300">
            <wp:extent cx="1619250"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619250" cy="1295400"/>
                    </a:xfrm>
                    <a:prstGeom prst="rect">
                      <a:avLst/>
                    </a:prstGeom>
                  </pic:spPr>
                </pic:pic>
              </a:graphicData>
            </a:graphic>
          </wp:inline>
        </w:drawing>
      </w:r>
      <w:r>
        <w:rPr>
          <w:rFonts w:ascii="Times New Roman" w:hAnsi="Times New Roman" w:eastAsia="Times New Roman" w:cs="Times New Roman"/>
          <w:color w:val="000000"/>
        </w:rPr>
        <w:t xml:space="preserve">    D.</w:t>
      </w:r>
      <w:r>
        <w:rPr>
          <w:color w:val="000000"/>
        </w:rPr>
        <w:drawing>
          <wp:inline distT="0" distB="0" distL="114300" distR="114300">
            <wp:extent cx="1647825" cy="1333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647825" cy="1333500"/>
                    </a:xfrm>
                    <a:prstGeom prst="rect">
                      <a:avLst/>
                    </a:prstGeom>
                  </pic:spPr>
                </pic:pic>
              </a:graphicData>
            </a:graphic>
          </wp:inline>
        </w:drawing>
      </w:r>
    </w:p>
    <w:p w14:paraId="1B4A3B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）若快速猛推活塞压缩汽缸内气体，硝化棉会被点燃；这是因为</w:t>
      </w:r>
      <w:r>
        <w:rPr>
          <w:color w:val="000000"/>
        </w:rPr>
        <w:t>（      ）</w:t>
      </w:r>
    </w:p>
    <w:p w14:paraId="230CB866">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气体从环境中吸收的热量更少</w:t>
      </w:r>
      <w:r>
        <w:rPr>
          <w:rFonts w:ascii="Times New Roman" w:hAnsi="Times New Roman" w:eastAsia="Times New Roman" w:cs="Times New Roman"/>
          <w:color w:val="000000"/>
        </w:rPr>
        <w:t xml:space="preserve">    B.</w:t>
      </w:r>
      <w:r>
        <w:rPr>
          <w:rFonts w:ascii="宋体" w:hAnsi="宋体" w:eastAsia="宋体" w:cs="宋体"/>
          <w:color w:val="000000"/>
        </w:rPr>
        <w:t>气体释放到环境中的热量更少</w:t>
      </w:r>
    </w:p>
    <w:p w14:paraId="6E44F34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气体从环境中吸收的热量更多</w:t>
      </w:r>
      <w:r>
        <w:rPr>
          <w:rFonts w:ascii="Times New Roman" w:hAnsi="Times New Roman" w:eastAsia="Times New Roman" w:cs="Times New Roman"/>
          <w:color w:val="000000"/>
        </w:rPr>
        <w:t xml:space="preserve">    D.</w:t>
      </w:r>
      <w:r>
        <w:rPr>
          <w:rFonts w:ascii="宋体" w:hAnsi="宋体" w:eastAsia="宋体" w:cs="宋体"/>
          <w:color w:val="000000"/>
        </w:rPr>
        <w:t>气体释放到环境中的热量更多</w:t>
      </w:r>
    </w:p>
    <w:p w14:paraId="5E3F75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）若在温度不变的情况下，将汽缸内气体的体积压缩到原来的一半以下；下列物理量会发生变化</w:t>
      </w:r>
      <w:r>
        <w:rPr>
          <w:color w:val="000000"/>
        </w:rPr>
        <w:t>（      ）</w:t>
      </w:r>
    </w:p>
    <w:p w14:paraId="738A51A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气体的内能</w:t>
      </w:r>
      <w:r>
        <w:rPr>
          <w:rFonts w:ascii="Times New Roman" w:hAnsi="Times New Roman" w:eastAsia="Times New Roman" w:cs="Times New Roman"/>
          <w:color w:val="000000"/>
        </w:rPr>
        <w:t xml:space="preserve">                                      B.</w:t>
      </w:r>
      <w:r>
        <w:rPr>
          <w:rFonts w:ascii="宋体" w:hAnsi="宋体" w:eastAsia="宋体" w:cs="宋体"/>
          <w:color w:val="000000"/>
        </w:rPr>
        <w:t>气体分子的热运动剧烈程度</w:t>
      </w:r>
    </w:p>
    <w:p w14:paraId="27281FC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单位体积内的气体分子个数</w:t>
      </w:r>
      <w:r>
        <w:rPr>
          <w:rFonts w:ascii="Times New Roman" w:hAnsi="Times New Roman" w:eastAsia="Times New Roman" w:cs="Times New Roman"/>
          <w:color w:val="000000"/>
        </w:rPr>
        <w:t xml:space="preserve">          D.</w:t>
      </w:r>
      <w:r>
        <w:rPr>
          <w:rFonts w:ascii="宋体" w:hAnsi="宋体" w:eastAsia="宋体" w:cs="宋体"/>
          <w:color w:val="000000"/>
        </w:rPr>
        <w:t>气体分子间的平均作用力</w:t>
      </w:r>
    </w:p>
    <w:p w14:paraId="024D01A8">
      <w:pPr>
        <w:spacing w:line="360" w:lineRule="auto"/>
        <w:jc w:val="left"/>
        <w:textAlignment w:val="center"/>
        <w:rPr>
          <w:color w:val="000000"/>
        </w:rPr>
      </w:pPr>
      <w:r>
        <w:rPr>
          <w:color w:val="000000"/>
        </w:rPr>
        <w:t xml:space="preserve">13. </w:t>
      </w:r>
      <w:r>
        <w:rPr>
          <w:rFonts w:ascii="宋体" w:hAnsi="宋体" w:eastAsia="宋体" w:cs="宋体"/>
          <w:color w:val="000000"/>
        </w:rPr>
        <w:t>一束光射向该点火装置的均匀中空厚壁圆筒，在外表面发生折射，入射角为</w:t>
      </w:r>
      <w:r>
        <w:object>
          <v:shape id="_x0000_i107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2" o:title="eqIdc24095e409b025db711f14be783a406c"/>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，在内表面恰好发生全反射，已知圆筒外表面半径为</w:t>
      </w:r>
      <w:r>
        <w:object>
          <v:shape id="_x0000_i10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，求圆筒厚壁的厚度</w:t>
      </w:r>
      <w:r>
        <w:object>
          <v:shape id="_x0000_i107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58" o:title="eqId5c02bc0c74292b1e8f395f90935d3174"/>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rPr>
          <w:color w:val="000000"/>
        </w:rPr>
        <w:t>_____</w:t>
      </w:r>
    </w:p>
    <w:p w14:paraId="18662ECF">
      <w:pPr>
        <w:spacing w:line="360" w:lineRule="auto"/>
        <w:jc w:val="both"/>
        <w:textAlignment w:val="center"/>
        <w:rPr>
          <w:color w:val="000000"/>
        </w:rPr>
      </w:pPr>
      <w:r>
        <w:rPr>
          <w:color w:val="000000"/>
        </w:rPr>
        <w:drawing>
          <wp:inline distT="0" distB="0" distL="114300" distR="114300">
            <wp:extent cx="100965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009650" cy="1009650"/>
                    </a:xfrm>
                    <a:prstGeom prst="rect">
                      <a:avLst/>
                    </a:prstGeom>
                  </pic:spPr>
                </pic:pic>
              </a:graphicData>
            </a:graphic>
          </wp:inline>
        </w:drawing>
      </w:r>
    </w:p>
    <w:p w14:paraId="19331D45">
      <w:pPr>
        <w:spacing w:line="360" w:lineRule="auto"/>
        <w:jc w:val="both"/>
        <w:textAlignment w:val="center"/>
        <w:rPr>
          <w:color w:val="000000"/>
        </w:rPr>
      </w:pPr>
      <w:r>
        <w:rPr>
          <w:rFonts w:ascii="宋体" w:hAnsi="宋体" w:eastAsia="宋体" w:cs="宋体"/>
          <w:color w:val="000000"/>
        </w:rPr>
        <w:t>五跳跃松鼠</w:t>
      </w:r>
    </w:p>
    <w:p w14:paraId="2FB0D199">
      <w:pPr>
        <w:spacing w:line="360" w:lineRule="auto"/>
        <w:jc w:val="both"/>
        <w:textAlignment w:val="center"/>
        <w:rPr>
          <w:color w:val="000000"/>
        </w:rPr>
      </w:pPr>
      <w:r>
        <w:rPr>
          <w:rFonts w:ascii="宋体" w:hAnsi="宋体" w:eastAsia="宋体" w:cs="宋体"/>
          <w:color w:val="000000"/>
        </w:rPr>
        <w:t>松鼠是松鼠科物种的统称，有</w:t>
      </w:r>
      <w:r>
        <w:rPr>
          <w:rFonts w:ascii="Times New Roman" w:hAnsi="Times New Roman" w:eastAsia="Times New Roman" w:cs="Times New Roman"/>
          <w:color w:val="000000"/>
        </w:rPr>
        <w:t>63</w:t>
      </w:r>
      <w:r>
        <w:rPr>
          <w:rFonts w:ascii="宋体" w:hAnsi="宋体" w:eastAsia="宋体" w:cs="宋体"/>
          <w:color w:val="000000"/>
        </w:rPr>
        <w:t>属</w:t>
      </w:r>
      <w:r>
        <w:rPr>
          <w:rFonts w:ascii="Times New Roman" w:hAnsi="Times New Roman" w:eastAsia="Times New Roman" w:cs="Times New Roman"/>
          <w:color w:val="000000"/>
        </w:rPr>
        <w:t>285</w:t>
      </w:r>
      <w:r>
        <w:rPr>
          <w:rFonts w:ascii="宋体" w:hAnsi="宋体" w:eastAsia="宋体" w:cs="宋体"/>
          <w:color w:val="000000"/>
        </w:rPr>
        <w:t>种。松鼠的体形细长，后肢更长；前后肢间无皮翼，四肢强健；眼大而明亮，耳朵长，耳尖有一束毛，冬季尤其显著；夏毛一般为黑褐色或赤棕色，冬毛多呈灰色、烟灰色或灰褐色，腹毛为白色；指、趾端有尖锐的钩爪，尾毛多而且蓬松，常朝向背部反卷。松鼠雌性个体比雄性个体稍重一些。因为松鼠的样子像老鼠，而且大多数喜欢啃食松果之类的坚果，习惯生活在树木尤其是松树上，故名松鼠。</w:t>
      </w:r>
    </w:p>
    <w:p w14:paraId="5EBB2CDA">
      <w:pPr>
        <w:spacing w:line="360" w:lineRule="auto"/>
        <w:jc w:val="both"/>
        <w:textAlignment w:val="center"/>
        <w:rPr>
          <w:color w:val="000000"/>
        </w:rPr>
      </w:pPr>
      <w:r>
        <w:rPr>
          <w:color w:val="000000"/>
        </w:rPr>
        <w:drawing>
          <wp:inline distT="0" distB="0" distL="114300" distR="114300">
            <wp:extent cx="16478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47825" cy="1419225"/>
                    </a:xfrm>
                    <a:prstGeom prst="rect">
                      <a:avLst/>
                    </a:prstGeom>
                  </pic:spPr>
                </pic:pic>
              </a:graphicData>
            </a:graphic>
          </wp:inline>
        </w:drawing>
      </w:r>
    </w:p>
    <w:p w14:paraId="76B1CE68">
      <w:pPr>
        <w:spacing w:line="360" w:lineRule="auto"/>
        <w:jc w:val="left"/>
        <w:textAlignment w:val="center"/>
        <w:rPr>
          <w:color w:val="000000"/>
        </w:rPr>
      </w:pPr>
      <w:r>
        <w:rPr>
          <w:color w:val="000000"/>
        </w:rPr>
        <w:t xml:space="preserve">14. </w:t>
      </w:r>
      <w:r>
        <w:rPr>
          <w:rFonts w:ascii="宋体" w:hAnsi="宋体" w:eastAsia="宋体" w:cs="宋体"/>
          <w:color w:val="000000"/>
        </w:rPr>
        <w:t>一只松鼠在树枝间跳跃，要从这个树枝节点以一定水平初速度跳到另外一个树枝节点上：已知两个节点的水平距离为</w:t>
      </w:r>
      <w:r>
        <w:object>
          <v:shape id="_x0000_i107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0c88d9142df6ba8e43c1a93bd04a1362"/>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，竖直方向的高度为</w:t>
      </w:r>
      <w:r>
        <w:object>
          <v:shape id="_x0000_i1074"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0" o:title="eqId3eabd5f3a86afe49dcd70571e2b96cfd"/>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，不考虑空气阻力，求松鼠要完成这次跳跃所需的最小初速度</w:t>
      </w:r>
      <w:r>
        <w:object>
          <v:shape id="_x0000_i1075"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111" o:title="eqIdbc13a607ac0c7f76d252d7cb1bb040fd"/>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p>
    <w:p w14:paraId="1023A014">
      <w:pPr>
        <w:spacing w:line="360" w:lineRule="auto"/>
        <w:jc w:val="left"/>
        <w:textAlignment w:val="center"/>
        <w:rPr>
          <w:color w:val="000000"/>
        </w:rPr>
      </w:pPr>
      <w:r>
        <w:rPr>
          <w:color w:val="000000"/>
        </w:rPr>
        <w:t xml:space="preserve">15. </w:t>
      </w:r>
      <w:r>
        <w:rPr>
          <w:rFonts w:ascii="宋体" w:hAnsi="宋体" w:eastAsia="宋体" w:cs="宋体"/>
          <w:color w:val="000000"/>
        </w:rPr>
        <w:t>又一只松鼠在一根与水平方向夹角为</w:t>
      </w:r>
      <w:r>
        <w:object>
          <v:shape id="_x0000_i107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13" o:title="eqId2d5bca00fa20e6e80480b9d06d2e52ee"/>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的倾斜树枝上，从静止开始沿树枝向上做匀加速直线运动；已知它在</w:t>
      </w:r>
      <w:r>
        <w:object>
          <v:shape id="_x0000_i10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5" o:title="eqIde4c1f9c14db1a10006f079739ffa690d"/>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内沿树枝运动了</w:t>
      </w:r>
      <w:r>
        <w:object>
          <v:shape id="_x0000_i10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7" o:title="eqIdf71a41641aa0d0e45a3c03d3d2c1196b"/>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【计算结果，保留</w:t>
      </w:r>
      <w:r>
        <w:rPr>
          <w:rFonts w:ascii="Times New Roman" w:hAnsi="Times New Roman" w:eastAsia="Times New Roman" w:cs="Times New Roman"/>
          <w:color w:val="000000"/>
        </w:rPr>
        <w:t>2</w:t>
      </w:r>
      <w:r>
        <w:rPr>
          <w:rFonts w:ascii="宋体" w:hAnsi="宋体" w:eastAsia="宋体" w:cs="宋体"/>
          <w:color w:val="000000"/>
        </w:rPr>
        <w:t>位有效数字】。</w:t>
      </w:r>
    </w:p>
    <w:p w14:paraId="563A54D5">
      <w:pPr>
        <w:spacing w:line="360" w:lineRule="auto"/>
        <w:jc w:val="both"/>
        <w:textAlignment w:val="center"/>
        <w:rPr>
          <w:color w:val="000000"/>
        </w:rPr>
      </w:pPr>
      <w:r>
        <w:rPr>
          <w:color w:val="000000"/>
        </w:rPr>
        <w:drawing>
          <wp:inline distT="0" distB="0" distL="114300" distR="114300">
            <wp:extent cx="1095375" cy="1371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095375" cy="1371600"/>
                    </a:xfrm>
                    <a:prstGeom prst="rect">
                      <a:avLst/>
                    </a:prstGeom>
                  </pic:spPr>
                </pic:pic>
              </a:graphicData>
            </a:graphic>
          </wp:inline>
        </w:drawing>
      </w:r>
    </w:p>
    <w:p w14:paraId="553BFB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）求松鼠的加速度；</w:t>
      </w:r>
    </w:p>
    <w:p w14:paraId="7F7376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）已知松鼠的质量为</w:t>
      </w:r>
      <w:r>
        <w:object>
          <v:shape id="_x0000_i107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0" o:title="eqId9be69e5ca2b46bc072244ef501b9dda8"/>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，求该过程中树枝对松鼠的作用力。</w:t>
      </w:r>
    </w:p>
    <w:p w14:paraId="75DC0DAE">
      <w:pPr>
        <w:spacing w:line="360" w:lineRule="auto"/>
        <w:jc w:val="left"/>
        <w:textAlignment w:val="center"/>
        <w:rPr>
          <w:color w:val="000000"/>
        </w:rPr>
      </w:pPr>
      <w:r>
        <w:rPr>
          <w:color w:val="000000"/>
        </w:rPr>
        <w:t xml:space="preserve">16. </w:t>
      </w:r>
      <w:r>
        <w:rPr>
          <w:rFonts w:ascii="宋体" w:hAnsi="宋体" w:eastAsia="宋体" w:cs="宋体"/>
          <w:color w:val="000000"/>
        </w:rPr>
        <w:t>生物学家通过研究发现：当松鼠受到的平均作用力小于自身重力的</w:t>
      </w:r>
      <w:r>
        <w:rPr>
          <w:rFonts w:ascii="Times New Roman" w:hAnsi="Times New Roman" w:eastAsia="Times New Roman" w:cs="Times New Roman"/>
          <w:color w:val="000000"/>
        </w:rPr>
        <w:t>15</w:t>
      </w:r>
      <w:r>
        <w:rPr>
          <w:rFonts w:ascii="宋体" w:hAnsi="宋体" w:eastAsia="宋体" w:cs="宋体"/>
          <w:color w:val="000000"/>
        </w:rPr>
        <w:t>倍时，不会受到永久性伤害。某次实验中，一只质量为</w:t>
      </w:r>
      <w:r>
        <w:object>
          <v:shape id="_x0000_i108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0" o:title="eqId9be69e5ca2b46bc072244ef501b9dda8"/>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的松鼠从静止开始下落，其速度随位移的变化关系如图所示。</w:t>
      </w:r>
    </w:p>
    <w:p w14:paraId="6C5A29A1">
      <w:pPr>
        <w:spacing w:line="360" w:lineRule="auto"/>
        <w:jc w:val="both"/>
        <w:textAlignment w:val="center"/>
        <w:rPr>
          <w:color w:val="000000"/>
        </w:rPr>
      </w:pPr>
      <w:r>
        <w:rPr>
          <w:color w:val="000000"/>
        </w:rPr>
        <w:drawing>
          <wp:inline distT="0" distB="0" distL="114300" distR="114300">
            <wp:extent cx="1647825" cy="1562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647825" cy="1562100"/>
                    </a:xfrm>
                    <a:prstGeom prst="rect">
                      <a:avLst/>
                    </a:prstGeom>
                  </pic:spPr>
                </pic:pic>
              </a:graphicData>
            </a:graphic>
          </wp:inline>
        </w:drawing>
      </w:r>
    </w:p>
    <w:p w14:paraId="53CEAE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）求松鼠下落</w:t>
      </w:r>
      <w:r>
        <w:rPr>
          <w:rFonts w:ascii="Times New Roman" w:hAnsi="Times New Roman" w:eastAsia="Times New Roman" w:cs="Times New Roman"/>
          <w:color w:val="000000"/>
        </w:rPr>
        <w:t>10m</w:t>
      </w:r>
      <w:r>
        <w:rPr>
          <w:rFonts w:ascii="宋体" w:hAnsi="宋体" w:eastAsia="宋体" w:cs="宋体"/>
          <w:color w:val="000000"/>
        </w:rPr>
        <w:t>的过程中，空气阻力对它做的功；</w:t>
      </w:r>
    </w:p>
    <w:p w14:paraId="1EF0DF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）若松鼠与地面的作用时间为</w:t>
      </w:r>
      <w:r>
        <w:rPr>
          <w:rFonts w:ascii="Times New Roman" w:hAnsi="Times New Roman" w:eastAsia="Times New Roman" w:cs="Times New Roman"/>
          <w:color w:val="000000"/>
        </w:rPr>
        <w:t>90ms</w:t>
      </w:r>
      <w:r>
        <w:rPr>
          <w:rFonts w:ascii="宋体" w:hAnsi="宋体" w:eastAsia="宋体" w:cs="宋体"/>
          <w:color w:val="000000"/>
        </w:rPr>
        <w:t>，请通过计算论证该松鼠落地后是否会受到永久性伤害？</w:t>
      </w:r>
    </w:p>
    <w:p w14:paraId="28CA8F93">
      <w:pPr>
        <w:spacing w:line="360" w:lineRule="auto"/>
        <w:jc w:val="both"/>
        <w:textAlignment w:val="center"/>
        <w:rPr>
          <w:color w:val="000000"/>
        </w:rPr>
      </w:pPr>
      <w:r>
        <w:rPr>
          <w:rFonts w:ascii="宋体" w:hAnsi="宋体" w:eastAsia="宋体" w:cs="宋体"/>
          <w:color w:val="000000"/>
        </w:rPr>
        <w:t>电磁测速</w:t>
      </w:r>
    </w:p>
    <w:p w14:paraId="78C7E61A">
      <w:pPr>
        <w:spacing w:line="360" w:lineRule="auto"/>
        <w:jc w:val="both"/>
        <w:textAlignment w:val="center"/>
        <w:rPr>
          <w:color w:val="000000"/>
        </w:rPr>
      </w:pPr>
      <w:r>
        <w:rPr>
          <w:rFonts w:ascii="宋体" w:hAnsi="宋体" w:eastAsia="宋体" w:cs="宋体"/>
          <w:color w:val="000000"/>
        </w:rPr>
        <w:t>单极测速发电机是电机学领域的一种测速元件，采用电磁感应原理工作。其原理为圆柱式或圆盘式电枢在恒定匀强磁场中旋转产生感应电势，输出特性与转速呈线性关系。该装置通常采用圆筒式空芯转子与永磁结构，结合电刷引流装置优化性能。该发电机通过无换向器设计实现无纹波直流电压输出，避免换向火花干扰，且输出电压对称性佳。其瞬态响应好、灵敏度高，适用于动态测速场景。由于无齿槽结构，最高转速仅受轴承限制。根据《湖南大学学报（自然科学版）》相关研究，该装置在稳态和瞬态测速中均表现出优良特性，可应用于现代快速驱动系统的动态参数测量。</w:t>
      </w:r>
    </w:p>
    <w:p w14:paraId="2550E9A7">
      <w:pPr>
        <w:spacing w:line="360" w:lineRule="auto"/>
        <w:jc w:val="left"/>
        <w:textAlignment w:val="center"/>
        <w:rPr>
          <w:color w:val="000000"/>
        </w:rPr>
      </w:pPr>
      <w:r>
        <w:rPr>
          <w:color w:val="000000"/>
        </w:rPr>
        <w:t xml:space="preserve">17. </w:t>
      </w:r>
      <w:r>
        <w:rPr>
          <w:rFonts w:ascii="宋体" w:hAnsi="宋体" w:eastAsia="宋体" w:cs="宋体"/>
          <w:color w:val="000000"/>
        </w:rPr>
        <w:t>某齿轮式电磁转速传感器的结构如下：金属齿轮的每个齿上都固定有可被磁化的小磁铁，齿轮旁放置一个条形永磁铁，永磁铁上绕有闭合线圈。已知初始时刻，齿轮的一个金属齿正对着永磁铁；当齿轮转动时，金属齿会周期性地靠近、远离永磁铁，导致穿过线圈的磁通量周期性的发生变化。则在磁通量变化的一个周期内，</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的电势关系是（　　）</w:t>
      </w:r>
    </w:p>
    <w:p w14:paraId="653AC8BB">
      <w:pPr>
        <w:spacing w:line="360" w:lineRule="auto"/>
        <w:jc w:val="both"/>
        <w:textAlignment w:val="center"/>
        <w:rPr>
          <w:color w:val="000000"/>
        </w:rPr>
      </w:pPr>
      <w:r>
        <w:rPr>
          <w:color w:val="000000"/>
        </w:rPr>
        <w:drawing>
          <wp:inline distT="0" distB="0" distL="114300" distR="114300">
            <wp:extent cx="2028825" cy="13906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028825" cy="1390650"/>
                    </a:xfrm>
                    <a:prstGeom prst="rect">
                      <a:avLst/>
                    </a:prstGeom>
                  </pic:spPr>
                </pic:pic>
              </a:graphicData>
            </a:graphic>
          </wp:inline>
        </w:drawing>
      </w:r>
    </w:p>
    <w:p w14:paraId="2DAA2F40">
      <w:pPr>
        <w:tabs>
          <w:tab w:val="left" w:pos="4873"/>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5" o:title="eqIdbf2efd9d3c88299fccba3224b9cbd4c7"/>
            <o:lock v:ext="edit" aspectratio="t"/>
            <w10:wrap type="none"/>
            <w10:anchorlock/>
          </v:shape>
          <o:OLEObject Type="Embed" ProgID="Equation.DSMT4" ShapeID="_x0000_i1081" DrawAspect="Content" ObjectID="_1468075781" r:id="rId124">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127" o:title="eqId8e7de4e8bce82aa76747abe70fc581a3"/>
            <o:lock v:ext="edit" aspectratio="t"/>
            <w10:wrap type="none"/>
            <w10:anchorlock/>
          </v:shape>
          <o:OLEObject Type="Embed" ProgID="Equation.DSMT4" ShapeID="_x0000_i1082" DrawAspect="Content" ObjectID="_1468075782" r:id="rId126">
            <o:LockedField>false</o:LockedField>
          </o:OLEObject>
        </w:object>
      </w:r>
    </w:p>
    <w:p w14:paraId="6F4D37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先</w:t>
      </w:r>
      <w:r>
        <w:object>
          <v:shape id="_x0000_i108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5" o:title="eqIdbf2efd9d3c88299fccba3224b9cbd4c7"/>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，后</w:t>
      </w:r>
      <w:r>
        <w:object>
          <v:shape id="_x0000_i108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127" o:title="eqId8e7de4e8bce82aa76747abe70fc581a3"/>
            <o:lock v:ext="edit" aspectratio="t"/>
            <w10:wrap type="none"/>
            <w10:anchorlock/>
          </v:shape>
          <o:OLEObject Type="Embed" ProgID="Equation.DSMT4" ShapeID="_x0000_i1084" DrawAspect="Content" ObjectID="_1468075784" r:id="rId129">
            <o:LockedField>false</o:LockedField>
          </o:OLEObject>
        </w:object>
      </w:r>
      <w:r>
        <w:rPr>
          <w:color w:val="000000"/>
        </w:rPr>
        <w:tab/>
      </w:r>
      <w:r>
        <w:rPr>
          <w:color w:val="000000"/>
        </w:rPr>
        <w:t xml:space="preserve">D. </w:t>
      </w:r>
      <w:r>
        <w:rPr>
          <w:rFonts w:ascii="宋体" w:hAnsi="宋体" w:eastAsia="宋体" w:cs="宋体"/>
          <w:color w:val="000000"/>
        </w:rPr>
        <w:t>先</w:t>
      </w:r>
      <w:r>
        <w:object>
          <v:shape id="_x0000_i1085"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127" o:title="eqId8e7de4e8bce82aa76747abe70fc581a3"/>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，后</w:t>
      </w:r>
      <w:r>
        <w:object>
          <v:shape id="_x0000_i1086" o:spt="75" alt="学科网(www.zxxk.com)--教育资源门户，提供试卷、教案、课件、论文、素材以及各类教学资源下载，还有大量而丰富的教学相关资讯！" type="#_x0000_t75" style="height:17.75pt;width:46.15pt;" o:ole="t" filled="f" o:preferrelative="t" stroked="f" coordsize="21600,21600">
            <v:path/>
            <v:fill on="f" focussize="0,0"/>
            <v:stroke on="f" joinstyle="miter"/>
            <v:imagedata r:id="rId132" o:title="eqIdd265749217b6d439d8289d8be914fd5f"/>
            <o:lock v:ext="edit" aspectratio="t"/>
            <w10:wrap type="none"/>
            <w10:anchorlock/>
          </v:shape>
          <o:OLEObject Type="Embed" ProgID="Equation.DSMT4" ShapeID="_x0000_i1086" DrawAspect="Content" ObjectID="_1468075786" r:id="rId131">
            <o:LockedField>false</o:LockedField>
          </o:OLEObject>
        </w:object>
      </w:r>
    </w:p>
    <w:p w14:paraId="375FD240">
      <w:pPr>
        <w:spacing w:line="360" w:lineRule="auto"/>
        <w:jc w:val="left"/>
        <w:textAlignment w:val="center"/>
        <w:rPr>
          <w:color w:val="000000"/>
        </w:rPr>
      </w:pPr>
      <w:r>
        <w:rPr>
          <w:color w:val="000000"/>
        </w:rPr>
        <w:t xml:space="preserve">18. </w:t>
      </w:r>
      <w:r>
        <w:rPr>
          <w:rFonts w:ascii="宋体" w:hAnsi="宋体" w:eastAsia="宋体" w:cs="宋体"/>
          <w:color w:val="000000"/>
        </w:rPr>
        <w:t>已知上述齿轮式传感器中，感应电动势变化的周期为</w:t>
      </w:r>
      <w:r>
        <w:object>
          <v:shape id="_x0000_i108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34" o:title="eqIdd7b24bdeea1db73adbaeb2bf71181c45"/>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，齿轮共有</w:t>
      </w:r>
      <w:r>
        <w:rPr>
          <w:rFonts w:ascii="Times New Roman" w:hAnsi="Times New Roman" w:eastAsia="Times New Roman" w:cs="Times New Roman"/>
          <w:i/>
          <w:color w:val="000000"/>
        </w:rPr>
        <w:t>N</w:t>
      </w:r>
      <w:r>
        <w:rPr>
          <w:rFonts w:ascii="宋体" w:hAnsi="宋体" w:eastAsia="宋体" w:cs="宋体"/>
          <w:color w:val="000000"/>
        </w:rPr>
        <w:t>个齿，车轮的直径为</w:t>
      </w:r>
      <w:r>
        <w:rPr>
          <w:rFonts w:ascii="Times New Roman" w:hAnsi="Times New Roman" w:eastAsia="Times New Roman" w:cs="Times New Roman"/>
          <w:i/>
          <w:color w:val="000000"/>
        </w:rPr>
        <w:t>D</w:t>
      </w:r>
      <w:r>
        <w:rPr>
          <w:rFonts w:ascii="宋体" w:hAnsi="宋体" w:eastAsia="宋体" w:cs="宋体"/>
          <w:color w:val="000000"/>
        </w:rPr>
        <w:t>。若该齿轮与汽车的车轮属于同轴转动，求汽车的速度？</w:t>
      </w:r>
    </w:p>
    <w:p w14:paraId="19B630C6">
      <w:pPr>
        <w:spacing w:line="360" w:lineRule="auto"/>
        <w:jc w:val="both"/>
        <w:textAlignment w:val="center"/>
        <w:rPr>
          <w:color w:val="000000"/>
        </w:rPr>
      </w:pPr>
      <w:r>
        <w:rPr>
          <w:color w:val="000000"/>
        </w:rPr>
        <w:drawing>
          <wp:inline distT="0" distB="0" distL="114300" distR="114300">
            <wp:extent cx="2143125" cy="1733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143125" cy="1733550"/>
                    </a:xfrm>
                    <a:prstGeom prst="rect">
                      <a:avLst/>
                    </a:prstGeom>
                  </pic:spPr>
                </pic:pic>
              </a:graphicData>
            </a:graphic>
          </wp:inline>
        </w:drawing>
      </w:r>
    </w:p>
    <w:p w14:paraId="13DF0648">
      <w:pPr>
        <w:spacing w:line="360" w:lineRule="auto"/>
        <w:jc w:val="left"/>
        <w:textAlignment w:val="center"/>
        <w:rPr>
          <w:color w:val="000000"/>
        </w:rPr>
      </w:pPr>
      <w:r>
        <w:rPr>
          <w:color w:val="000000"/>
        </w:rPr>
        <w:t xml:space="preserve">19. </w:t>
      </w:r>
      <w:r>
        <w:rPr>
          <w:rFonts w:ascii="宋体" w:hAnsi="宋体" w:eastAsia="宋体" w:cs="宋体"/>
          <w:color w:val="000000"/>
        </w:rPr>
        <w:t>现经过半波整流器后，电压传感器的示数如图所示，求有效电压</w:t>
      </w:r>
      <w:r>
        <w:rPr>
          <w:rFonts w:ascii="Times New Roman" w:hAnsi="Times New Roman" w:eastAsia="Times New Roman" w:cs="Times New Roman"/>
          <w:i/>
          <w:color w:val="000000"/>
        </w:rPr>
        <w:t>U</w:t>
      </w:r>
      <w:r>
        <w:rPr>
          <w:rFonts w:ascii="宋体" w:hAnsi="宋体" w:eastAsia="宋体" w:cs="宋体"/>
          <w:color w:val="000000"/>
        </w:rPr>
        <w:t>？</w:t>
      </w:r>
    </w:p>
    <w:p w14:paraId="50C8B486">
      <w:pPr>
        <w:spacing w:line="360" w:lineRule="auto"/>
        <w:jc w:val="both"/>
        <w:textAlignment w:val="center"/>
        <w:rPr>
          <w:color w:val="000000"/>
        </w:rPr>
      </w:pPr>
      <w:r>
        <w:rPr>
          <w:color w:val="000000"/>
        </w:rPr>
        <w:drawing>
          <wp:inline distT="0" distB="0" distL="114300" distR="114300">
            <wp:extent cx="2152650" cy="1885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152650" cy="1885950"/>
                    </a:xfrm>
                    <a:prstGeom prst="rect">
                      <a:avLst/>
                    </a:prstGeom>
                  </pic:spPr>
                </pic:pic>
              </a:graphicData>
            </a:graphic>
          </wp:inline>
        </w:drawing>
      </w:r>
    </w:p>
    <w:p w14:paraId="73CB2D6A">
      <w:pPr>
        <w:spacing w:line="360" w:lineRule="auto"/>
        <w:jc w:val="left"/>
        <w:textAlignment w:val="center"/>
        <w:rPr>
          <w:color w:val="000000"/>
        </w:rPr>
      </w:pPr>
      <w:r>
        <w:rPr>
          <w:color w:val="000000"/>
        </w:rPr>
        <w:t xml:space="preserve">20. </w:t>
      </w:r>
      <w:r>
        <w:rPr>
          <w:rFonts w:ascii="宋体" w:hAnsi="宋体" w:eastAsia="宋体" w:cs="宋体"/>
          <w:color w:val="000000"/>
        </w:rPr>
        <w:t>现将传感器改为圆柱笼式结构：半径为</w:t>
      </w:r>
      <w:r>
        <w:rPr>
          <w:rFonts w:ascii="Times New Roman" w:hAnsi="Times New Roman" w:eastAsia="Times New Roman" w:cs="Times New Roman"/>
          <w:i/>
          <w:color w:val="000000"/>
        </w:rPr>
        <w:t>R</w:t>
      </w:r>
      <w:r>
        <w:rPr>
          <w:rFonts w:ascii="宋体" w:hAnsi="宋体" w:eastAsia="宋体" w:cs="宋体"/>
          <w:color w:val="000000"/>
        </w:rPr>
        <w:t>的轻质金属圆柱笼，其侧面曲面上等间距的固定有三根完全相同的金属细条（金属条夹角为</w:t>
      </w:r>
      <w:r>
        <w:rPr>
          <w:rFonts w:ascii="Times New Roman" w:hAnsi="Times New Roman" w:eastAsia="Times New Roman" w:cs="Times New Roman"/>
          <w:color w:val="000000"/>
        </w:rPr>
        <w:t>120°</w:t>
      </w:r>
      <w:r>
        <w:rPr>
          <w:rFonts w:ascii="宋体" w:hAnsi="宋体" w:eastAsia="宋体" w:cs="宋体"/>
          <w:color w:val="000000"/>
        </w:rPr>
        <w:t>）。在圆柱笼的一侧，有一个垂直于圆柱轴线的小范围匀强磁场区域，有且只有一根金属条会在磁场区域内。当圆柱笼绕中心轴转动时，每根金属细条进入磁场区域时都会切割磁感线产生感应电动势。</w:t>
      </w:r>
    </w:p>
    <w:p w14:paraId="2301BEF9">
      <w:pPr>
        <w:spacing w:line="360" w:lineRule="auto"/>
        <w:jc w:val="both"/>
        <w:textAlignment w:val="center"/>
        <w:rPr>
          <w:color w:val="000000"/>
        </w:rPr>
      </w:pPr>
      <w:r>
        <w:rPr>
          <w:color w:val="000000"/>
        </w:rPr>
        <w:drawing>
          <wp:inline distT="0" distB="0" distL="114300" distR="114300">
            <wp:extent cx="3629025" cy="16573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3629025" cy="1657350"/>
                    </a:xfrm>
                    <a:prstGeom prst="rect">
                      <a:avLst/>
                    </a:prstGeom>
                  </pic:spPr>
                </pic:pic>
              </a:graphicData>
            </a:graphic>
          </wp:inline>
        </w:drawing>
      </w:r>
    </w:p>
    <w:p w14:paraId="32EF6B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）某一时刻，恰好有一根金属细条完全处于磁场中，此时测得圆柱笼两个圆形端面之间的电势差为</w:t>
      </w:r>
      <w:r>
        <w:object>
          <v:shape id="_x0000_i1088"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56" o:title="eqIdb52b4f24969673c863b5aff4fb6751ce"/>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。求该金属细条产生的感应电动势大小</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089" DrawAspect="Content" ObjectID="_1468075789" r:id="rId139">
            <o:LockedField>false</o:LockedField>
          </o:OLEObject>
        </w:object>
      </w:r>
      <w:r>
        <w:rPr>
          <w:color w:val="000000"/>
        </w:rPr>
        <w:t>（              ）</w:t>
      </w:r>
      <w:r>
        <w:rPr>
          <w:rFonts w:ascii="宋体" w:hAnsi="宋体" w:eastAsia="宋体" w:cs="宋体"/>
          <w:color w:val="000000"/>
        </w:rPr>
        <w:t>？</w:t>
      </w:r>
    </w:p>
    <w:p w14:paraId="0FA8E3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）已知磁场的磁感应强度为</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，金属细条的长度为</w:t>
      </w:r>
      <w:r>
        <w:object>
          <v:shape id="_x0000_i109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0c88d9142df6ba8e43c1a93bd04a1362"/>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，电阻为</w:t>
      </w:r>
      <w:r>
        <w:object>
          <v:shape id="_x0000_i109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48" o:title="eqId11bc05f41215f9894e11d1df0465751a"/>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，电路其余部分电阻不计。求此时该金属细条受到的安培力大小</w:t>
      </w:r>
      <w:r>
        <w:rPr>
          <w:color w:val="000000"/>
        </w:rPr>
        <w:t>（                  ）</w:t>
      </w:r>
      <w:r>
        <w:rPr>
          <w:rFonts w:ascii="宋体" w:hAnsi="宋体" w:eastAsia="宋体" w:cs="宋体"/>
          <w:color w:val="000000"/>
        </w:rPr>
        <w:t>？</w:t>
      </w:r>
    </w:p>
    <w:p w14:paraId="2F7F84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）若汽车从某一时刻做匀加速运动，测得相邻两次电压脉冲峰值分别为</w:t>
      </w:r>
      <w:r>
        <w:object>
          <v:shape id="_x0000_i10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6" o:title="eqId9fd5f9ecb870fedb5b9a608d9ca2f91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48" o:title="eqIdf833a7beb83820ecede0234c671f1878"/>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。则下一次电压脉冲的峰值最接近下列哪个选项</w:t>
      </w:r>
      <w:r>
        <w:rPr>
          <w:color w:val="000000"/>
        </w:rPr>
        <w:t>（                   ）</w:t>
      </w:r>
    </w:p>
    <w:p w14:paraId="574431F9">
      <w:pPr>
        <w:spacing w:line="360" w:lineRule="auto"/>
        <w:jc w:val="both"/>
        <w:textAlignment w:val="center"/>
        <w:rPr>
          <w:color w:val="000000"/>
        </w:rPr>
      </w:pPr>
      <w:r>
        <w:rPr>
          <w:rFonts w:ascii="Times New Roman" w:hAnsi="Times New Roman" w:eastAsia="Times New Roman" w:cs="Times New Roman"/>
          <w:color w:val="000000"/>
        </w:rPr>
        <w:t>A</w:t>
      </w:r>
      <w:r>
        <w:object>
          <v:shape id="_x0000_i1095" o:spt="75" alt="学科网(www.zxxk.com)--教育资源门户，提供试卷、教案、课件、论文、素材以及各类教学资源下载，还有大量而丰富的教学相关资讯！" type="#_x0000_t75" style="height:17.75pt;width:45.15pt;" o:ole="t" filled="f" o:preferrelative="t" stroked="f" coordsize="21600,21600">
            <v:path/>
            <v:fill on="f" focussize="0,0"/>
            <v:stroke on="f" joinstyle="miter"/>
            <v:imagedata r:id="rId150" o:title="eqId8d760c09db553bc267b020698f3fc221"/>
            <o:lock v:ext="edit" aspectratio="t"/>
            <w10:wrap type="none"/>
            <w10:anchorlock/>
          </v:shape>
          <o:OLEObject Type="Embed" ProgID="Equation.DSMT4" ShapeID="_x0000_i1095" DrawAspect="Content" ObjectID="_1468075795" r:id="rId149">
            <o:LockedField>false</o:LockedField>
          </o:OLEObject>
        </w:object>
      </w:r>
      <w:r>
        <w:rPr>
          <w:rFonts w:ascii="Times New Roman" w:hAnsi="Times New Roman" w:eastAsia="Times New Roman" w:cs="Times New Roman"/>
          <w:color w:val="000000"/>
        </w:rPr>
        <w:t xml:space="preserve">    B.</w:t>
      </w:r>
      <w:r>
        <w:object>
          <v:shape id="_x0000_i1096" o:spt="75" alt="学科网(www.zxxk.com)--教育资源门户，提供试卷、教案、课件、论文、素材以及各类教学资源下载，还有大量而丰富的教学相关资讯！" type="#_x0000_t75" style="height:36.5pt;width:19.75pt;" o:ole="t" filled="f" o:preferrelative="t" stroked="f" coordsize="21600,21600">
            <v:path/>
            <v:fill on="f" focussize="0,0"/>
            <v:stroke on="f" joinstyle="miter"/>
            <v:imagedata r:id="rId152" o:title="eqIde0db6166a83e91b9c4905bf323a57fa9"/>
            <o:lock v:ext="edit" aspectratio="t"/>
            <w10:wrap type="none"/>
            <w10:anchorlock/>
          </v:shape>
          <o:OLEObject Type="Embed" ProgID="Equation.DSMT4" ShapeID="_x0000_i1096" DrawAspect="Content" ObjectID="_1468075796" r:id="rId151">
            <o:LockedField>false</o:LockedField>
          </o:OLEObject>
        </w:object>
      </w:r>
      <w:r>
        <w:rPr>
          <w:rFonts w:ascii="Times New Roman" w:hAnsi="Times New Roman" w:eastAsia="Times New Roman" w:cs="Times New Roman"/>
          <w:color w:val="000000"/>
        </w:rPr>
        <w:t xml:space="preserve">    C.</w:t>
      </w:r>
      <w:r>
        <w:object>
          <v:shape id="_x0000_i1097" o:spt="75" alt="学科网(www.zxxk.com)--教育资源门户，提供试卷、教案、课件、论文、素材以及各类教学资源下载，还有大量而丰富的教学相关资讯！" type="#_x0000_t75" style="height:36.5pt;width:54.25pt;" o:ole="t" filled="f" o:preferrelative="t" stroked="f" coordsize="21600,21600">
            <v:path/>
            <v:fill on="f" focussize="0,0"/>
            <v:stroke on="f" joinstyle="miter"/>
            <v:imagedata r:id="rId154" o:title="eqId1f1a7ed4030cce3a7873f66ebf06e525"/>
            <o:lock v:ext="edit" aspectratio="t"/>
            <w10:wrap type="none"/>
            <w10:anchorlock/>
          </v:shape>
          <o:OLEObject Type="Embed" ProgID="Equation.DSMT4" ShapeID="_x0000_i1097" DrawAspect="Content" ObjectID="_1468075797" r:id="rId153">
            <o:LockedField>false</o:LockedField>
          </o:OLEObject>
        </w:object>
      </w:r>
      <w:r>
        <w:rPr>
          <w:rFonts w:ascii="Times New Roman" w:hAnsi="Times New Roman" w:eastAsia="Times New Roman" w:cs="Times New Roman"/>
          <w:color w:val="000000"/>
        </w:rPr>
        <w:t xml:space="preserve">    D.</w:t>
      </w:r>
      <w:r>
        <w:object>
          <v:shape id="_x0000_i1098" o:spt="75" alt="学科网(www.zxxk.com)--教育资源门户，提供试卷、教案、课件、论文、素材以及各类教学资源下载，还有大量而丰富的教学相关资讯！" type="#_x0000_t75" style="height:22.8pt;width:57.8pt;" o:ole="t" filled="f" o:preferrelative="t" stroked="f" coordsize="21600,21600">
            <v:path/>
            <v:fill on="f" focussize="0,0"/>
            <v:stroke on="f" joinstyle="miter"/>
            <v:imagedata r:id="rId156" o:title="eqId97050806fa363ac691c9b656e299a25a"/>
            <o:lock v:ext="edit" aspectratio="t"/>
            <w10:wrap type="none"/>
            <w10:anchorlock/>
          </v:shape>
          <o:OLEObject Type="Embed" ProgID="Equation.DSMT4" ShapeID="_x0000_i1098" DrawAspect="Content" ObjectID="_1468075798" r:id="rId155">
            <o:LockedField>false</o:LockedField>
          </o:OLEObject>
        </w:object>
      </w:r>
    </w:p>
    <w:p w14:paraId="65FACBF3">
      <w:pPr>
        <w:spacing w:line="360" w:lineRule="auto"/>
        <w:jc w:val="left"/>
        <w:textAlignment w:val="center"/>
        <w:rPr>
          <w:color w:val="000000"/>
        </w:rPr>
      </w:pPr>
      <w:r>
        <w:rPr>
          <w:color w:val="000000"/>
        </w:rPr>
        <w:t xml:space="preserve">21. </w:t>
      </w:r>
      <w:r>
        <w:rPr>
          <w:rFonts w:ascii="宋体" w:hAnsi="宋体" w:eastAsia="宋体" w:cs="宋体"/>
          <w:color w:val="000000"/>
        </w:rPr>
        <w:t>已知圆柱笼的半径为</w:t>
      </w:r>
      <w:r>
        <w:object>
          <v:shape id="_x0000_i10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，车轮的半径为</w:t>
      </w:r>
      <w:r>
        <w:object>
          <v:shape id="_x0000_i110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59" o:title="eqId78fdef1d13d03761b5c92c621e04f1d5"/>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，结合上一问测得的相邻脉冲峰值电压</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6" o:title="eqId9fd5f9ecb870fedb5b9a608d9ca2f911"/>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48" o:title="eqIdf833a7beb83820ecede0234c671f1878"/>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，求汽车的加速度大小？</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ED2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0AA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19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9C6610"/>
    <w:rsid w:val="38274566"/>
    <w:rsid w:val="47DA23D9"/>
    <w:rsid w:val="7AE07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png"/><Relationship Id="rId98" Type="http://schemas.openxmlformats.org/officeDocument/2006/relationships/image" Target="media/image44.png"/><Relationship Id="rId97" Type="http://schemas.openxmlformats.org/officeDocument/2006/relationships/image" Target="media/image43.png"/><Relationship Id="rId96" Type="http://schemas.openxmlformats.org/officeDocument/2006/relationships/image" Target="media/image42.png"/><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image" Target="media/image40.wmf"/><Relationship Id="rId92" Type="http://schemas.openxmlformats.org/officeDocument/2006/relationships/oleObject" Target="embeddings/oleObject44.bin"/><Relationship Id="rId91" Type="http://schemas.openxmlformats.org/officeDocument/2006/relationships/image" Target="media/image39.png"/><Relationship Id="rId90" Type="http://schemas.openxmlformats.org/officeDocument/2006/relationships/image" Target="media/image38.wmf"/><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image" Target="media/image37.wmf"/><Relationship Id="rId87" Type="http://schemas.openxmlformats.org/officeDocument/2006/relationships/oleObject" Target="embeddings/oleObject42.bin"/><Relationship Id="rId86" Type="http://schemas.openxmlformats.org/officeDocument/2006/relationships/image" Target="media/image36.png"/><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image" Target="media/image35.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png"/><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3" Type="http://schemas.openxmlformats.org/officeDocument/2006/relationships/fontTable" Target="fontTable.xml"/><Relationship Id="rId162" Type="http://schemas.openxmlformats.org/officeDocument/2006/relationships/customXml" Target="../customXml/item1.xml"/><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3.bin"/><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wmf"/><Relationship Id="rId15" Type="http://schemas.openxmlformats.org/officeDocument/2006/relationships/image" Target="media/image4.wmf"/><Relationship Id="rId149" Type="http://schemas.openxmlformats.org/officeDocument/2006/relationships/oleObject" Target="embeddings/oleObject71.bin"/><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oleObject" Target="embeddings/oleObject2.bin"/><Relationship Id="rId139" Type="http://schemas.openxmlformats.org/officeDocument/2006/relationships/oleObject" Target="embeddings/oleObject65.bin"/><Relationship Id="rId138" Type="http://schemas.openxmlformats.org/officeDocument/2006/relationships/oleObject" Target="embeddings/oleObject64.bin"/><Relationship Id="rId137" Type="http://schemas.openxmlformats.org/officeDocument/2006/relationships/image" Target="media/image65.png"/><Relationship Id="rId136" Type="http://schemas.openxmlformats.org/officeDocument/2006/relationships/image" Target="media/image64.png"/><Relationship Id="rId135" Type="http://schemas.openxmlformats.org/officeDocument/2006/relationships/image" Target="media/image63.png"/><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oleObject" Target="embeddings/oleObject61.bin"/><Relationship Id="rId13" Type="http://schemas.openxmlformats.org/officeDocument/2006/relationships/image" Target="media/image3.wmf"/><Relationship Id="rId129" Type="http://schemas.openxmlformats.org/officeDocument/2006/relationships/oleObject" Target="embeddings/oleObject60.bin"/><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png"/><Relationship Id="rId122" Type="http://schemas.openxmlformats.org/officeDocument/2006/relationships/image" Target="media/image57.png"/><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oleObject" Target="embeddings/oleObject1.bin"/><Relationship Id="rId119" Type="http://schemas.openxmlformats.org/officeDocument/2006/relationships/oleObject" Target="embeddings/oleObject55.bin"/><Relationship Id="rId118" Type="http://schemas.openxmlformats.org/officeDocument/2006/relationships/image" Target="media/image55.png"/><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png"/><Relationship Id="rId105" Type="http://schemas.openxmlformats.org/officeDocument/2006/relationships/image" Target="media/image48.png"/><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3775</Words>
  <Characters>4031</Characters>
  <Lines>0</Lines>
  <Paragraphs>0</Paragraphs>
  <TotalTime>0</TotalTime>
  <ScaleCrop>false</ScaleCrop>
  <LinksUpToDate>false</LinksUpToDate>
  <CharactersWithSpaces>4268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2026-05-22T09:07:00Z</dcterms:created>
  <dc:creator>学科网试题生产平台</dc:creator>
  <dc:description>4008467224912896</dc:description>
  <cp:lastModifiedBy>上帝掷骰子吗</cp:lastModifiedBy>
  <dcterms:modified xsi:type="dcterms:W3CDTF">2026-09-18T16:49:19Z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9F07497AAC2E48D9AA88C676D3E93FB3_12</vt:lpwstr>
  </property>
  <property fmtid="{D5CDD505-2E9C-101B-9397-08002B2CF9AE}" pid="7" name="KSOProductBuildVer">
    <vt:lpwstr>2052-12.1.0.28505</vt:lpwstr>
  </property>
  <property fmtid="{D5CDD505-2E9C-101B-9397-08002B2CF9AE}" pid="8" name="KSOTemplateDocerSaveRecord">
    <vt:lpwstr>eyJoZGlkIjoiMjljNjk0N2RhMTc0NzI3ZTQwZWEyZWMyMzA2NzliMDQiLCJ1c2VySWQiOiI3ODUwOTA2ODcifQ==</vt:lpwstr>
  </property>
</Properties>
</file>