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CCA76">
      <w:pPr>
        <w:spacing w:line="360" w:lineRule="auto"/>
        <w:jc w:val="both"/>
        <w:textAlignment w:val="center"/>
      </w:pPr>
      <w:bookmarkStart w:id="0" w:name="_GoBack"/>
      <w:bookmarkEnd w:id="0"/>
      <w:r>
        <w:drawing>
          <wp:anchor distT="0" distB="0" distL="114300" distR="114300" simplePos="0" relativeHeight="251659264" behindDoc="0" locked="0" layoutInCell="1" allowOverlap="1">
            <wp:simplePos x="0" y="0"/>
            <wp:positionH relativeFrom="page">
              <wp:posOffset>12090400</wp:posOffset>
            </wp:positionH>
            <wp:positionV relativeFrom="topMargin">
              <wp:posOffset>12077700</wp:posOffset>
            </wp:positionV>
            <wp:extent cx="355600" cy="342900"/>
            <wp:effectExtent l="0" t="0" r="6350" b="0"/>
            <wp:wrapNone/>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11912600</wp:posOffset>
            </wp:positionH>
            <wp:positionV relativeFrom="topMargin">
              <wp:posOffset>10426700</wp:posOffset>
            </wp:positionV>
            <wp:extent cx="381000" cy="355600"/>
            <wp:effectExtent l="0" t="0" r="0" b="6350"/>
            <wp:wrapNone/>
            <wp:docPr id="478980397" name="图片 4789803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80397" name="图片 47898039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355600"/>
                    </a:xfrm>
                    <a:prstGeom prst="rect">
                      <a:avLst/>
                    </a:prstGeom>
                  </pic:spPr>
                </pic:pic>
              </a:graphicData>
            </a:graphic>
          </wp:anchor>
        </w:drawing>
      </w:r>
    </w:p>
    <w:p w14:paraId="42C7209B">
      <w:pPr>
        <w:spacing w:line="360" w:lineRule="auto"/>
        <w:jc w:val="center"/>
        <w:textAlignment w:val="center"/>
      </w:pPr>
      <w:r>
        <w:rPr>
          <w:rFonts w:ascii="宋体" w:hAnsi="宋体" w:eastAsia="宋体" w:cs="宋体"/>
          <w:b/>
          <w:color w:val="auto"/>
          <w:sz w:val="32"/>
        </w:rPr>
        <w:t>湖南省</w:t>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w:t>
      </w:r>
    </w:p>
    <w:p w14:paraId="0189D0F8">
      <w:pPr>
        <w:spacing w:line="360" w:lineRule="auto"/>
        <w:jc w:val="center"/>
        <w:textAlignment w:val="center"/>
      </w:pPr>
      <w:r>
        <w:rPr>
          <w:rFonts w:ascii="宋体" w:hAnsi="宋体" w:eastAsia="宋体" w:cs="宋体"/>
          <w:b/>
          <w:color w:val="auto"/>
          <w:sz w:val="32"/>
        </w:rPr>
        <w:t>物理</w:t>
      </w:r>
    </w:p>
    <w:p w14:paraId="0A92764F">
      <w:pPr>
        <w:spacing w:line="360" w:lineRule="auto"/>
        <w:jc w:val="left"/>
        <w:textAlignment w:val="center"/>
      </w:pPr>
      <w:r>
        <w:rPr>
          <w:rFonts w:ascii="宋体" w:hAnsi="宋体" w:eastAsia="宋体" w:cs="宋体"/>
          <w:b/>
          <w:color w:val="auto"/>
          <w:sz w:val="24"/>
        </w:rPr>
        <w:t>注意事项：</w:t>
      </w:r>
    </w:p>
    <w:p w14:paraId="6A64A4A6">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．答卷前，考生务必将自己的姓名、准考证号填写在本试题卷和答题卡上。</w:t>
      </w:r>
    </w:p>
    <w:p w14:paraId="147E4F20">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．回答选择题时，选出每小题答案后，用铅笔把答题卡上对应题目的答案标号涂黑。如需改动，用橡皮擦干净后，再选涂其他答案标号。回答非选择题时，将答案写在答题卡上。写在本试题卷上无效。</w:t>
      </w:r>
    </w:p>
    <w:p w14:paraId="7CDB1C3B">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．考试结束后，将本试题卷和答题卡一并交回。</w:t>
      </w:r>
    </w:p>
    <w:p w14:paraId="3FA16105">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79618EA5">
      <w:pPr>
        <w:spacing w:line="360" w:lineRule="auto"/>
        <w:jc w:val="left"/>
        <w:textAlignment w:val="center"/>
      </w:pPr>
      <w:r>
        <w:rPr>
          <w:color w:val="auto"/>
        </w:rPr>
        <w:t xml:space="preserve">1. </w:t>
      </w:r>
      <w:r>
        <w:rPr>
          <w:rFonts w:ascii="宋体" w:hAnsi="宋体" w:eastAsia="宋体" w:cs="宋体"/>
          <w:color w:val="auto"/>
        </w:rPr>
        <w:t>某舰载机起飞时，在第</w:t>
      </w:r>
      <w:r>
        <w:rPr>
          <w:rFonts w:ascii="Times New Roman" w:hAnsi="Times New Roman" w:eastAsia="Times New Roman" w:cs="Times New Roman"/>
          <w:color w:val="auto"/>
        </w:rPr>
        <w:t>2s</w:t>
      </w:r>
      <w:r>
        <w:rPr>
          <w:rFonts w:ascii="宋体" w:hAnsi="宋体" w:eastAsia="宋体" w:cs="宋体"/>
          <w:color w:val="auto"/>
        </w:rPr>
        <w:t>内的</w:t>
      </w:r>
      <w:r>
        <w:rPr>
          <w:rFonts w:ascii="Times New Roman" w:hAnsi="Times New Roman" w:eastAsia="Times New Roman" w:cs="Times New Roman"/>
          <w:i/>
          <w:color w:val="auto"/>
        </w:rPr>
        <w:t>v</w:t>
      </w:r>
      <w:r>
        <w:rPr>
          <w:rFonts w:ascii="宋体" w:hAnsi="宋体" w:eastAsia="宋体" w:cs="宋体"/>
          <w:color w:val="auto"/>
        </w:rPr>
        <w:t>—</w:t>
      </w:r>
      <w:r>
        <w:rPr>
          <w:rFonts w:ascii="Times New Roman" w:hAnsi="Times New Roman" w:eastAsia="Times New Roman" w:cs="Times New Roman"/>
          <w:i/>
          <w:color w:val="auto"/>
        </w:rPr>
        <w:t>t</w:t>
      </w:r>
      <w:r>
        <w:rPr>
          <w:rFonts w:ascii="宋体" w:hAnsi="宋体" w:eastAsia="宋体" w:cs="宋体"/>
          <w:color w:val="auto"/>
        </w:rPr>
        <w:t>图像如图所示，该段时间内舰载机加速度的大小为（</w:t>
      </w:r>
      <w:r>
        <w:rPr>
          <w:rFonts w:ascii="Times New Roman" w:hAnsi="Times New Roman" w:eastAsia="Times New Roman" w:cs="Times New Roman"/>
          <w:color w:val="auto"/>
        </w:rPr>
        <w:t xml:space="preserve">   </w:t>
      </w:r>
      <w:r>
        <w:rPr>
          <w:rFonts w:ascii="宋体" w:hAnsi="宋体" w:eastAsia="宋体" w:cs="宋体"/>
          <w:color w:val="auto"/>
        </w:rPr>
        <w:t>）</w:t>
      </w:r>
    </w:p>
    <w:p w14:paraId="6344FF98">
      <w:pPr>
        <w:spacing w:line="360" w:lineRule="auto"/>
        <w:jc w:val="left"/>
        <w:textAlignment w:val="center"/>
      </w:pPr>
      <w:r>
        <w:drawing>
          <wp:inline distT="0" distB="0" distL="114300" distR="114300">
            <wp:extent cx="1704975" cy="1247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04975" cy="1247775"/>
                    </a:xfrm>
                    <a:prstGeom prst="rect">
                      <a:avLst/>
                    </a:prstGeom>
                  </pic:spPr>
                </pic:pic>
              </a:graphicData>
            </a:graphic>
          </wp:inline>
        </w:drawing>
      </w:r>
    </w:p>
    <w:p w14:paraId="01D0E8A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10m/s</w:t>
      </w:r>
      <w:r>
        <w:rPr>
          <w:vertAlign w:val="superscript"/>
        </w:rPr>
        <w:t>2</w:t>
      </w:r>
      <w:r>
        <w:tab/>
      </w:r>
      <w:r>
        <w:t xml:space="preserve">B. </w:t>
      </w:r>
      <w:r>
        <w:rPr>
          <w:rFonts w:ascii="Times New Roman" w:hAnsi="Times New Roman" w:eastAsia="Times New Roman" w:cs="Times New Roman"/>
          <w:color w:val="auto"/>
        </w:rPr>
        <w:t>20m/s</w:t>
      </w:r>
      <w:r>
        <w:rPr>
          <w:vertAlign w:val="superscript"/>
        </w:rPr>
        <w:t>2</w:t>
      </w:r>
      <w:r>
        <w:tab/>
      </w:r>
      <w:r>
        <w:t xml:space="preserve">C. </w:t>
      </w:r>
      <w:r>
        <w:rPr>
          <w:rFonts w:ascii="Times New Roman" w:hAnsi="Times New Roman" w:eastAsia="Times New Roman" w:cs="Times New Roman"/>
          <w:color w:val="auto"/>
        </w:rPr>
        <w:t>30m/s</w:t>
      </w:r>
      <w:r>
        <w:rPr>
          <w:vertAlign w:val="superscript"/>
        </w:rPr>
        <w:t>2</w:t>
      </w:r>
      <w:r>
        <w:tab/>
      </w:r>
      <w:r>
        <w:t xml:space="preserve">D. </w:t>
      </w:r>
      <w:r>
        <w:rPr>
          <w:rFonts w:ascii="Times New Roman" w:hAnsi="Times New Roman" w:eastAsia="Times New Roman" w:cs="Times New Roman"/>
          <w:color w:val="auto"/>
        </w:rPr>
        <w:t>40m/s</w:t>
      </w:r>
      <w:r>
        <w:rPr>
          <w:vertAlign w:val="superscript"/>
        </w:rPr>
        <w:t>2</w:t>
      </w:r>
    </w:p>
    <w:p w14:paraId="2D952088">
      <w:pPr>
        <w:spacing w:line="360" w:lineRule="auto"/>
        <w:jc w:val="left"/>
        <w:textAlignment w:val="center"/>
        <w:rPr>
          <w:color w:val="000000"/>
        </w:rPr>
      </w:pPr>
      <w:r>
        <w:rPr>
          <w:color w:val="000000"/>
        </w:rPr>
        <w:t xml:space="preserve">2. </w:t>
      </w:r>
      <w:r>
        <w:rPr>
          <w:rFonts w:ascii="宋体" w:hAnsi="宋体" w:eastAsia="宋体" w:cs="宋体"/>
          <w:color w:val="000000"/>
        </w:rPr>
        <w:t>关于原子核衰变，下列说法正确的是（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1DDA6D">
      <w:pPr>
        <w:spacing w:line="360" w:lineRule="auto"/>
        <w:jc w:val="left"/>
        <w:textAlignment w:val="center"/>
        <w:rPr>
          <w:color w:val="000000"/>
        </w:rPr>
      </w:pPr>
      <w:r>
        <w:rPr>
          <w:color w:val="000000"/>
        </w:rPr>
        <w:t xml:space="preserve">A. </w:t>
      </w:r>
      <w:r>
        <w:rPr>
          <w:rFonts w:ascii="宋体" w:hAnsi="宋体" w:eastAsia="宋体" w:cs="宋体"/>
          <w:color w:val="000000"/>
        </w:rPr>
        <w:t>原子核发生</w:t>
      </w:r>
      <w:r>
        <w:rPr>
          <w:rFonts w:ascii="Times New Roman" w:hAnsi="Times New Roman" w:eastAsia="Times New Roman" w:cs="Times New Roman"/>
          <w:color w:val="000000"/>
        </w:rPr>
        <w:t>α</w:t>
      </w:r>
      <w:r>
        <w:rPr>
          <w:rFonts w:ascii="宋体" w:hAnsi="宋体" w:eastAsia="宋体" w:cs="宋体"/>
          <w:color w:val="000000"/>
        </w:rPr>
        <w:t>衰变时，电荷数增大</w:t>
      </w:r>
    </w:p>
    <w:p w14:paraId="2EB54A50">
      <w:pPr>
        <w:spacing w:line="360" w:lineRule="auto"/>
        <w:jc w:val="left"/>
        <w:textAlignment w:val="center"/>
        <w:rPr>
          <w:color w:val="000000"/>
        </w:rPr>
      </w:pPr>
      <w:r>
        <w:rPr>
          <w:color w:val="000000"/>
        </w:rPr>
        <w:t xml:space="preserve">B. </w:t>
      </w:r>
      <w:r>
        <w:rPr>
          <w:rFonts w:ascii="宋体" w:hAnsi="宋体" w:eastAsia="宋体" w:cs="宋体"/>
          <w:color w:val="000000"/>
        </w:rPr>
        <w:t>原子核发生</w:t>
      </w:r>
      <w:r>
        <w:rPr>
          <w:rFonts w:ascii="Times New Roman" w:hAnsi="Times New Roman" w:eastAsia="Times New Roman" w:cs="Times New Roman"/>
          <w:color w:val="000000"/>
        </w:rPr>
        <w:t>α</w:t>
      </w:r>
      <w:r>
        <w:rPr>
          <w:rFonts w:ascii="宋体" w:hAnsi="宋体" w:eastAsia="宋体" w:cs="宋体"/>
          <w:color w:val="000000"/>
        </w:rPr>
        <w:t>衰变时，质量数增大</w:t>
      </w:r>
    </w:p>
    <w:p w14:paraId="33889CF5">
      <w:pPr>
        <w:spacing w:line="360" w:lineRule="auto"/>
        <w:jc w:val="left"/>
        <w:textAlignment w:val="center"/>
        <w:rPr>
          <w:color w:val="000000"/>
        </w:rPr>
      </w:pPr>
      <w:r>
        <w:rPr>
          <w:color w:val="000000"/>
        </w:rPr>
        <w:t xml:space="preserve">C. </w:t>
      </w:r>
      <w:r>
        <w:rPr>
          <w:rFonts w:ascii="宋体" w:hAnsi="宋体" w:eastAsia="宋体" w:cs="宋体"/>
          <w:color w:val="000000"/>
        </w:rPr>
        <w:t>衰变产生的</w:t>
      </w:r>
      <w:r>
        <w:rPr>
          <w:rFonts w:ascii="Times New Roman" w:hAnsi="Times New Roman" w:eastAsia="Times New Roman" w:cs="Times New Roman"/>
          <w:color w:val="000000"/>
        </w:rPr>
        <w:t>α</w:t>
      </w:r>
      <w:r>
        <w:rPr>
          <w:rFonts w:ascii="宋体" w:hAnsi="宋体" w:eastAsia="宋体" w:cs="宋体"/>
          <w:color w:val="000000"/>
        </w:rPr>
        <w:t>粒子穿透能力强，可以穿透几厘米厚的铅板</w:t>
      </w:r>
    </w:p>
    <w:p w14:paraId="6BB3F81C">
      <w:pPr>
        <w:spacing w:line="360" w:lineRule="auto"/>
        <w:jc w:val="left"/>
        <w:textAlignment w:val="center"/>
        <w:rPr>
          <w:color w:val="000000"/>
        </w:rPr>
      </w:pPr>
      <w:r>
        <w:rPr>
          <w:color w:val="000000"/>
        </w:rPr>
        <w:t xml:space="preserve">D. </w:t>
      </w:r>
      <w:r>
        <w:rPr>
          <w:rFonts w:ascii="宋体" w:hAnsi="宋体" w:eastAsia="宋体" w:cs="宋体"/>
          <w:color w:val="000000"/>
        </w:rPr>
        <w:t>理论研究表明，</w:t>
      </w:r>
      <w:r>
        <w:object>
          <v:shape id="_x0000_i1025" o:spt="75" alt="学科网(www.zxxk.com)--教育资源门户，提供试卷、教案、课件、论文、素材以及各类教学资源下载，还有大量而丰富的教学相关资讯！" type="#_x0000_t75" style="height:16.9pt;width:27pt;" o:ole="t" filled="f" o:preferrelative="t" stroked="f" coordsize="21600,21600">
            <v:path/>
            <v:fill on="f" focussize="0,0"/>
            <v:stroke on="f" joinstyle="miter"/>
            <v:imagedata r:id="rId14" o:title="eqId1d9efe4aa4ca11ddddf1726b69bc5851"/>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（氡核）可能在一次衰变过程中放出两个</w:t>
      </w:r>
      <w:r>
        <w:rPr>
          <w:rFonts w:ascii="Times New Roman" w:hAnsi="Times New Roman" w:eastAsia="Times New Roman" w:cs="Times New Roman"/>
          <w:color w:val="000000"/>
        </w:rPr>
        <w:t>α</w:t>
      </w:r>
      <w:r>
        <w:rPr>
          <w:rFonts w:ascii="宋体" w:hAnsi="宋体" w:eastAsia="宋体" w:cs="宋体"/>
          <w:color w:val="000000"/>
        </w:rPr>
        <w:t>粒子，则其衰变方程为</w:t>
      </w:r>
      <w:r>
        <w:object>
          <v:shape id="_x0000_i1026" o:spt="75" alt="学科网(www.zxxk.com)--教育资源门户，提供试卷、教案、课件、论文、素材以及各类教学资源下载，还有大量而丰富的教学相关资讯！" type="#_x0000_t75" style="height:16.9pt;width:96pt;" o:ole="t" filled="f" o:preferrelative="t" stroked="f" coordsize="21600,21600">
            <v:path/>
            <v:fill on="f" focussize="0,0"/>
            <v:stroke on="f" joinstyle="miter"/>
            <v:imagedata r:id="rId16" o:title="eqIdf85074d0ea53f1fa672f67f004287693"/>
            <o:lock v:ext="edit" aspectratio="t"/>
            <w10:wrap type="none"/>
            <w10:anchorlock/>
          </v:shape>
          <o:OLEObject Type="Embed" ProgID="Equation.DSMT4" ShapeID="_x0000_i1026" DrawAspect="Content" ObjectID="_1468075726" r:id="rId15">
            <o:LockedField>false</o:LockedField>
          </o:OLEObject>
        </w:object>
      </w:r>
    </w:p>
    <w:p w14:paraId="476E84FB">
      <w:pPr>
        <w:spacing w:line="360" w:lineRule="auto"/>
        <w:jc w:val="left"/>
        <w:textAlignment w:val="center"/>
        <w:rPr>
          <w:color w:val="000000"/>
        </w:rPr>
      </w:pPr>
      <w:r>
        <w:rPr>
          <w:color w:val="000000"/>
        </w:rPr>
        <w:t xml:space="preserve">3. </w:t>
      </w:r>
      <w:r>
        <w:rPr>
          <w:rFonts w:ascii="宋体" w:hAnsi="宋体" w:eastAsia="宋体" w:cs="宋体"/>
          <w:color w:val="000000"/>
        </w:rPr>
        <w:t>郭守敬望远镜是我国首个天文领域大科学装置，积累了大量的观测数据。分析观测数据表明，某行星绕一恒星做匀速圆周运动的周期为</w:t>
      </w:r>
      <w:r>
        <w:rPr>
          <w:rFonts w:ascii="Times New Roman" w:hAnsi="Times New Roman" w:eastAsia="Times New Roman" w:cs="Times New Roman"/>
          <w:i/>
          <w:color w:val="000000"/>
        </w:rPr>
        <w:t>T</w:t>
      </w:r>
      <w:r>
        <w:rPr>
          <w:rFonts w:ascii="宋体" w:hAnsi="宋体" w:eastAsia="宋体" w:cs="宋体"/>
          <w:color w:val="000000"/>
        </w:rPr>
        <w:t>，轨道半径为该恒星半径的</w:t>
      </w:r>
      <w:r>
        <w:rPr>
          <w:rFonts w:ascii="Times New Roman" w:hAnsi="Times New Roman" w:eastAsia="Times New Roman" w:cs="Times New Roman"/>
          <w:i/>
          <w:color w:val="000000"/>
        </w:rPr>
        <w:t>n</w:t>
      </w:r>
      <w:r>
        <w:rPr>
          <w:rFonts w:ascii="宋体" w:hAnsi="宋体" w:eastAsia="宋体" w:cs="宋体"/>
          <w:color w:val="000000"/>
        </w:rPr>
        <w:t>倍。不考虑其他星体的影响，引力常量为</w:t>
      </w:r>
      <w:r>
        <w:rPr>
          <w:rFonts w:ascii="Times New Roman" w:hAnsi="Times New Roman" w:eastAsia="Times New Roman" w:cs="Times New Roman"/>
          <w:i/>
          <w:color w:val="000000"/>
        </w:rPr>
        <w:t>G</w:t>
      </w:r>
      <w:r>
        <w:rPr>
          <w:rFonts w:ascii="宋体" w:hAnsi="宋体" w:eastAsia="宋体" w:cs="宋体"/>
          <w:color w:val="000000"/>
        </w:rPr>
        <w:t>，则该恒星的平均密度为（</w:t>
      </w:r>
      <w:r>
        <w:rPr>
          <w:rFonts w:ascii="Times New Roman" w:hAnsi="Times New Roman" w:eastAsia="Times New Roman" w:cs="Times New Roman"/>
          <w:color w:val="000000"/>
        </w:rPr>
        <w:t xml:space="preserve">   </w:t>
      </w:r>
      <w:r>
        <w:rPr>
          <w:rFonts w:ascii="宋体" w:hAnsi="宋体" w:eastAsia="宋体" w:cs="宋体"/>
          <w:color w:val="000000"/>
        </w:rPr>
        <w:t>）</w:t>
      </w:r>
    </w:p>
    <w:p w14:paraId="22DD6A5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28.9pt;width:24.75pt;" o:ole="t" filled="f" o:preferrelative="t" stroked="f" coordsize="21600,21600">
            <v:path/>
            <v:fill on="f" focussize="0,0"/>
            <v:stroke on="f" joinstyle="miter"/>
            <v:imagedata r:id="rId18" o:title="eqIdc4ba790ec3a0759f14eefd93ae5f4028"/>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1.1pt;width:21.9pt;" o:ole="t" filled="f" o:preferrelative="t" stroked="f" coordsize="21600,21600">
            <v:path/>
            <v:fill on="f" focussize="0,0"/>
            <v:stroke on="f" joinstyle="miter"/>
            <v:imagedata r:id="rId20" o:title="eqId5ee149ec1c5f0235d84676e545d546ce"/>
            <o:lock v:ext="edit" aspectratio="t"/>
            <w10:wrap type="none"/>
            <w10:anchorlock/>
          </v:shape>
          <o:OLEObject Type="Embed" ProgID="Equation.DSMT4" ShapeID="_x0000_i1028" DrawAspect="Content" ObjectID="_1468075728" r:id="rId19">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22" o:title="eqId6809890e34d2e3d20455648c9349d924"/>
            <o:lock v:ext="edit" aspectratio="t"/>
            <w10:wrap type="none"/>
            <w10:anchorlock/>
          </v:shape>
          <o:OLEObject Type="Embed" ProgID="Equation.DSMT4" ShapeID="_x0000_i1029" DrawAspect="Content" ObjectID="_1468075729" r:id="rId21">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29.25pt;width:26.25pt;" o:ole="t" filled="f" o:preferrelative="t" stroked="f" coordsize="21600,21600">
            <v:path/>
            <v:fill on="f" focussize="0,0"/>
            <v:stroke on="f" joinstyle="miter"/>
            <v:imagedata r:id="rId24" o:title="eqIdfcd8c6968f11c7f55e7f7e5a7fb0eb30"/>
            <o:lock v:ext="edit" aspectratio="t"/>
            <w10:wrap type="none"/>
            <w10:anchorlock/>
          </v:shape>
          <o:OLEObject Type="Embed" ProgID="Equation.DSMT4" ShapeID="_x0000_i1030" DrawAspect="Content" ObjectID="_1468075730" r:id="rId23">
            <o:LockedField>false</o:LockedField>
          </o:OLEObject>
        </w:object>
      </w:r>
    </w:p>
    <w:p w14:paraId="3968EF79">
      <w:pPr>
        <w:spacing w:line="360" w:lineRule="auto"/>
        <w:jc w:val="left"/>
        <w:textAlignment w:val="center"/>
        <w:rPr>
          <w:color w:val="000000"/>
        </w:rPr>
      </w:pPr>
      <w:r>
        <w:rPr>
          <w:color w:val="000000"/>
        </w:rPr>
        <w:t xml:space="preserve">4. </w:t>
      </w:r>
      <w:r>
        <w:rPr>
          <w:rFonts w:ascii="宋体" w:hAnsi="宋体" w:eastAsia="宋体" w:cs="宋体"/>
          <w:color w:val="000000"/>
        </w:rPr>
        <w:t>如图，均匀介质中有且仅有一个点波源产生简谐横波在</w:t>
      </w:r>
      <w:r>
        <w:rPr>
          <w:rFonts w:ascii="Times New Roman" w:hAnsi="Times New Roman" w:eastAsia="Times New Roman" w:cs="Times New Roman"/>
          <w:i/>
          <w:color w:val="000000"/>
        </w:rPr>
        <w:t>xy</w:t>
      </w:r>
      <w:r>
        <w:rPr>
          <w:rFonts w:ascii="宋体" w:hAnsi="宋体" w:eastAsia="宋体" w:cs="宋体"/>
          <w:color w:val="000000"/>
        </w:rPr>
        <w:t>平面内传播，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）在</w:t>
      </w:r>
      <w:r>
        <w:rPr>
          <w:rFonts w:ascii="Times New Roman" w:hAnsi="Times New Roman" w:eastAsia="Times New Roman" w:cs="Times New Roman"/>
          <w:i/>
          <w:color w:val="000000"/>
        </w:rPr>
        <w:t>xy</w:t>
      </w:r>
      <w:r>
        <w:rPr>
          <w:rFonts w:ascii="宋体" w:hAnsi="宋体" w:eastAsia="宋体" w:cs="宋体"/>
          <w:color w:val="000000"/>
        </w:rPr>
        <w:t>平面内。某时刻，</w:t>
      </w:r>
      <w:r>
        <w:rPr>
          <w:rFonts w:ascii="Times New Roman" w:hAnsi="Times New Roman" w:eastAsia="Times New Roman" w:cs="Times New Roman"/>
          <w:i/>
          <w:color w:val="000000"/>
        </w:rPr>
        <w:t>A</w:t>
      </w:r>
      <w:r>
        <w:rPr>
          <w:rFonts w:ascii="宋体" w:hAnsi="宋体" w:eastAsia="宋体" w:cs="宋体"/>
          <w:color w:val="000000"/>
        </w:rPr>
        <w:t>处质点位于波峰，</w:t>
      </w:r>
      <w:r>
        <w:rPr>
          <w:rFonts w:ascii="Times New Roman" w:hAnsi="Times New Roman" w:eastAsia="Times New Roman" w:cs="Times New Roman"/>
          <w:i/>
          <w:color w:val="000000"/>
        </w:rPr>
        <w:t>B</w:t>
      </w:r>
      <w:r>
        <w:rPr>
          <w:rFonts w:ascii="宋体" w:hAnsi="宋体" w:eastAsia="宋体" w:cs="宋体"/>
          <w:color w:val="000000"/>
        </w:rPr>
        <w:t>处质点位于波谷。下列说法正确的是（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4A3676">
      <w:pPr>
        <w:spacing w:line="360" w:lineRule="auto"/>
        <w:jc w:val="left"/>
        <w:textAlignment w:val="center"/>
        <w:rPr>
          <w:color w:val="000000"/>
        </w:rPr>
      </w:pPr>
      <w:r>
        <w:rPr>
          <w:color w:val="000000"/>
        </w:rPr>
        <w:drawing>
          <wp:inline distT="0" distB="0" distL="114300" distR="114300">
            <wp:extent cx="184785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47850" cy="1438275"/>
                    </a:xfrm>
                    <a:prstGeom prst="rect">
                      <a:avLst/>
                    </a:prstGeom>
                  </pic:spPr>
                </pic:pic>
              </a:graphicData>
            </a:graphic>
          </wp:inline>
        </w:drawing>
      </w:r>
    </w:p>
    <w:p w14:paraId="22F53C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若波源在（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）处，波长可能为</w:t>
      </w:r>
      <w:r>
        <w:rPr>
          <w:rFonts w:ascii="Times New Roman" w:hAnsi="Times New Roman" w:eastAsia="Times New Roman" w:cs="Times New Roman"/>
          <w:color w:val="000000"/>
        </w:rPr>
        <w:t>1m</w:t>
      </w:r>
      <w:r>
        <w:rPr>
          <w:color w:val="000000"/>
        </w:rPr>
        <w:tab/>
      </w:r>
      <w:r>
        <w:rPr>
          <w:color w:val="000000"/>
        </w:rPr>
        <w:t xml:space="preserve">B. </w:t>
      </w:r>
      <w:r>
        <w:rPr>
          <w:rFonts w:ascii="宋体" w:hAnsi="宋体" w:eastAsia="宋体" w:cs="宋体"/>
          <w:color w:val="000000"/>
        </w:rPr>
        <w:t>若波源在（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）处，波长可能为</w:t>
      </w:r>
      <w:r>
        <w:rPr>
          <w:rFonts w:ascii="Times New Roman" w:hAnsi="Times New Roman" w:eastAsia="Times New Roman" w:cs="Times New Roman"/>
          <w:color w:val="000000"/>
        </w:rPr>
        <w:t>2m</w:t>
      </w:r>
    </w:p>
    <w:p w14:paraId="305B7B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若波源在（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）处，波长可能为</w:t>
      </w:r>
      <w:r>
        <w:rPr>
          <w:rFonts w:ascii="Times New Roman" w:hAnsi="Times New Roman" w:eastAsia="Times New Roman" w:cs="Times New Roman"/>
          <w:color w:val="000000"/>
        </w:rPr>
        <w:t>3m</w:t>
      </w:r>
      <w:r>
        <w:rPr>
          <w:color w:val="000000"/>
        </w:rPr>
        <w:tab/>
      </w:r>
      <w:r>
        <w:rPr>
          <w:color w:val="000000"/>
        </w:rPr>
        <w:t xml:space="preserve">D. </w:t>
      </w:r>
      <w:r>
        <w:rPr>
          <w:rFonts w:ascii="宋体" w:hAnsi="宋体" w:eastAsia="宋体" w:cs="宋体"/>
          <w:color w:val="000000"/>
        </w:rPr>
        <w:t>若波源在（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）处，波长可能为</w:t>
      </w:r>
      <w:r>
        <w:rPr>
          <w:rFonts w:ascii="Times New Roman" w:hAnsi="Times New Roman" w:eastAsia="Times New Roman" w:cs="Times New Roman"/>
          <w:color w:val="000000"/>
        </w:rPr>
        <w:t>4m</w:t>
      </w:r>
    </w:p>
    <w:p w14:paraId="5D470323">
      <w:pPr>
        <w:spacing w:line="360" w:lineRule="auto"/>
        <w:jc w:val="left"/>
        <w:textAlignment w:val="center"/>
        <w:rPr>
          <w:color w:val="000000"/>
        </w:rPr>
      </w:pPr>
      <w:r>
        <w:rPr>
          <w:color w:val="000000"/>
        </w:rPr>
        <w:t xml:space="preserve">5. </w:t>
      </w:r>
      <w:r>
        <w:rPr>
          <w:rFonts w:ascii="宋体" w:hAnsi="宋体" w:eastAsia="宋体" w:cs="宋体"/>
          <w:color w:val="000000"/>
        </w:rPr>
        <w:t>如图，电阻</w:t>
      </w:r>
      <w:r>
        <w:object>
          <v:shape id="_x0000_i10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 o:title="eqId4aa0df7f1e45f9de29e802c7f19a4f64"/>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的阻值为</w:t>
      </w:r>
      <w:r>
        <w:object>
          <v:shape id="_x0000_i103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9" o:title="eqIdff6940cb3021b9ddfa393ecddb5dd196"/>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，电流表为理想电表，两个电池组完全相同。若将</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端分别接入</w:t>
      </w:r>
      <w:r>
        <w:object>
          <v:shape id="_x0000_i103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37" o:title="eqId168b3e4b1d6f04226fa2687a72a268b4"/>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端，电流表示数为</w:t>
      </w:r>
      <w:r>
        <w:object>
          <v:shape id="_x0000_i103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39" o:title="eqIddd6e6019869fe13562195a43f4befda2"/>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；若将</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2" o:title="eqId071a7e733d466949ac935b4b8ee8d183"/>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端分别接入</w:t>
      </w:r>
      <w:r>
        <w:object>
          <v:shape id="_x0000_i1040"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37" o:title="eqId168b3e4b1d6f04226fa2687a72a268b4"/>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端，电流表示数为</w:t>
      </w:r>
      <w:r>
        <w:object>
          <v:shape id="_x0000_i10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6" o:title="eqId366ec2ae5fe98d1bcf54db8c26061d83"/>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。则单个电池组的电动势和内阻分别为（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5689B2F3">
      <w:pPr>
        <w:spacing w:line="360" w:lineRule="auto"/>
        <w:jc w:val="left"/>
        <w:textAlignment w:val="center"/>
        <w:rPr>
          <w:color w:val="000000"/>
        </w:rPr>
      </w:pPr>
      <w:r>
        <w:rPr>
          <w:color w:val="000000"/>
        </w:rPr>
        <w:drawing>
          <wp:inline distT="0" distB="0" distL="114300" distR="114300">
            <wp:extent cx="18859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85950" cy="1095375"/>
                    </a:xfrm>
                    <a:prstGeom prst="rect">
                      <a:avLst/>
                    </a:prstGeom>
                  </pic:spPr>
                </pic:pic>
              </a:graphicData>
            </a:graphic>
          </wp:inline>
        </w:drawing>
      </w:r>
    </w:p>
    <w:p w14:paraId="7B5397C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 o:title="eqIdcb4455fe25230c162952bda29791a867"/>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1" o:title="eqId1960912fca24f6caad8550a19aae1c83"/>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9" o:title="eqIdcb4455fe25230c162952bda29791a867"/>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9" o:title="eqIdff6940cb3021b9ddfa393ecddb5dd196"/>
            <o:lock v:ext="edit" aspectratio="t"/>
            <w10:wrap type="none"/>
            <w10:anchorlock/>
          </v:shape>
          <o:OLEObject Type="Embed" ProgID="Equation.DSMT4" ShapeID="_x0000_i1046" DrawAspect="Content" ObjectID="_1468075746" r:id="rId53">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73c665f67a317e4dd148cf77bec10381"/>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51" o:title="eqId1960912fca24f6caad8550a19aae1c83"/>
            <o:lock v:ext="edit" aspectratio="t"/>
            <w10:wrap type="none"/>
            <w10:anchorlock/>
          </v:shape>
          <o:OLEObject Type="Embed" ProgID="Equation.DSMT4" ShapeID="_x0000_i1048" DrawAspect="Content" ObjectID="_1468075748" r:id="rId5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73c665f67a317e4dd148cf77bec10381"/>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9" o:title="eqIdff6940cb3021b9ddfa393ecddb5dd196"/>
            <o:lock v:ext="edit" aspectratio="t"/>
            <w10:wrap type="none"/>
            <w10:anchorlock/>
          </v:shape>
          <o:OLEObject Type="Embed" ProgID="Equation.DSMT4" ShapeID="_x0000_i1050" DrawAspect="Content" ObjectID="_1468075750" r:id="rId58">
            <o:LockedField>false</o:LockedField>
          </o:OLEObject>
        </w:object>
      </w:r>
    </w:p>
    <w:p w14:paraId="034C2A45">
      <w:pPr>
        <w:spacing w:line="360" w:lineRule="auto"/>
        <w:jc w:val="left"/>
        <w:textAlignment w:val="center"/>
        <w:rPr>
          <w:color w:val="000000"/>
        </w:rPr>
      </w:pPr>
      <w:r>
        <w:rPr>
          <w:color w:val="000000"/>
        </w:rPr>
        <w:t xml:space="preserve">6. </w:t>
      </w:r>
      <w:r>
        <w:rPr>
          <w:rFonts w:ascii="宋体" w:hAnsi="宋体" w:eastAsia="宋体" w:cs="宋体"/>
          <w:color w:val="000000"/>
        </w:rPr>
        <w:t>如图，三个足够大的金属板</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0" o:title="eqIdff4489d9b83072184c0e1d6b09be50ca"/>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2" o:title="eqIdea1e8babee63bfc889ae5a34632284bc"/>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4" o:title="eqIdca66a268d6f46e0e9d5d9151b785be60"/>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平行放置，</w:t>
      </w:r>
      <w:r>
        <w:object>
          <v:shape id="_x0000_i105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2" o:title="eqIdea1e8babee63bfc889ae5a34632284bc"/>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板到</w:t>
      </w:r>
      <w:r>
        <w:object>
          <v:shape id="_x0000_i10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0" o:title="eqIdff4489d9b83072184c0e1d6b09be50ca"/>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4" o:title="eqIdca66a268d6f46e0e9d5d9151b785be60"/>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板的距离分别为</w:t>
      </w:r>
      <w:r>
        <w:object>
          <v:shape id="_x0000_i105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69" o:title="eqId5edf900c810371fb21297c15f86d8743"/>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71" o:title="eqIdb31ac1def558351e2e3ed1235c570530"/>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3" o:title="eqIdbf3a564d818475ea8fb19e4900114394"/>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点到</w:t>
      </w:r>
      <w:r>
        <w:object>
          <v:shape id="_x0000_i10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0" o:title="eqIdff4489d9b83072184c0e1d6b09be50ca"/>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2" o:title="eqIdea1e8babee63bfc889ae5a34632284bc"/>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板的距离相等，</w:t>
      </w:r>
      <w:r>
        <w:object>
          <v:shape id="_x0000_i10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点到</w:t>
      </w:r>
      <w:r>
        <w:object>
          <v:shape id="_x0000_i106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2" o:title="eqIdea1e8babee63bfc889ae5a34632284bc"/>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4" o:title="eqIdca66a268d6f46e0e9d5d9151b785be60"/>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板的距离相等。</w:t>
      </w:r>
      <w:r>
        <w:object>
          <v:shape id="_x0000_i10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0" o:title="eqIdff4489d9b83072184c0e1d6b09be50ca"/>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4" o:title="eqIdca66a268d6f46e0e9d5d9151b785be60"/>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板均接地，</w:t>
      </w:r>
      <w:r>
        <w:object>
          <v:shape id="_x0000_i106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62" o:title="eqIdea1e8babee63bfc889ae5a34632284bc"/>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板带电。关于</w:t>
      </w:r>
      <w:r>
        <w:object>
          <v:shape id="_x0000_i10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两点的电场强度</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6" o:title="eqIdfe86722368bfcb473b7fbfa20053de93"/>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8" o:title="eqIdc90503dfd58df4fd78a2911a38dedeb6"/>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和电势</w:t>
      </w:r>
      <w:r>
        <w:object>
          <v:shape id="_x0000_i1073"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90" o:title="eqIde2b333e7c6f944cc5e2da2d644a33639"/>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92" o:title="eqId8f0322a3d0629fcdece7307f3679a950"/>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，下列关系正确的是（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F8F43">
      <w:pPr>
        <w:spacing w:line="360" w:lineRule="auto"/>
        <w:jc w:val="left"/>
        <w:textAlignment w:val="center"/>
        <w:rPr>
          <w:color w:val="000000"/>
        </w:rPr>
      </w:pPr>
      <w:r>
        <w:rPr>
          <w:color w:val="000000"/>
        </w:rPr>
        <w:drawing>
          <wp:inline distT="0" distB="0" distL="114300" distR="114300">
            <wp:extent cx="1619250" cy="1285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619250" cy="1285875"/>
                    </a:xfrm>
                    <a:prstGeom prst="rect">
                      <a:avLst/>
                    </a:prstGeom>
                  </pic:spPr>
                </pic:pic>
              </a:graphicData>
            </a:graphic>
          </wp:inline>
        </w:drawing>
      </w:r>
    </w:p>
    <w:p w14:paraId="786B7D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5" o:title="eqId69220415ac72aaab8a8aed045bdcc2f2"/>
            <o:lock v:ext="edit" aspectratio="t"/>
            <w10:wrap type="none"/>
            <w10:anchorlock/>
          </v:shape>
          <o:OLEObject Type="Embed" ProgID="Equation.DSMT4" ShapeID="_x0000_i1075" DrawAspect="Content" ObjectID="_1468075775" r:id="rId94">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7" o:title="eqId1c3110a25ac980efc46b86dfe4bd2a8f"/>
            <o:lock v:ext="edit" aspectratio="t"/>
            <w10:wrap type="none"/>
            <w10:anchorlock/>
          </v:shape>
          <o:OLEObject Type="Embed" ProgID="Equation.DSMT4" ShapeID="_x0000_i1076" DrawAspect="Content" ObjectID="_1468075776" r:id="rId96">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99" o:title="eqId2123d46c65c284bab456182bb664ebf0"/>
            <o:lock v:ext="edit" aspectratio="t"/>
            <w10:wrap type="none"/>
            <w10:anchorlock/>
          </v:shape>
          <o:OLEObject Type="Embed" ProgID="Equation.DSMT4" ShapeID="_x0000_i1077" DrawAspect="Content" ObjectID="_1468075777" r:id="rId9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01" o:title="eqId9b5d74b58494a0e45de9b6129edee803"/>
            <o:lock v:ext="edit" aspectratio="t"/>
            <w10:wrap type="none"/>
            <w10:anchorlock/>
          </v:shape>
          <o:OLEObject Type="Embed" ProgID="Equation.DSMT4" ShapeID="_x0000_i1078" DrawAspect="Content" ObjectID="_1468075778" r:id="rId100">
            <o:LockedField>false</o:LockedField>
          </o:OLEObject>
        </w:object>
      </w:r>
    </w:p>
    <w:p w14:paraId="2D009FA4">
      <w:pPr>
        <w:spacing w:line="360" w:lineRule="auto"/>
        <w:jc w:val="left"/>
        <w:textAlignment w:val="center"/>
        <w:rPr>
          <w:color w:val="000000"/>
        </w:rPr>
      </w:pPr>
      <w:r>
        <w:rPr>
          <w:color w:val="000000"/>
        </w:rPr>
        <w:t xml:space="preserve">7. </w:t>
      </w:r>
      <w:r>
        <w:rPr>
          <w:rFonts w:ascii="宋体" w:hAnsi="宋体" w:eastAsia="宋体" w:cs="宋体"/>
          <w:color w:val="000000"/>
        </w:rPr>
        <w:t>如图，一心形玩具气球内密封一定质量的理想气体和一个充有同种气体的弹性小气球，心形气球体积始终不变。在心形气球内，小气球内部气体压强大于外部气体压强，整个系统导热良好。初始时，小气球的体积为心形气球体积的一半。当温度缓慢升高时，忽略温度变化对气球材料性质的影响，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5311B9">
      <w:pPr>
        <w:spacing w:line="360" w:lineRule="auto"/>
        <w:jc w:val="left"/>
        <w:textAlignment w:val="center"/>
        <w:rPr>
          <w:color w:val="000000"/>
        </w:rPr>
      </w:pPr>
      <w:r>
        <w:rPr>
          <w:color w:val="000000"/>
        </w:rPr>
        <w:drawing>
          <wp:inline distT="0" distB="0" distL="114300" distR="114300">
            <wp:extent cx="1228725"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28725" cy="1228725"/>
                    </a:xfrm>
                    <a:prstGeom prst="rect">
                      <a:avLst/>
                    </a:prstGeom>
                  </pic:spPr>
                </pic:pic>
              </a:graphicData>
            </a:graphic>
          </wp:inline>
        </w:drawing>
      </w:r>
    </w:p>
    <w:p w14:paraId="2CC93A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小气球外部气体压强不变</w:t>
      </w:r>
      <w:r>
        <w:rPr>
          <w:color w:val="000000"/>
        </w:rPr>
        <w:tab/>
      </w:r>
      <w:r>
        <w:rPr>
          <w:color w:val="000000"/>
        </w:rPr>
        <w:t xml:space="preserve">B. </w:t>
      </w:r>
      <w:r>
        <w:rPr>
          <w:rFonts w:ascii="宋体" w:hAnsi="宋体" w:eastAsia="宋体" w:cs="宋体"/>
          <w:color w:val="000000"/>
        </w:rPr>
        <w:t>小气球内部气体分子数与外部相等</w:t>
      </w:r>
    </w:p>
    <w:p w14:paraId="212E1E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小气球内部气体体积不变</w:t>
      </w:r>
      <w:r>
        <w:rPr>
          <w:color w:val="000000"/>
        </w:rPr>
        <w:tab/>
      </w:r>
      <w:r>
        <w:rPr>
          <w:color w:val="000000"/>
        </w:rPr>
        <w:t xml:space="preserve">D. </w:t>
      </w:r>
      <w:r>
        <w:rPr>
          <w:rFonts w:ascii="宋体" w:hAnsi="宋体" w:eastAsia="宋体" w:cs="宋体"/>
          <w:color w:val="000000"/>
        </w:rPr>
        <w:t>小气球内部气体体积变大</w:t>
      </w:r>
    </w:p>
    <w:p w14:paraId="5FF9E8CF">
      <w:pPr>
        <w:spacing w:line="360" w:lineRule="auto"/>
        <w:jc w:val="left"/>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分。在每小题给出的四个选项中，有多项符合题目要求。全部选对的得</w:t>
      </w:r>
      <w:r>
        <w:rPr>
          <w:rFonts w:ascii="Times New Roman" w:hAnsi="Times New Roman" w:eastAsia="Times New Roman" w:cs="Times New Roman"/>
          <w:b/>
          <w:color w:val="000000"/>
          <w:sz w:val="24"/>
        </w:rPr>
        <w:t>5</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D0552F0">
      <w:pPr>
        <w:spacing w:line="360" w:lineRule="auto"/>
        <w:jc w:val="left"/>
        <w:textAlignment w:val="center"/>
        <w:rPr>
          <w:color w:val="000000"/>
        </w:rPr>
      </w:pPr>
      <w:r>
        <w:rPr>
          <w:color w:val="000000"/>
        </w:rPr>
        <w:t xml:space="preserve">8. </w:t>
      </w:r>
      <w:r>
        <w:rPr>
          <w:rFonts w:ascii="宋体" w:hAnsi="宋体" w:eastAsia="宋体" w:cs="宋体"/>
          <w:color w:val="000000"/>
        </w:rPr>
        <w:t>如图，一块高功率芯片上方紧贴着一个均热板散热器。均热板是一个完全密封的扁平纯铜空腔，空腔内部注有微量的水。在正常工作过程中，水从高温芯片处吸收热量汽化，水蒸气在低温冷凝端放出热量变回液态水，并回流到底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8EF064">
      <w:pPr>
        <w:spacing w:line="360" w:lineRule="auto"/>
        <w:jc w:val="left"/>
        <w:textAlignment w:val="center"/>
        <w:rPr>
          <w:color w:val="000000"/>
        </w:rPr>
      </w:pPr>
      <w:r>
        <w:rPr>
          <w:color w:val="000000"/>
        </w:rPr>
        <w:drawing>
          <wp:inline distT="0" distB="0" distL="114300" distR="114300">
            <wp:extent cx="2409825"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409825" cy="1200150"/>
                    </a:xfrm>
                    <a:prstGeom prst="rect">
                      <a:avLst/>
                    </a:prstGeom>
                  </pic:spPr>
                </pic:pic>
              </a:graphicData>
            </a:graphic>
          </wp:inline>
        </w:drawing>
      </w:r>
    </w:p>
    <w:p w14:paraId="3ABC7BA2">
      <w:pPr>
        <w:spacing w:line="360" w:lineRule="auto"/>
        <w:jc w:val="left"/>
        <w:textAlignment w:val="center"/>
        <w:rPr>
          <w:color w:val="000000"/>
        </w:rPr>
      </w:pPr>
      <w:r>
        <w:rPr>
          <w:color w:val="000000"/>
        </w:rPr>
        <w:t xml:space="preserve">A. </w:t>
      </w:r>
      <w:r>
        <w:rPr>
          <w:rFonts w:ascii="宋体" w:hAnsi="宋体" w:eastAsia="宋体" w:cs="宋体"/>
          <w:color w:val="000000"/>
        </w:rPr>
        <w:t>空腔内高温处所有水分子的运动速率都比低温处水分子的运动速率大</w:t>
      </w:r>
    </w:p>
    <w:p w14:paraId="4E1400D0">
      <w:pPr>
        <w:spacing w:line="360" w:lineRule="auto"/>
        <w:jc w:val="left"/>
        <w:textAlignment w:val="center"/>
        <w:rPr>
          <w:color w:val="000000"/>
        </w:rPr>
      </w:pPr>
      <w:r>
        <w:rPr>
          <w:color w:val="000000"/>
        </w:rPr>
        <w:t xml:space="preserve">B. </w:t>
      </w:r>
      <w:r>
        <w:rPr>
          <w:rFonts w:ascii="宋体" w:hAnsi="宋体" w:eastAsia="宋体" w:cs="宋体"/>
          <w:color w:val="000000"/>
        </w:rPr>
        <w:t>一定量的水吸收热量变成相同温度的水蒸气，内能变大</w:t>
      </w:r>
    </w:p>
    <w:p w14:paraId="087342C3">
      <w:pPr>
        <w:spacing w:line="360" w:lineRule="auto"/>
        <w:jc w:val="left"/>
        <w:textAlignment w:val="center"/>
        <w:rPr>
          <w:color w:val="000000"/>
        </w:rPr>
      </w:pPr>
      <w:r>
        <w:rPr>
          <w:color w:val="000000"/>
        </w:rPr>
        <w:t xml:space="preserve">C. </w:t>
      </w:r>
      <w:r>
        <w:rPr>
          <w:rFonts w:ascii="宋体" w:hAnsi="宋体" w:eastAsia="宋体" w:cs="宋体"/>
          <w:color w:val="000000"/>
        </w:rPr>
        <w:t>该均热板可以从高温物体吸热，向低温物体放热，不对外界做功</w:t>
      </w:r>
    </w:p>
    <w:p w14:paraId="3EA71468">
      <w:pPr>
        <w:spacing w:line="360" w:lineRule="auto"/>
        <w:jc w:val="left"/>
        <w:textAlignment w:val="center"/>
        <w:rPr>
          <w:color w:val="000000"/>
        </w:rPr>
      </w:pPr>
      <w:r>
        <w:rPr>
          <w:color w:val="000000"/>
        </w:rPr>
        <w:t xml:space="preserve">D. </w:t>
      </w:r>
      <w:r>
        <w:rPr>
          <w:rFonts w:ascii="宋体" w:hAnsi="宋体" w:eastAsia="宋体" w:cs="宋体"/>
          <w:color w:val="000000"/>
        </w:rPr>
        <w:t>该均热板可以从低温物体吸热，向高温物体放热，而不产生其他影响</w:t>
      </w:r>
    </w:p>
    <w:p w14:paraId="251A0798">
      <w:pPr>
        <w:spacing w:line="360" w:lineRule="auto"/>
        <w:jc w:val="left"/>
        <w:textAlignment w:val="center"/>
        <w:rPr>
          <w:color w:val="000000"/>
        </w:rPr>
      </w:pPr>
      <w:r>
        <w:rPr>
          <w:color w:val="000000"/>
        </w:rPr>
        <w:t xml:space="preserve">9. </w:t>
      </w:r>
      <w:r>
        <w:rPr>
          <w:rFonts w:ascii="宋体" w:hAnsi="宋体" w:eastAsia="宋体" w:cs="宋体"/>
          <w:color w:val="000000"/>
        </w:rPr>
        <w:t>如图，某同学将两个相同的球形氦气球用等长的轻绳系在一起，拉着绳使气球随人一起做水平匀速运动。运动过程中，球心始终在绳的延长线上且球心连线水平，两绳所构成的平面与水平面的夹角为</w:t>
      </w:r>
      <w:r>
        <w:object>
          <v:shape id="_x0000_i107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7" o:title="eqId7efd5b1e7935244241e49346439c9611"/>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），两球间的弹力为</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9" o:title="eqIda0ed1ec316bc54c37c4286c208f55667"/>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。气球受到空气阻力的大小与相对空气的速率成正比，空气始终相对于地面静止，忽略气球形状的变化。该同学沿原方向运动速度缓慢增大，下列说法正确的是（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D8192C">
      <w:pPr>
        <w:spacing w:line="360" w:lineRule="auto"/>
        <w:jc w:val="left"/>
        <w:textAlignment w:val="center"/>
        <w:rPr>
          <w:color w:val="000000"/>
        </w:rPr>
      </w:pPr>
      <w:r>
        <w:rPr>
          <w:color w:val="000000"/>
        </w:rPr>
        <w:drawing>
          <wp:inline distT="0" distB="0" distL="114300" distR="114300">
            <wp:extent cx="1419225"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19225" cy="1295400"/>
                    </a:xfrm>
                    <a:prstGeom prst="rect">
                      <a:avLst/>
                    </a:prstGeom>
                  </pic:spPr>
                </pic:pic>
              </a:graphicData>
            </a:graphic>
          </wp:inline>
        </w:drawing>
      </w:r>
    </w:p>
    <w:p w14:paraId="5F5249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增大</w: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减小</w: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9" o:title="eqIda0ed1ec316bc54c37c4286c208f55667"/>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增大</w: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9" o:title="eqIda0ed1ec316bc54c37c4286c208f55667"/>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减小</w:t>
      </w:r>
    </w:p>
    <w:p w14:paraId="537561D8">
      <w:pPr>
        <w:spacing w:line="360" w:lineRule="auto"/>
        <w:jc w:val="left"/>
        <w:textAlignment w:val="center"/>
        <w:rPr>
          <w:color w:val="000000"/>
        </w:rPr>
      </w:pPr>
      <w:r>
        <w:rPr>
          <w:color w:val="000000"/>
        </w:rPr>
        <w:t xml:space="preserve">10. </w:t>
      </w:r>
      <w:r>
        <w:rPr>
          <w:rFonts w:ascii="宋体" w:hAnsi="宋体" w:eastAsia="宋体" w:cs="宋体"/>
          <w:color w:val="000000"/>
        </w:rPr>
        <w:t>某小组设计了一磁悬浮装置。如图，环形通电线圈固定在水平面上，其上方固定一半径为</w:t>
      </w:r>
      <w:r>
        <w:object>
          <v:shape id="_x0000_i108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 o:title="eqId4aa0df7f1e45f9de29e802c7f19a4f64"/>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的环形细管道，管道任意处磁场方向与竖直方向夹角为</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7" o:title="eqId79a97bb4dcfab4ec7539bc783d563c49"/>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。质量为</w:t>
      </w:r>
      <w:r>
        <w:object>
          <v:shape id="_x0000_i10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的带正电小球在环形管道中以某一速率做匀速圆周运动，此时小球与管道间无弹力，重力加速度为</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276509f01529d982ab21e479a4619268"/>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C575A0">
      <w:pPr>
        <w:spacing w:line="360" w:lineRule="auto"/>
        <w:jc w:val="left"/>
        <w:textAlignment w:val="center"/>
        <w:rPr>
          <w:color w:val="000000"/>
        </w:rPr>
      </w:pPr>
      <w:r>
        <w:rPr>
          <w:color w:val="000000"/>
        </w:rPr>
        <w:drawing>
          <wp:inline distT="0" distB="0" distL="114300" distR="114300">
            <wp:extent cx="2314575"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314575" cy="1790700"/>
                    </a:xfrm>
                    <a:prstGeom prst="rect">
                      <a:avLst/>
                    </a:prstGeom>
                  </pic:spPr>
                </pic:pic>
              </a:graphicData>
            </a:graphic>
          </wp:inline>
        </w:drawing>
      </w:r>
    </w:p>
    <w:p w14:paraId="1731E37C">
      <w:pPr>
        <w:spacing w:line="360" w:lineRule="auto"/>
        <w:jc w:val="left"/>
        <w:textAlignment w:val="center"/>
        <w:rPr>
          <w:color w:val="000000"/>
        </w:rPr>
      </w:pPr>
      <w:r>
        <w:rPr>
          <w:color w:val="000000"/>
        </w:rPr>
        <w:t xml:space="preserve">A. </w:t>
      </w:r>
      <w:r>
        <w:rPr>
          <w:rFonts w:ascii="宋体" w:hAnsi="宋体" w:eastAsia="宋体" w:cs="宋体"/>
          <w:color w:val="000000"/>
        </w:rPr>
        <w:t>从管道上方俯视，小球沿顺时针方向做圆周运动</w:t>
      </w:r>
    </w:p>
    <w:p w14:paraId="4BA1BA1B">
      <w:pPr>
        <w:spacing w:line="360" w:lineRule="auto"/>
        <w:jc w:val="left"/>
        <w:textAlignment w:val="center"/>
        <w:rPr>
          <w:color w:val="000000"/>
        </w:rPr>
      </w:pPr>
      <w:r>
        <w:rPr>
          <w:color w:val="000000"/>
        </w:rPr>
        <w:t xml:space="preserve">B. </w:t>
      </w:r>
      <w:r>
        <w:rPr>
          <w:rFonts w:ascii="宋体" w:hAnsi="宋体" w:eastAsia="宋体" w:cs="宋体"/>
          <w:color w:val="000000"/>
        </w:rPr>
        <w:t>小球做圆周运动的周期为</w:t>
      </w:r>
      <w:r>
        <w:object>
          <v:shape id="_x0000_i1090" o:spt="75" alt="学科网(www.zxxk.com)--教育资源门户，提供试卷、教案、课件、论文、素材以及各类教学资源下载，还有大量而丰富的教学相关资讯！" type="#_x0000_t75" style="height:36.75pt;width:30.75pt;" o:ole="t" filled="f" o:preferrelative="t" stroked="f" coordsize="21600,21600">
            <v:path/>
            <v:fill on="f" focussize="0,0"/>
            <v:stroke on="f" joinstyle="miter"/>
            <v:imagedata r:id="rId124" o:title="eqId2f555c8b07629fd24e3398c4d1b5d78c"/>
            <o:lock v:ext="edit" aspectratio="t"/>
            <w10:wrap type="none"/>
            <w10:anchorlock/>
          </v:shape>
          <o:OLEObject Type="Embed" ProgID="Equation.DSMT4" ShapeID="_x0000_i1090" DrawAspect="Content" ObjectID="_1468075790" r:id="rId123">
            <o:LockedField>false</o:LockedField>
          </o:OLEObject>
        </w:object>
      </w:r>
    </w:p>
    <w:p w14:paraId="2C1CA4D9">
      <w:pPr>
        <w:spacing w:line="360" w:lineRule="auto"/>
        <w:jc w:val="left"/>
        <w:textAlignment w:val="center"/>
        <w:rPr>
          <w:color w:val="000000"/>
        </w:rPr>
      </w:pPr>
      <w:r>
        <w:rPr>
          <w:color w:val="000000"/>
        </w:rPr>
        <w:t xml:space="preserve">C. </w:t>
      </w:r>
      <w:r>
        <w:rPr>
          <w:rFonts w:ascii="宋体" w:hAnsi="宋体" w:eastAsia="宋体" w:cs="宋体"/>
          <w:color w:val="000000"/>
        </w:rPr>
        <w:t>小球做圆周运动的半个周期内洛伦兹力的冲量大小为</w:t>
      </w:r>
      <w:r>
        <w:object>
          <v:shape id="_x0000_i1091" o:spt="75" alt="学科网(www.zxxk.com)--教育资源门户，提供试卷、教案、课件、论文、素材以及各类教学资源下载，还有大量而丰富的教学相关资讯！" type="#_x0000_t75" style="height:26.25pt;width:75.75pt;" o:ole="t" filled="f" o:preferrelative="t" stroked="f" coordsize="21600,21600">
            <v:path/>
            <v:fill on="f" focussize="0,0"/>
            <v:stroke on="f" joinstyle="miter"/>
            <v:imagedata r:id="rId126" o:title="eqId3af40e7a5901e3b75ead0f290f2e0c94"/>
            <o:lock v:ext="edit" aspectratio="t"/>
            <w10:wrap type="none"/>
            <w10:anchorlock/>
          </v:shape>
          <o:OLEObject Type="Embed" ProgID="Equation.DSMT4" ShapeID="_x0000_i1091" DrawAspect="Content" ObjectID="_1468075791" r:id="rId125">
            <o:LockedField>false</o:LockedField>
          </o:OLEObject>
        </w:object>
      </w:r>
    </w:p>
    <w:p w14:paraId="4C797B88">
      <w:pPr>
        <w:spacing w:line="360" w:lineRule="auto"/>
        <w:jc w:val="left"/>
        <w:textAlignment w:val="center"/>
        <w:rPr>
          <w:color w:val="000000"/>
        </w:rPr>
      </w:pPr>
      <w:r>
        <w:rPr>
          <w:color w:val="000000"/>
        </w:rPr>
        <w:t xml:space="preserve">D. </w:t>
      </w:r>
      <w:r>
        <w:rPr>
          <w:rFonts w:ascii="宋体" w:hAnsi="宋体" w:eastAsia="宋体" w:cs="宋体"/>
          <w:color w:val="000000"/>
        </w:rPr>
        <w:t>若小球的绕行方向不变，速率为其做匀速圆周运动速率的</w:t>
      </w:r>
      <w:r>
        <w:rPr>
          <w:rFonts w:ascii="Times New Roman" w:hAnsi="Times New Roman" w:eastAsia="Times New Roman" w:cs="Times New Roman"/>
          <w:color w:val="000000"/>
        </w:rPr>
        <w:t>2</w:t>
      </w:r>
      <w:r>
        <w:rPr>
          <w:rFonts w:ascii="宋体" w:hAnsi="宋体" w:eastAsia="宋体" w:cs="宋体"/>
          <w:color w:val="000000"/>
        </w:rPr>
        <w:t>倍，则小球与管道间的弹力大小为</w:t>
      </w:r>
      <w:r>
        <w:object>
          <v:shape id="_x0000_i1092"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128" o:title="eqIdb1fd4a82fd29aeb3cafdb5076c477e2c"/>
            <o:lock v:ext="edit" aspectratio="t"/>
            <w10:wrap type="none"/>
            <w10:anchorlock/>
          </v:shape>
          <o:OLEObject Type="Embed" ProgID="Equation.DSMT4" ShapeID="_x0000_i1092" DrawAspect="Content" ObjectID="_1468075792" r:id="rId127">
            <o:LockedField>false</o:LockedField>
          </o:OLEObject>
        </w:object>
      </w:r>
    </w:p>
    <w:p w14:paraId="378B6FD4">
      <w:pPr>
        <w:spacing w:line="360" w:lineRule="auto"/>
        <w:jc w:val="left"/>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57</w:t>
      </w:r>
      <w:r>
        <w:rPr>
          <w:rFonts w:ascii="宋体" w:hAnsi="宋体" w:eastAsia="宋体" w:cs="宋体"/>
          <w:b/>
          <w:color w:val="000000"/>
          <w:sz w:val="24"/>
        </w:rPr>
        <w:t>分。</w:t>
      </w:r>
    </w:p>
    <w:p w14:paraId="49372BBA">
      <w:pPr>
        <w:spacing w:line="360" w:lineRule="auto"/>
        <w:jc w:val="left"/>
        <w:textAlignment w:val="center"/>
        <w:rPr>
          <w:color w:val="000000"/>
        </w:rPr>
      </w:pPr>
      <w:r>
        <w:rPr>
          <w:color w:val="000000"/>
        </w:rPr>
        <w:t xml:space="preserve">11. </w:t>
      </w:r>
      <w:r>
        <w:rPr>
          <w:rFonts w:ascii="宋体" w:hAnsi="宋体" w:eastAsia="宋体" w:cs="宋体"/>
          <w:color w:val="000000"/>
        </w:rPr>
        <w:t>某同学借助视频分析软件进行“用单摆测量重力加速度”的实验，步骤如下：</w:t>
      </w:r>
    </w:p>
    <w:p w14:paraId="41412E9B">
      <w:pPr>
        <w:spacing w:line="360" w:lineRule="auto"/>
        <w:jc w:val="left"/>
        <w:textAlignment w:val="center"/>
        <w:rPr>
          <w:color w:val="000000"/>
        </w:rPr>
      </w:pPr>
      <w:r>
        <w:rPr>
          <w:color w:val="000000"/>
        </w:rPr>
        <w:drawing>
          <wp:inline distT="0" distB="0" distL="114300" distR="114300">
            <wp:extent cx="309562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095625" cy="1333500"/>
                    </a:xfrm>
                    <a:prstGeom prst="rect">
                      <a:avLst/>
                    </a:prstGeom>
                  </pic:spPr>
                </pic:pic>
              </a:graphicData>
            </a:graphic>
          </wp:inline>
        </w:drawing>
      </w:r>
    </w:p>
    <w:p w14:paraId="6CFE6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）准备好单摆，用支架将手机竖直放置。</w:t>
      </w:r>
    </w:p>
    <w:p w14:paraId="1E50AC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）打开手机录像，将单摆拉离平衡位置</w:t>
      </w:r>
      <w:r>
        <w:rPr>
          <w:rFonts w:ascii="Times New Roman" w:hAnsi="Times New Roman" w:eastAsia="Times New Roman" w:cs="Times New Roman"/>
          <w:color w:val="000000"/>
        </w:rPr>
        <w:t>4°</w:t>
      </w:r>
      <w:r>
        <w:rPr>
          <w:rFonts w:ascii="宋体" w:hAnsi="宋体" w:eastAsia="宋体" w:cs="宋体"/>
          <w:color w:val="000000"/>
        </w:rPr>
        <w:t>摆角由静止释放。</w:t>
      </w:r>
    </w:p>
    <w:p w14:paraId="47158D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）将录制的视频导入软件进行分析，得到摆球的</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图像，拟合后如图</w:t>
      </w:r>
      <w:r>
        <w:rPr>
          <w:rFonts w:ascii="Times New Roman" w:hAnsi="Times New Roman" w:eastAsia="Times New Roman" w:cs="Times New Roman"/>
          <w:color w:val="000000"/>
        </w:rPr>
        <w:t>1</w:t>
      </w:r>
      <w:r>
        <w:rPr>
          <w:rFonts w:ascii="宋体" w:hAnsi="宋体" w:eastAsia="宋体" w:cs="宋体"/>
          <w:color w:val="000000"/>
        </w:rPr>
        <w:t>所示，可知此单摆的周期</w:t>
      </w:r>
      <w:r>
        <w:rPr>
          <w:rFonts w:ascii="Times New Roman" w:hAnsi="Times New Roman" w:eastAsia="Times New Roman" w:cs="Times New Roman"/>
          <w:i/>
          <w:color w:val="000000"/>
        </w:rPr>
        <w:t>T</w:t>
      </w:r>
      <w:r>
        <w:rPr>
          <w:rFonts w:ascii="宋体" w:hAnsi="宋体" w:eastAsia="宋体" w:cs="宋体"/>
          <w:color w:val="000000"/>
        </w:rPr>
        <w:t>为</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p>
    <w:p w14:paraId="6D5D72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，用刻度尺测量单摆摆长，该同学将刻度尺竖直放置，刻度尺</w:t>
      </w:r>
      <w:r>
        <w:rPr>
          <w:rFonts w:ascii="Times New Roman" w:hAnsi="Times New Roman" w:eastAsia="Times New Roman" w:cs="Times New Roman"/>
          <w:color w:val="000000"/>
        </w:rPr>
        <w:t>0</w:t>
      </w:r>
      <w:r>
        <w:rPr>
          <w:rFonts w:ascii="宋体" w:hAnsi="宋体" w:eastAsia="宋体" w:cs="宋体"/>
          <w:color w:val="000000"/>
        </w:rPr>
        <w:t>刻度线与单摆悬点对齐，读出</w:t>
      </w:r>
      <w:r>
        <w:rPr>
          <w:color w:val="000000"/>
        </w:rPr>
        <w:t>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”）位置的读数，该读数即为摆长</w:t>
      </w:r>
      <w:r>
        <w:rPr>
          <w:rFonts w:ascii="Times New Roman" w:hAnsi="Times New Roman" w:eastAsia="Times New Roman" w:cs="Times New Roman"/>
          <w:i/>
          <w:color w:val="000000"/>
        </w:rPr>
        <w:t>l</w:t>
      </w:r>
      <w:r>
        <w:rPr>
          <w:rFonts w:ascii="宋体" w:hAnsi="宋体" w:eastAsia="宋体" w:cs="宋体"/>
          <w:color w:val="000000"/>
        </w:rPr>
        <w:t>。</w:t>
      </w:r>
    </w:p>
    <w:p w14:paraId="273FE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）重力加速度</w:t>
      </w:r>
      <w:r>
        <w:rPr>
          <w:rFonts w:ascii="Times New Roman" w:hAnsi="Times New Roman" w:eastAsia="Times New Roman" w:cs="Times New Roman"/>
          <w:i/>
          <w:color w:val="000000"/>
        </w:rPr>
        <w:t>g</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（用题中给出的字母“</w:t>
      </w:r>
      <w:r>
        <w:rPr>
          <w:rFonts w:ascii="Times New Roman" w:hAnsi="Times New Roman" w:eastAsia="Times New Roman" w:cs="Times New Roman"/>
          <w:i/>
          <w:color w:val="000000"/>
        </w:rPr>
        <w:t>T</w:t>
      </w:r>
      <w:r>
        <w:rPr>
          <w:rFonts w:ascii="宋体" w:hAnsi="宋体" w:eastAsia="宋体" w:cs="宋体"/>
          <w:color w:val="000000"/>
        </w:rPr>
        <w:t>”和“</w:t>
      </w:r>
      <w:r>
        <w:rPr>
          <w:rFonts w:ascii="Times New Roman" w:hAnsi="Times New Roman" w:eastAsia="Times New Roman" w:cs="Times New Roman"/>
          <w:i/>
          <w:color w:val="000000"/>
        </w:rPr>
        <w:t>l</w:t>
      </w:r>
      <w:r>
        <w:rPr>
          <w:rFonts w:ascii="宋体" w:hAnsi="宋体" w:eastAsia="宋体" w:cs="宋体"/>
          <w:color w:val="000000"/>
        </w:rPr>
        <w:t>”表示）。</w:t>
      </w:r>
    </w:p>
    <w:p w14:paraId="7A12C6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）该同学发现所得实验结果小于当地重力加速度，可能的原因是刻度尺</w:t>
      </w:r>
      <w:r>
        <w:rPr>
          <w:rFonts w:ascii="Times New Roman" w:hAnsi="Times New Roman" w:eastAsia="Times New Roman" w:cs="Times New Roman"/>
          <w:color w:val="000000"/>
        </w:rPr>
        <w:t>0</w:t>
      </w:r>
      <w:r>
        <w:rPr>
          <w:rFonts w:ascii="宋体" w:hAnsi="宋体" w:eastAsia="宋体" w:cs="宋体"/>
          <w:color w:val="000000"/>
        </w:rPr>
        <w:t>刻度线</w:t>
      </w:r>
      <w:r>
        <w:rPr>
          <w:color w:val="000000"/>
        </w:rPr>
        <w:t>______</w:t>
      </w:r>
      <w:r>
        <w:rPr>
          <w:rFonts w:ascii="宋体" w:hAnsi="宋体" w:eastAsia="宋体" w:cs="宋体"/>
          <w:color w:val="000000"/>
        </w:rPr>
        <w:t>（填“高于”或“低于”）悬点。</w:t>
      </w:r>
    </w:p>
    <w:p w14:paraId="0A60CADA">
      <w:pPr>
        <w:spacing w:line="360" w:lineRule="auto"/>
        <w:jc w:val="left"/>
        <w:textAlignment w:val="center"/>
        <w:rPr>
          <w:color w:val="000000"/>
        </w:rPr>
      </w:pPr>
      <w:r>
        <w:rPr>
          <w:color w:val="000000"/>
        </w:rPr>
        <w:t xml:space="preserve">12. </w:t>
      </w:r>
      <w:r>
        <w:rPr>
          <w:rFonts w:ascii="宋体" w:hAnsi="宋体" w:eastAsia="宋体" w:cs="宋体"/>
          <w:color w:val="000000"/>
        </w:rPr>
        <w:t>某探究小组用霍尔元件设计了一个测量微小位移的实验装置。</w:t>
      </w:r>
    </w:p>
    <w:p w14:paraId="58980D30">
      <w:pPr>
        <w:spacing w:line="360" w:lineRule="auto"/>
        <w:jc w:val="left"/>
        <w:textAlignment w:val="center"/>
        <w:rPr>
          <w:color w:val="000000"/>
        </w:rPr>
      </w:pPr>
      <w:r>
        <w:rPr>
          <w:color w:val="000000"/>
        </w:rPr>
        <w:drawing>
          <wp:inline distT="0" distB="0" distL="114300" distR="114300">
            <wp:extent cx="3533775" cy="1628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533775" cy="1628775"/>
                    </a:xfrm>
                    <a:prstGeom prst="rect">
                      <a:avLst/>
                    </a:prstGeom>
                  </pic:spPr>
                </pic:pic>
              </a:graphicData>
            </a:graphic>
          </wp:inline>
        </w:drawing>
      </w:r>
    </w:p>
    <w:p w14:paraId="3F150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）将螺旋测微器通过铜杆连接霍尔元件。霍尔元件伸入两块磁感应强度相同、同极相对放置的磁体间隙中，并处于两磁体中心竖直线上。以中心竖直线为</w:t>
      </w:r>
      <w:r>
        <w:object>
          <v:shape id="_x0000_i109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2" o:title="eqIde81e59019989b7dc2fb59b037ef6e010"/>
            <o:lock v:ext="edit" aspectratio="t"/>
            <w10:wrap type="none"/>
            <w10:anchorlock/>
          </v:shape>
          <o:OLEObject Type="Embed" ProgID="Equation.DSMT4" ShapeID="_x0000_i1093" DrawAspect="Content" ObjectID="_1468075793" r:id="rId131">
            <o:LockedField>false</o:LockedField>
          </o:OLEObject>
        </w:object>
      </w:r>
      <w:r>
        <w:rPr>
          <w:rFonts w:ascii="宋体" w:hAnsi="宋体" w:eastAsia="宋体" w:cs="宋体"/>
          <w:color w:val="000000"/>
        </w:rPr>
        <w:t>轴，其示意图如图</w:t>
      </w:r>
      <w:r>
        <w:rPr>
          <w:rFonts w:ascii="Times New Roman" w:hAnsi="Times New Roman" w:eastAsia="Times New Roman" w:cs="Times New Roman"/>
          <w:color w:val="000000"/>
        </w:rPr>
        <w:t>1</w:t>
      </w:r>
      <w:r>
        <w:rPr>
          <w:rFonts w:ascii="宋体" w:hAnsi="宋体" w:eastAsia="宋体" w:cs="宋体"/>
          <w:color w:val="000000"/>
        </w:rPr>
        <w:t>所示；霍尔元件上的导线与外部工作电路连接，其示意图如图</w:t>
      </w:r>
      <w:r>
        <w:rPr>
          <w:rFonts w:ascii="Times New Roman" w:hAnsi="Times New Roman" w:eastAsia="Times New Roman" w:cs="Times New Roman"/>
          <w:color w:val="000000"/>
        </w:rPr>
        <w:t>2</w:t>
      </w:r>
      <w:r>
        <w:rPr>
          <w:rFonts w:ascii="宋体" w:hAnsi="宋体" w:eastAsia="宋体" w:cs="宋体"/>
          <w:color w:val="000000"/>
        </w:rPr>
        <w:t>所示。</w:t>
      </w:r>
    </w:p>
    <w:p w14:paraId="77F551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）将电压表接在霍尔元件的</w:t>
      </w:r>
      <w:r>
        <w:rPr>
          <w:color w:val="000000"/>
        </w:rPr>
        <w:t>_______</w:t>
      </w:r>
      <w:r>
        <w:rPr>
          <w:rFonts w:ascii="宋体" w:hAnsi="宋体" w:eastAsia="宋体" w:cs="宋体"/>
          <w:color w:val="000000"/>
        </w:rPr>
        <w:t>（填“</w:t>
      </w:r>
      <w:r>
        <w:object>
          <v:shape id="_x0000_i10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”或“</w:t>
      </w:r>
      <w:r>
        <w:object>
          <v:shape id="_x0000_i109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2" o:title="eqId071a7e733d466949ac935b4b8ee8d183"/>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”）两端，闭合开关</w:t>
      </w:r>
      <w:r>
        <w:object>
          <v:shape id="_x0000_i1098" o:spt="75" alt="学科网(www.zxxk.com)--教育资源门户，提供试卷、教案、课件、论文、素材以及各类教学资源下载，还有大量而丰富的教学相关资讯！" type="#_x0000_t75" style="height:13.15pt;width:10.15pt;" o:ole="t" filled="f" o:preferrelative="t" stroked="f" coordsize="21600,21600">
            <v:path/>
            <v:fill on="f" focussize="0,0"/>
            <v:stroke on="f" joinstyle="miter"/>
            <v:imagedata r:id="rId138" o:title="eqIda454a2c91ace8ef50412a6adf91f8086"/>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，测量其霍尔电压，电压表指针如图</w:t>
      </w:r>
      <w:r>
        <w:rPr>
          <w:rFonts w:ascii="Times New Roman" w:hAnsi="Times New Roman" w:eastAsia="Times New Roman" w:cs="Times New Roman"/>
          <w:color w:val="000000"/>
        </w:rPr>
        <w:t>3</w:t>
      </w:r>
      <w:r>
        <w:rPr>
          <w:rFonts w:ascii="宋体" w:hAnsi="宋体" w:eastAsia="宋体" w:cs="宋体"/>
          <w:color w:val="000000"/>
        </w:rPr>
        <w:t>所示，此时电压为</w:t>
      </w:r>
      <w:r>
        <w:rPr>
          <w:color w:val="000000"/>
        </w:rPr>
        <w:t>_______</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0" o:title="eqId6068448171a167e6c6f71bc3fb866ca3"/>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40905F4E">
      <w:pPr>
        <w:spacing w:line="360" w:lineRule="auto"/>
        <w:jc w:val="left"/>
        <w:textAlignment w:val="center"/>
        <w:rPr>
          <w:color w:val="000000"/>
        </w:rPr>
      </w:pPr>
      <w:r>
        <w:rPr>
          <w:color w:val="000000"/>
        </w:rPr>
        <w:drawing>
          <wp:inline distT="0" distB="0" distL="114300" distR="114300">
            <wp:extent cx="3876675"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876675" cy="1143000"/>
                    </a:xfrm>
                    <a:prstGeom prst="rect">
                      <a:avLst/>
                    </a:prstGeom>
                  </pic:spPr>
                </pic:pic>
              </a:graphicData>
            </a:graphic>
          </wp:inline>
        </w:drawing>
      </w:r>
    </w:p>
    <w:p w14:paraId="6A5438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）旋转螺旋测微器的旋钮，使霍尔元件沿</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2" o:title="eqIde81e59019989b7dc2fb59b037ef6e010"/>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轴移动至霍尔电压为</w:t>
      </w:r>
      <w:r>
        <w:rPr>
          <w:rFonts w:ascii="Times New Roman" w:hAnsi="Times New Roman" w:eastAsia="Times New Roman" w:cs="Times New Roman"/>
          <w:color w:val="000000"/>
        </w:rPr>
        <w:t>0</w:t>
      </w:r>
      <w:r>
        <w:rPr>
          <w:rFonts w:ascii="宋体" w:hAnsi="宋体" w:eastAsia="宋体" w:cs="宋体"/>
          <w:color w:val="000000"/>
        </w:rPr>
        <w:t>处，该处磁感应强度为</w:t>
      </w:r>
      <w:r>
        <w:rPr>
          <w:rFonts w:ascii="Times New Roman" w:hAnsi="Times New Roman" w:eastAsia="Times New Roman" w:cs="Times New Roman"/>
          <w:color w:val="000000"/>
        </w:rPr>
        <w:t>0</w:t>
      </w:r>
      <w:r>
        <w:rPr>
          <w:rFonts w:ascii="宋体" w:hAnsi="宋体" w:eastAsia="宋体" w:cs="宋体"/>
          <w:color w:val="000000"/>
        </w:rPr>
        <w:t>，此时的螺旋测微器读数如图</w:t>
      </w:r>
      <w:r>
        <w:rPr>
          <w:rFonts w:ascii="Times New Roman" w:hAnsi="Times New Roman" w:eastAsia="Times New Roman" w:cs="Times New Roman"/>
          <w:color w:val="000000"/>
        </w:rPr>
        <w:t>4</w:t>
      </w:r>
      <w:r>
        <w:rPr>
          <w:rFonts w:ascii="宋体" w:hAnsi="宋体" w:eastAsia="宋体" w:cs="宋体"/>
          <w:color w:val="000000"/>
        </w:rPr>
        <w:t>所示，该读数为</w:t>
      </w:r>
      <w:r>
        <w:rPr>
          <w:color w:val="000000"/>
        </w:rPr>
        <w:t>_______</w:t>
      </w:r>
      <w:r>
        <w:object>
          <v:shape id="_x0000_i1101"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144" o:title="eqId21f3bf70722b22983c120d008d097602"/>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w:t>
      </w:r>
    </w:p>
    <w:p w14:paraId="611DF4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）保持电流不变，旋转螺旋测微器的旋钮，读出霍尔元件在不同位置的霍尔电压，得到</w:t>
      </w:r>
      <w:r>
        <w:rPr>
          <w:rFonts w:ascii="Times New Roman" w:hAnsi="Times New Roman" w:eastAsia="Times New Roman" w:cs="Times New Roman"/>
          <w:color w:val="000000"/>
        </w:rPr>
        <w:t>10</w:t>
      </w:r>
      <w:r>
        <w:rPr>
          <w:rFonts w:ascii="宋体" w:hAnsi="宋体" w:eastAsia="宋体" w:cs="宋体"/>
          <w:color w:val="000000"/>
        </w:rPr>
        <w:t>组数据如下表所示。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139C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0CADF">
            <w:pPr>
              <w:spacing w:line="360" w:lineRule="auto"/>
              <w:jc w:val="left"/>
              <w:textAlignment w:val="center"/>
              <w:rPr>
                <w:color w:val="000000"/>
              </w:rPr>
            </w:pPr>
            <w:r>
              <w:rPr>
                <w:color w:val="000000"/>
              </w:rPr>
              <w:br w:type="textWrapping"/>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FADF9">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15pt;width:33.4pt;" o:ole="t" filled="f" o:preferrelative="t" stroked="f" coordsize="21600,21600">
                  <v:path/>
                  <v:fill on="f" focussize="0,0"/>
                  <v:stroke on="f" joinstyle="miter"/>
                  <v:imagedata r:id="rId146" o:title="eqId909e6351ed8228281a0803f4f02d293c"/>
                  <o:lock v:ext="edit" aspectratio="t"/>
                  <w10:wrap type="none"/>
                  <w10:anchorlock/>
                </v:shape>
                <o:OLEObject Type="Embed" ProgID="Equation.DSMT4" ShapeID="_x0000_i1102" DrawAspect="Content" ObjectID="_1468075802" r:id="rId145">
                  <o:LockedField>false</o:LockedField>
                </o:OLEObject>
              </w:objec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6548E">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8" o:title="eqId6176dc8fd5a826de1a7f37f16cfbda0a"/>
                  <o:lock v:ext="edit" aspectratio="t"/>
                  <w10:wrap type="none"/>
                  <w10:anchorlock/>
                </v:shape>
                <o:OLEObject Type="Embed" ProgID="Equation.DSMT4" ShapeID="_x0000_i1103" DrawAspect="Content" ObjectID="_1468075803" r:id="rId147">
                  <o:LockedField>false</o:LockedField>
                </o:OLEObject>
              </w:object>
            </w:r>
          </w:p>
        </w:tc>
      </w:tr>
      <w:tr w14:paraId="66B4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44236">
            <w:pPr>
              <w:spacing w:line="360" w:lineRule="auto"/>
              <w:jc w:val="left"/>
              <w:textAlignment w:val="center"/>
              <w:rPr>
                <w:color w:val="000000"/>
              </w:rPr>
            </w:pPr>
            <w:r>
              <w:rPr>
                <w:rFonts w:ascii="Times New Roman" w:hAnsi="Times New Roman" w:eastAsia="Times New Roman" w:cs="Times New Roman"/>
                <w:color w:val="000000"/>
              </w:rPr>
              <w:t>1</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6654E">
            <w:pPr>
              <w:spacing w:line="360" w:lineRule="auto"/>
              <w:jc w:val="left"/>
              <w:textAlignment w:val="center"/>
              <w:rPr>
                <w:color w:val="000000"/>
              </w:rPr>
            </w:pPr>
            <w:r>
              <w:rPr>
                <w:rFonts w:ascii="Times New Roman" w:hAnsi="Times New Roman" w:eastAsia="Times New Roman" w:cs="Times New Roman"/>
                <w:color w:val="000000"/>
              </w:rPr>
              <w:t>11.670</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CFE80">
            <w:pPr>
              <w:spacing w:line="360" w:lineRule="auto"/>
              <w:jc w:val="left"/>
              <w:textAlignment w:val="center"/>
              <w:rPr>
                <w:color w:val="000000"/>
              </w:rPr>
            </w:pPr>
            <w:r>
              <w:rPr>
                <w:rFonts w:ascii="Times New Roman" w:hAnsi="Times New Roman" w:eastAsia="Times New Roman" w:cs="Times New Roman"/>
                <w:color w:val="000000"/>
              </w:rPr>
              <w:t>9</w:t>
            </w:r>
          </w:p>
        </w:tc>
      </w:tr>
      <w:tr w14:paraId="1139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059F7">
            <w:pPr>
              <w:spacing w:line="360" w:lineRule="auto"/>
              <w:jc w:val="left"/>
              <w:textAlignment w:val="center"/>
              <w:rPr>
                <w:color w:val="000000"/>
              </w:rPr>
            </w:pPr>
            <w:r>
              <w:rPr>
                <w:rFonts w:ascii="Times New Roman" w:hAnsi="Times New Roman" w:eastAsia="Times New Roman" w:cs="Times New Roman"/>
                <w:color w:val="000000"/>
              </w:rPr>
              <w:t>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20904">
            <w:pPr>
              <w:spacing w:line="360" w:lineRule="auto"/>
              <w:jc w:val="left"/>
              <w:textAlignment w:val="center"/>
              <w:rPr>
                <w:color w:val="000000"/>
              </w:rPr>
            </w:pPr>
            <w:r>
              <w:rPr>
                <w:rFonts w:ascii="Times New Roman" w:hAnsi="Times New Roman" w:eastAsia="Times New Roman" w:cs="Times New Roman"/>
                <w:color w:val="000000"/>
              </w:rPr>
              <w:t>11.960</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D6D72">
            <w:pPr>
              <w:spacing w:line="360" w:lineRule="auto"/>
              <w:jc w:val="left"/>
              <w:textAlignment w:val="center"/>
              <w:rPr>
                <w:color w:val="000000"/>
              </w:rPr>
            </w:pPr>
            <w:r>
              <w:rPr>
                <w:rFonts w:ascii="Times New Roman" w:hAnsi="Times New Roman" w:eastAsia="Times New Roman" w:cs="Times New Roman"/>
                <w:color w:val="000000"/>
              </w:rPr>
              <w:t>16</w:t>
            </w:r>
          </w:p>
        </w:tc>
      </w:tr>
      <w:tr w14:paraId="3751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D2D80">
            <w:pPr>
              <w:spacing w:line="360" w:lineRule="auto"/>
              <w:jc w:val="left"/>
              <w:textAlignment w:val="center"/>
              <w:rPr>
                <w:color w:val="000000"/>
              </w:rPr>
            </w:pPr>
            <w:r>
              <w:rPr>
                <w:rFonts w:ascii="Times New Roman" w:hAnsi="Times New Roman" w:eastAsia="Times New Roman" w:cs="Times New Roman"/>
                <w:color w:val="000000"/>
              </w:rPr>
              <w:t>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2D9D7">
            <w:pPr>
              <w:spacing w:line="360" w:lineRule="auto"/>
              <w:jc w:val="left"/>
              <w:textAlignment w:val="center"/>
              <w:rPr>
                <w:color w:val="000000"/>
              </w:rPr>
            </w:pPr>
            <w:r>
              <w:rPr>
                <w:rFonts w:ascii="Times New Roman" w:hAnsi="Times New Roman" w:eastAsia="Times New Roman" w:cs="Times New Roman"/>
                <w:color w:val="000000"/>
              </w:rPr>
              <w:t>12.302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0DC09">
            <w:pPr>
              <w:spacing w:line="360" w:lineRule="auto"/>
              <w:jc w:val="left"/>
              <w:textAlignment w:val="center"/>
              <w:rPr>
                <w:color w:val="000000"/>
              </w:rPr>
            </w:pPr>
            <w:r>
              <w:rPr>
                <w:rFonts w:ascii="Times New Roman" w:hAnsi="Times New Roman" w:eastAsia="Times New Roman" w:cs="Times New Roman"/>
                <w:color w:val="000000"/>
              </w:rPr>
              <w:t>25</w:t>
            </w:r>
          </w:p>
        </w:tc>
      </w:tr>
      <w:tr w14:paraId="39ED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4ECC9">
            <w:pPr>
              <w:spacing w:line="360" w:lineRule="auto"/>
              <w:jc w:val="left"/>
              <w:textAlignment w:val="center"/>
              <w:rPr>
                <w:color w:val="000000"/>
              </w:rPr>
            </w:pPr>
            <w:r>
              <w:rPr>
                <w:rFonts w:ascii="Times New Roman" w:hAnsi="Times New Roman" w:eastAsia="Times New Roman" w:cs="Times New Roman"/>
                <w:color w:val="000000"/>
              </w:rPr>
              <w:t>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7228A">
            <w:pPr>
              <w:spacing w:line="360" w:lineRule="auto"/>
              <w:jc w:val="left"/>
              <w:textAlignment w:val="center"/>
              <w:rPr>
                <w:color w:val="000000"/>
              </w:rPr>
            </w:pPr>
            <w:r>
              <w:rPr>
                <w:rFonts w:ascii="Times New Roman" w:hAnsi="Times New Roman" w:eastAsia="Times New Roman" w:cs="Times New Roman"/>
                <w:color w:val="000000"/>
              </w:rPr>
              <w:t>12.633</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66648">
            <w:pPr>
              <w:spacing w:line="360" w:lineRule="auto"/>
              <w:jc w:val="left"/>
              <w:textAlignment w:val="center"/>
              <w:rPr>
                <w:color w:val="000000"/>
              </w:rPr>
            </w:pPr>
            <w:r>
              <w:rPr>
                <w:rFonts w:ascii="Times New Roman" w:hAnsi="Times New Roman" w:eastAsia="Times New Roman" w:cs="Times New Roman"/>
                <w:color w:val="000000"/>
              </w:rPr>
              <w:t>35</w:t>
            </w:r>
          </w:p>
        </w:tc>
      </w:tr>
      <w:tr w14:paraId="3864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28AE0">
            <w:pPr>
              <w:spacing w:line="360" w:lineRule="auto"/>
              <w:jc w:val="left"/>
              <w:textAlignment w:val="center"/>
              <w:rPr>
                <w:color w:val="000000"/>
              </w:rPr>
            </w:pPr>
            <w:r>
              <w:rPr>
                <w:rFonts w:ascii="Times New Roman" w:hAnsi="Times New Roman" w:eastAsia="Times New Roman" w:cs="Times New Roman"/>
                <w:color w:val="000000"/>
              </w:rPr>
              <w:t>5</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9CEA6">
            <w:pPr>
              <w:spacing w:line="360" w:lineRule="auto"/>
              <w:jc w:val="left"/>
              <w:textAlignment w:val="center"/>
              <w:rPr>
                <w:color w:val="000000"/>
              </w:rPr>
            </w:pPr>
            <w:r>
              <w:rPr>
                <w:rFonts w:ascii="Times New Roman" w:hAnsi="Times New Roman" w:eastAsia="Times New Roman" w:cs="Times New Roman"/>
                <w:color w:val="000000"/>
              </w:rPr>
              <w:t>12.952</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F903D">
            <w:pPr>
              <w:spacing w:line="360" w:lineRule="auto"/>
              <w:jc w:val="left"/>
              <w:textAlignment w:val="center"/>
              <w:rPr>
                <w:color w:val="000000"/>
              </w:rPr>
            </w:pPr>
            <w:r>
              <w:rPr>
                <w:rFonts w:ascii="Times New Roman" w:hAnsi="Times New Roman" w:eastAsia="Times New Roman" w:cs="Times New Roman"/>
                <w:color w:val="000000"/>
              </w:rPr>
              <w:t>42</w:t>
            </w:r>
          </w:p>
        </w:tc>
      </w:tr>
      <w:tr w14:paraId="6742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E4D2D">
            <w:pPr>
              <w:spacing w:line="360" w:lineRule="auto"/>
              <w:jc w:val="left"/>
              <w:textAlignment w:val="center"/>
              <w:rPr>
                <w:color w:val="000000"/>
              </w:rPr>
            </w:pPr>
            <w:r>
              <w:rPr>
                <w:rFonts w:ascii="Times New Roman" w:hAnsi="Times New Roman" w:eastAsia="Times New Roman" w:cs="Times New Roman"/>
                <w:color w:val="000000"/>
              </w:rPr>
              <w:t>6</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C5EE2">
            <w:pPr>
              <w:spacing w:line="360" w:lineRule="auto"/>
              <w:jc w:val="left"/>
              <w:textAlignment w:val="center"/>
              <w:rPr>
                <w:color w:val="000000"/>
              </w:rPr>
            </w:pPr>
            <w:r>
              <w:rPr>
                <w:rFonts w:ascii="Times New Roman" w:hAnsi="Times New Roman" w:eastAsia="Times New Roman" w:cs="Times New Roman"/>
                <w:color w:val="000000"/>
              </w:rPr>
              <w:t>13.270</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0713D">
            <w:pPr>
              <w:spacing w:line="360" w:lineRule="auto"/>
              <w:jc w:val="left"/>
              <w:textAlignment w:val="center"/>
              <w:rPr>
                <w:color w:val="000000"/>
              </w:rPr>
            </w:pPr>
            <w:r>
              <w:rPr>
                <w:rFonts w:ascii="Times New Roman" w:hAnsi="Times New Roman" w:eastAsia="Times New Roman" w:cs="Times New Roman"/>
                <w:color w:val="000000"/>
              </w:rPr>
              <w:t>48</w:t>
            </w:r>
          </w:p>
        </w:tc>
      </w:tr>
      <w:tr w14:paraId="5B07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11FA4">
            <w:pPr>
              <w:spacing w:line="360" w:lineRule="auto"/>
              <w:jc w:val="left"/>
              <w:textAlignment w:val="center"/>
              <w:rPr>
                <w:color w:val="000000"/>
              </w:rPr>
            </w:pPr>
            <w:r>
              <w:rPr>
                <w:rFonts w:ascii="Times New Roman" w:hAnsi="Times New Roman" w:eastAsia="Times New Roman" w:cs="Times New Roman"/>
                <w:color w:val="000000"/>
              </w:rPr>
              <w:t>7</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05A39">
            <w:pPr>
              <w:spacing w:line="360" w:lineRule="auto"/>
              <w:jc w:val="left"/>
              <w:textAlignment w:val="center"/>
              <w:rPr>
                <w:color w:val="000000"/>
              </w:rPr>
            </w:pPr>
            <w:r>
              <w:rPr>
                <w:rFonts w:ascii="Times New Roman" w:hAnsi="Times New Roman" w:eastAsia="Times New Roman" w:cs="Times New Roman"/>
                <w:color w:val="000000"/>
              </w:rPr>
              <w:t>13.594</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01933">
            <w:pPr>
              <w:spacing w:line="360" w:lineRule="auto"/>
              <w:jc w:val="left"/>
              <w:textAlignment w:val="center"/>
              <w:rPr>
                <w:color w:val="000000"/>
              </w:rPr>
            </w:pPr>
            <w:r>
              <w:rPr>
                <w:rFonts w:ascii="Times New Roman" w:hAnsi="Times New Roman" w:eastAsia="Times New Roman" w:cs="Times New Roman"/>
                <w:color w:val="000000"/>
              </w:rPr>
              <w:t>57</w:t>
            </w:r>
          </w:p>
        </w:tc>
      </w:tr>
      <w:tr w14:paraId="4CBD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2133D">
            <w:pPr>
              <w:spacing w:line="360" w:lineRule="auto"/>
              <w:jc w:val="left"/>
              <w:textAlignment w:val="center"/>
              <w:rPr>
                <w:color w:val="000000"/>
              </w:rPr>
            </w:pPr>
            <w:r>
              <w:rPr>
                <w:rFonts w:ascii="Times New Roman" w:hAnsi="Times New Roman" w:eastAsia="Times New Roman" w:cs="Times New Roman"/>
                <w:color w:val="000000"/>
              </w:rPr>
              <w:t>8</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485D6">
            <w:pPr>
              <w:spacing w:line="360" w:lineRule="auto"/>
              <w:jc w:val="left"/>
              <w:textAlignment w:val="center"/>
              <w:rPr>
                <w:color w:val="000000"/>
              </w:rPr>
            </w:pPr>
            <w:r>
              <w:rPr>
                <w:rFonts w:ascii="Times New Roman" w:hAnsi="Times New Roman" w:eastAsia="Times New Roman" w:cs="Times New Roman"/>
                <w:color w:val="000000"/>
              </w:rPr>
              <w:t>13.930</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AABB8">
            <w:pPr>
              <w:spacing w:line="360" w:lineRule="auto"/>
              <w:jc w:val="left"/>
              <w:textAlignment w:val="center"/>
              <w:rPr>
                <w:color w:val="000000"/>
              </w:rPr>
            </w:pPr>
            <w:r>
              <w:rPr>
                <w:rFonts w:ascii="Times New Roman" w:hAnsi="Times New Roman" w:eastAsia="Times New Roman" w:cs="Times New Roman"/>
                <w:color w:val="000000"/>
              </w:rPr>
              <w:t>67</w:t>
            </w:r>
          </w:p>
        </w:tc>
      </w:tr>
      <w:tr w14:paraId="50CE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C5ECF">
            <w:pPr>
              <w:spacing w:line="360" w:lineRule="auto"/>
              <w:jc w:val="left"/>
              <w:textAlignment w:val="center"/>
              <w:rPr>
                <w:color w:val="000000"/>
              </w:rPr>
            </w:pPr>
            <w:r>
              <w:rPr>
                <w:rFonts w:ascii="Times New Roman" w:hAnsi="Times New Roman" w:eastAsia="Times New Roman" w:cs="Times New Roman"/>
                <w:color w:val="000000"/>
              </w:rPr>
              <w:t>9</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4C6AB">
            <w:pPr>
              <w:spacing w:line="360" w:lineRule="auto"/>
              <w:jc w:val="left"/>
              <w:textAlignment w:val="center"/>
              <w:rPr>
                <w:color w:val="000000"/>
              </w:rPr>
            </w:pPr>
            <w:r>
              <w:rPr>
                <w:rFonts w:ascii="Times New Roman" w:hAnsi="Times New Roman" w:eastAsia="Times New Roman" w:cs="Times New Roman"/>
                <w:color w:val="000000"/>
              </w:rPr>
              <w:t>14.246</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B90B">
            <w:pPr>
              <w:spacing w:line="360" w:lineRule="auto"/>
              <w:jc w:val="left"/>
              <w:textAlignment w:val="center"/>
              <w:rPr>
                <w:color w:val="000000"/>
              </w:rPr>
            </w:pPr>
            <w:r>
              <w:rPr>
                <w:rFonts w:ascii="Times New Roman" w:hAnsi="Times New Roman" w:eastAsia="Times New Roman" w:cs="Times New Roman"/>
                <w:color w:val="000000"/>
              </w:rPr>
              <w:t>74</w:t>
            </w:r>
          </w:p>
        </w:tc>
      </w:tr>
      <w:tr w14:paraId="5DC6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04532">
            <w:pPr>
              <w:spacing w:line="360" w:lineRule="auto"/>
              <w:jc w:val="left"/>
              <w:textAlignment w:val="center"/>
              <w:rPr>
                <w:color w:val="000000"/>
              </w:rPr>
            </w:pPr>
            <w:r>
              <w:rPr>
                <w:rFonts w:ascii="Times New Roman" w:hAnsi="Times New Roman" w:eastAsia="Times New Roman" w:cs="Times New Roman"/>
                <w:color w:val="000000"/>
              </w:rPr>
              <w:t>10</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36BF5">
            <w:pPr>
              <w:spacing w:line="360" w:lineRule="auto"/>
              <w:jc w:val="left"/>
              <w:textAlignment w:val="center"/>
              <w:rPr>
                <w:color w:val="000000"/>
              </w:rPr>
            </w:pPr>
            <w:r>
              <w:rPr>
                <w:rFonts w:ascii="Times New Roman" w:hAnsi="Times New Roman" w:eastAsia="Times New Roman" w:cs="Times New Roman"/>
                <w:color w:val="000000"/>
              </w:rPr>
              <w:t>14.585</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AD049">
            <w:pPr>
              <w:spacing w:line="360" w:lineRule="auto"/>
              <w:jc w:val="left"/>
              <w:textAlignment w:val="center"/>
              <w:rPr>
                <w:color w:val="000000"/>
              </w:rPr>
            </w:pPr>
            <w:r>
              <w:rPr>
                <w:rFonts w:ascii="Times New Roman" w:hAnsi="Times New Roman" w:eastAsia="Times New Roman" w:cs="Times New Roman"/>
                <w:color w:val="000000"/>
              </w:rPr>
              <w:t>81</w:t>
            </w:r>
          </w:p>
        </w:tc>
      </w:tr>
    </w:tbl>
    <w:p w14:paraId="68EDAC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）在图</w:t>
      </w:r>
      <w:r>
        <w:rPr>
          <w:rFonts w:ascii="Times New Roman" w:hAnsi="Times New Roman" w:eastAsia="Times New Roman" w:cs="Times New Roman"/>
          <w:color w:val="000000"/>
        </w:rPr>
        <w:t>5</w:t>
      </w:r>
      <w:r>
        <w:rPr>
          <w:rFonts w:ascii="宋体" w:hAnsi="宋体" w:eastAsia="宋体" w:cs="宋体"/>
          <w:color w:val="000000"/>
        </w:rPr>
        <w:t>中描出第</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组测量数据的坐标点，并作出</w:t>
      </w:r>
      <w:r>
        <w:object>
          <v:shape id="_x0000_i1104" o:spt="75" alt="学科网(www.zxxk.com)--教育资源门户，提供试卷、教案、课件、论文、素材以及各类教学资源下载，还有大量而丰富的教学相关资讯！" type="#_x0000_t75" style="height:13.15pt;width:27pt;" o:ole="t" filled="f" o:preferrelative="t" stroked="f" coordsize="21600,21600">
            <v:path/>
            <v:fill on="f" focussize="0,0"/>
            <v:stroke on="f" joinstyle="miter"/>
            <v:imagedata r:id="rId150" o:title="eqId99d0aaffa0f0a6ebb942efaddbef779e"/>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图像。</w:t>
      </w:r>
      <w:r>
        <w:rPr>
          <w:color w:val="000000"/>
        </w:rPr>
        <w:t>_______</w:t>
      </w:r>
    </w:p>
    <w:p w14:paraId="23AC4440">
      <w:pPr>
        <w:spacing w:line="360" w:lineRule="auto"/>
        <w:jc w:val="left"/>
        <w:textAlignment w:val="center"/>
        <w:rPr>
          <w:color w:val="000000"/>
        </w:rPr>
      </w:pPr>
      <w:r>
        <w:rPr>
          <w:color w:val="000000"/>
        </w:rPr>
        <w:drawing>
          <wp:inline distT="0" distB="0" distL="114300" distR="114300">
            <wp:extent cx="2638425" cy="2571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638425" cy="2571750"/>
                    </a:xfrm>
                    <a:prstGeom prst="rect">
                      <a:avLst/>
                    </a:prstGeom>
                  </pic:spPr>
                </pic:pic>
              </a:graphicData>
            </a:graphic>
          </wp:inline>
        </w:drawing>
      </w:r>
    </w:p>
    <w:p w14:paraId="734C0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）用此装置测量微小位移。取下螺旋测微器，将待测物体与铜杆连接，待测物体在</w:t>
      </w:r>
      <w:r>
        <w:object>
          <v:shape id="_x0000_i110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2" o:title="eqIde81e59019989b7dc2fb59b037ef6e010"/>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轴方向移动，其位移与霍尔元件的位移相等。某次测量中待测物体移动前电压表示数为</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4" o:title="eqIdaacb59cfdecaccb1e352e2b0c4e1549b"/>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，移动后电压表示数为</w:t>
      </w:r>
      <w:r>
        <w:object>
          <v:shape id="_x0000_i110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56" o:title="eqIdf8a5e0213ecc67dcca155eea74d4326b"/>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，根据图像，此过程中物体位移的大小为</w:t>
      </w:r>
      <w:r>
        <w:rPr>
          <w:color w:val="000000"/>
        </w:rPr>
        <w:t>_______</w:t>
      </w:r>
      <w:r>
        <w:object>
          <v:shape id="_x0000_i1108"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144" o:title="eqId21f3bf70722b22983c120d008d097602"/>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（保留</w:t>
      </w:r>
      <w:r>
        <w:rPr>
          <w:rFonts w:ascii="Times New Roman" w:hAnsi="Times New Roman" w:eastAsia="Times New Roman" w:cs="Times New Roman"/>
          <w:color w:val="000000"/>
        </w:rPr>
        <w:t>2</w:t>
      </w:r>
      <w:r>
        <w:rPr>
          <w:rFonts w:ascii="宋体" w:hAnsi="宋体" w:eastAsia="宋体" w:cs="宋体"/>
          <w:color w:val="000000"/>
        </w:rPr>
        <w:t>位小数）。</w:t>
      </w:r>
    </w:p>
    <w:p w14:paraId="73F35E39">
      <w:pPr>
        <w:spacing w:line="360" w:lineRule="auto"/>
        <w:jc w:val="left"/>
        <w:textAlignment w:val="center"/>
        <w:rPr>
          <w:color w:val="000000"/>
        </w:rPr>
      </w:pPr>
      <w:r>
        <w:rPr>
          <w:color w:val="000000"/>
        </w:rPr>
        <w:t xml:space="preserve">13. </w:t>
      </w:r>
      <w:r>
        <w:rPr>
          <w:rFonts w:ascii="宋体" w:hAnsi="宋体" w:eastAsia="宋体" w:cs="宋体"/>
          <w:color w:val="000000"/>
        </w:rPr>
        <w:t>车载摄像头需要有较大的拍摄角度。一摄像头由于结构限制，拍摄角度为</w:t>
      </w:r>
      <w:r>
        <w:object>
          <v:shape id="_x0000_i110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9" o:title="eqIda6c0927afc571a7c966c98192040979e"/>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。如图，将摄像头嵌入均匀透明介质，介质截面为矩形。只考虑该截面内光线传播情况，通过空气与介质间界面的折射，可将实际拍摄角度扩大。</w:t>
      </w:r>
    </w:p>
    <w:p w14:paraId="74665A17">
      <w:pPr>
        <w:spacing w:line="360" w:lineRule="auto"/>
        <w:jc w:val="left"/>
        <w:textAlignment w:val="center"/>
        <w:rPr>
          <w:color w:val="000000"/>
        </w:rPr>
      </w:pPr>
      <w:r>
        <w:rPr>
          <w:color w:val="000000"/>
        </w:rPr>
        <w:drawing>
          <wp:inline distT="0" distB="0" distL="114300" distR="114300">
            <wp:extent cx="3648075"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3648075" cy="1066800"/>
                    </a:xfrm>
                    <a:prstGeom prst="rect">
                      <a:avLst/>
                    </a:prstGeom>
                  </pic:spPr>
                </pic:pic>
              </a:graphicData>
            </a:graphic>
          </wp:inline>
        </w:drawing>
      </w:r>
    </w:p>
    <w:p w14:paraId="0E8CE84A">
      <w:pPr>
        <w:spacing w:line="360" w:lineRule="auto"/>
        <w:jc w:val="left"/>
        <w:textAlignment w:val="center"/>
        <w:rPr>
          <w:color w:val="000000"/>
        </w:rPr>
      </w:pPr>
      <w:r>
        <w:rPr>
          <w:color w:val="000000"/>
        </w:rPr>
        <w:t>（1）</w:t>
      </w:r>
      <w:r>
        <w:rPr>
          <w:rFonts w:ascii="宋体" w:hAnsi="宋体" w:eastAsia="宋体" w:cs="宋体"/>
          <w:color w:val="000000"/>
        </w:rPr>
        <w:t>若希望几乎贴着介质表面入射的光线</w:t>
      </w:r>
      <w:r>
        <w:rPr>
          <w:rFonts w:ascii="Times New Roman" w:hAnsi="Times New Roman" w:eastAsia="Times New Roman" w:cs="Times New Roman"/>
          <w:color w:val="000000"/>
        </w:rPr>
        <w:t>1</w:t>
      </w:r>
      <w:r>
        <w:rPr>
          <w:rFonts w:ascii="宋体" w:hAnsi="宋体" w:eastAsia="宋体" w:cs="宋体"/>
          <w:color w:val="000000"/>
        </w:rPr>
        <w:t>能够以图示路径恰好射入摄像头，即拍摄角度扩大为</w:t>
      </w:r>
      <w:r>
        <w:object>
          <v:shape id="_x0000_i111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62" o:title="eqIdbfe639eab78eafd2d40ea70aa5d3f21d"/>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，求介质的折射率；</w:t>
      </w:r>
    </w:p>
    <w:p w14:paraId="19F5E945">
      <w:pPr>
        <w:spacing w:line="360" w:lineRule="auto"/>
        <w:jc w:val="left"/>
        <w:textAlignment w:val="center"/>
        <w:rPr>
          <w:color w:val="000000"/>
        </w:rPr>
      </w:pPr>
      <w:r>
        <w:rPr>
          <w:color w:val="000000"/>
        </w:rPr>
        <w:t>（2）</w:t>
      </w:r>
      <w:r>
        <w:rPr>
          <w:rFonts w:ascii="宋体" w:hAnsi="宋体" w:eastAsia="宋体" w:cs="宋体"/>
          <w:color w:val="000000"/>
        </w:rPr>
        <w:t>若介质折射率为</w:t>
      </w:r>
      <w:r>
        <w:rPr>
          <w:rFonts w:ascii="Times New Roman" w:hAnsi="Times New Roman" w:eastAsia="Times New Roman" w:cs="Times New Roman"/>
          <w:color w:val="000000"/>
        </w:rPr>
        <w:t>1.8</w:t>
      </w:r>
      <w:r>
        <w:rPr>
          <w:rFonts w:ascii="宋体" w:hAnsi="宋体" w:eastAsia="宋体" w:cs="宋体"/>
          <w:color w:val="000000"/>
        </w:rPr>
        <w:t>，从侧后方向入射的光线</w:t>
      </w:r>
      <w:r>
        <w:rPr>
          <w:rFonts w:ascii="Times New Roman" w:hAnsi="Times New Roman" w:eastAsia="Times New Roman" w:cs="Times New Roman"/>
          <w:color w:val="000000"/>
        </w:rPr>
        <w:t>2</w:t>
      </w:r>
      <w:r>
        <w:rPr>
          <w:rFonts w:ascii="宋体" w:hAnsi="宋体" w:eastAsia="宋体" w:cs="宋体"/>
          <w:color w:val="000000"/>
        </w:rPr>
        <w:t>能够以图示路径折射之后发生一次全反射，然后恰好射入摄像头，求光线</w:t>
      </w:r>
      <w:r>
        <w:rPr>
          <w:rFonts w:ascii="Times New Roman" w:hAnsi="Times New Roman" w:eastAsia="Times New Roman" w:cs="Times New Roman"/>
          <w:color w:val="000000"/>
        </w:rPr>
        <w:t>2</w:t>
      </w:r>
      <w:r>
        <w:rPr>
          <w:rFonts w:ascii="宋体" w:hAnsi="宋体" w:eastAsia="宋体" w:cs="宋体"/>
          <w:color w:val="000000"/>
        </w:rPr>
        <w:t>的入射角</w:t>
      </w:r>
      <w:r>
        <w:object>
          <v:shape id="_x0000_i111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的正弦值。</w:t>
      </w:r>
    </w:p>
    <w:p w14:paraId="608B92BF">
      <w:pPr>
        <w:spacing w:line="360" w:lineRule="auto"/>
        <w:jc w:val="left"/>
        <w:textAlignment w:val="center"/>
        <w:rPr>
          <w:color w:val="000000"/>
        </w:rPr>
      </w:pPr>
      <w:r>
        <w:rPr>
          <w:color w:val="000000"/>
        </w:rPr>
        <w:t xml:space="preserve">14. </w:t>
      </w:r>
      <w:r>
        <w:rPr>
          <w:rFonts w:ascii="宋体" w:hAnsi="宋体" w:eastAsia="宋体" w:cs="宋体"/>
          <w:color w:val="000000"/>
        </w:rPr>
        <w:t>某小组制作了一储能器，其两端电压</w:t>
      </w:r>
      <w:r>
        <w:object>
          <v:shape id="_x0000_i1112"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65" o:title="eqIdb52b4f24969673c863b5aff4fb6751ce"/>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与其储存的电荷量</w:t>
      </w:r>
      <w:r>
        <w:object>
          <v:shape id="_x0000_i111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67" o:title="eqId9aa8a716a31b0f51b70fdf9bdb257909"/>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间的函数关系近似为</w:t>
      </w:r>
      <w:r>
        <w:object>
          <v:shape id="_x0000_i1114" o:spt="75" alt="学科网(www.zxxk.com)--教育资源门户，提供试卷、教案、课件、论文、素材以及各类教学资源下载，还有大量而丰富的教学相关资讯！" type="#_x0000_t75" style="height:15pt;width:33.4pt;" o:ole="t" filled="f" o:preferrelative="t" stroked="f" coordsize="21600,21600">
            <v:path/>
            <v:fill on="f" focussize="0,0"/>
            <v:stroke on="f" joinstyle="miter"/>
            <v:imagedata r:id="rId169" o:title="eqIdd4cf545bea84b6dd4cbdc8c42e714566"/>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为常量）。将该储能器接入如图所示电路，</w:t>
      </w:r>
      <w:r>
        <w:object>
          <v:shape id="_x0000_i11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2" o:title="eqId071a7e733d466949ac935b4b8ee8d183"/>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为固定的三个触点。两足够长的平行金属导轨固定于水平面上，电阻不计，间距为</w:t>
      </w:r>
      <w:r>
        <w:object>
          <v:shape id="_x0000_i111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6" o:title="eqId0c88d9142df6ba8e43c1a93bd04a1362"/>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。导轨间有竖直向下的匀强磁场，磁感应强度为</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。质量为</w:t>
      </w:r>
      <w:r>
        <w:object>
          <v:shape id="_x0000_i112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的导体棒垂直导轨放置，接入电路的阻值为</w:t>
      </w:r>
      <w:r>
        <w:object>
          <v:shape id="_x0000_i112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181" o:title="eqId11bc05f41215f9894e11d1df0465751a"/>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。电源电动势为</w:t>
      </w:r>
      <w:r>
        <w:object>
          <v:shape id="_x0000_i11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，内阻不计。定值电阻阻值为</w:t>
      </w:r>
      <w:r>
        <w:object>
          <v:shape id="_x0000_i11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7" o:title="eqId4aa0df7f1e45f9de29e802c7f19a4f64"/>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186" o:title="eqId0d9fd58e71dcae6cafaf9037d20ebd76"/>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时刻开关</w:t>
      </w:r>
      <w:r>
        <w:rPr>
          <w:rFonts w:ascii="Times New Roman" w:hAnsi="Times New Roman" w:eastAsia="Times New Roman" w:cs="Times New Roman"/>
          <w:color w:val="000000"/>
        </w:rPr>
        <w:t>S</w: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连接，直到导体棒做匀速运动，再于</w:t>
      </w:r>
      <w:r>
        <w:object>
          <v:shape id="_x0000_i1127"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89" o:title="eqId87c7eb49a823f757461cd5260757b088"/>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时刻切换开关与</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2" o:title="eqId071a7e733d466949ac935b4b8ee8d183"/>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连接。运动过程中导体棒与导轨始终垂直且接触良好，忽略摩擦。</w:t>
      </w:r>
    </w:p>
    <w:p w14:paraId="42E9C5D3">
      <w:pPr>
        <w:spacing w:line="360" w:lineRule="auto"/>
        <w:jc w:val="left"/>
        <w:textAlignment w:val="center"/>
        <w:rPr>
          <w:color w:val="000000"/>
        </w:rPr>
      </w:pPr>
      <w:r>
        <w:rPr>
          <w:color w:val="000000"/>
        </w:rPr>
        <w:drawing>
          <wp:inline distT="0" distB="0" distL="114300" distR="114300">
            <wp:extent cx="296227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962275" cy="1295400"/>
                    </a:xfrm>
                    <a:prstGeom prst="rect">
                      <a:avLst/>
                    </a:prstGeom>
                  </pic:spPr>
                </pic:pic>
              </a:graphicData>
            </a:graphic>
          </wp:inline>
        </w:drawing>
      </w:r>
    </w:p>
    <w:p w14:paraId="6D10F3D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0"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186" o:title="eqId0d9fd58e71dcae6cafaf9037d20ebd76"/>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时刻导体棒加速度</w:t>
      </w:r>
      <w:r>
        <w:object>
          <v:shape id="_x0000_i1131" o:spt="75" alt="学科网(www.zxxk.com)--教育资源门户，提供试卷、教案、课件、论文、素材以及各类教学资源下载，还有大量而丰富的教学相关资讯！" type="#_x0000_t75" style="height:18.05pt;width:13.05pt;" o:ole="t" filled="f" o:preferrelative="t" stroked="f" coordsize="21600,21600">
            <v:path/>
            <v:fill on="f" focussize="0,0"/>
            <v:stroke on="f" joinstyle="miter"/>
            <v:imagedata r:id="rId195" o:title="eqIdf35f7dcce39f3d4dc6b7faf84dc1d0a1"/>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的大小；</w:t>
      </w:r>
    </w:p>
    <w:p w14:paraId="5C97B42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2"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89" o:title="eqId87c7eb49a823f757461cd5260757b088"/>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时刻开关与</w:t>
      </w:r>
      <w:r>
        <w:object>
          <v:shape id="_x0000_i11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3" o:title="eqId2c94bb12cee76221e13f9ef955b0aab1"/>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连接，储能器接入电路前电压为</w:t>
      </w:r>
      <w:r>
        <w:rPr>
          <w:rFonts w:ascii="Times New Roman" w:hAnsi="Times New Roman" w:eastAsia="Times New Roman" w:cs="Times New Roman"/>
          <w:color w:val="000000"/>
        </w:rPr>
        <w:t>0</w:t>
      </w:r>
      <w:r>
        <w:rPr>
          <w:rFonts w:ascii="宋体" w:hAnsi="宋体" w:eastAsia="宋体" w:cs="宋体"/>
          <w:color w:val="000000"/>
        </w:rPr>
        <w:t>，当储能器电压为</w:t>
      </w:r>
      <w:r>
        <w:object>
          <v:shape id="_x0000_i1134" o:spt="75" alt="学科网(www.zxxk.com)--教育资源门户，提供试卷、教案、课件、论文、素材以及各类教学资源下载，还有大量而丰富的教学相关资讯！" type="#_x0000_t75" style="height:20.15pt;width:19pt;" o:ole="t" filled="f" o:preferrelative="t" stroked="f" coordsize="21600,21600">
            <v:path/>
            <v:fill on="f" focussize="0,0"/>
            <v:stroke on="f" joinstyle="miter"/>
            <v:imagedata r:id="rId199" o:title="eqIddbe5cb81b72e94f92d2aaecd553daac2"/>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时（此时电路中电流不为</w:t>
      </w:r>
      <w:r>
        <w:rPr>
          <w:rFonts w:ascii="Times New Roman" w:hAnsi="Times New Roman" w:eastAsia="Times New Roman" w:cs="Times New Roman"/>
          <w:color w:val="000000"/>
        </w:rPr>
        <w:t>0</w:t>
      </w:r>
      <w:r>
        <w:rPr>
          <w:rFonts w:ascii="宋体" w:hAnsi="宋体" w:eastAsia="宋体" w:cs="宋体"/>
          <w:color w:val="000000"/>
        </w:rPr>
        <w:t>），求导体棒速度</w:t>
      </w:r>
      <w:r>
        <w:object>
          <v:shape id="_x0000_i1135"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201" o:title="eqIdbc13a607ac0c7f76d252d7cb1bb040fd"/>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的大小；</w:t>
      </w:r>
    </w:p>
    <w:p w14:paraId="293B99F0">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36"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189" o:title="eqId87c7eb49a823f757461cd5260757b088"/>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时刻开关与</w:t>
      </w:r>
      <w:r>
        <w:object>
          <v:shape id="_x0000_i113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2" o:title="eqId071a7e733d466949ac935b4b8ee8d183"/>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连接，求从</w:t>
      </w:r>
      <w:r>
        <w:object>
          <v:shape id="_x0000_i1138"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186" o:title="eqId0d9fd58e71dcae6cafaf9037d20ebd76"/>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时刻起到导体棒静止的过程中，导体棒上产生的焦耳热</w:t>
      </w:r>
      <w:r>
        <w:object>
          <v:shape id="_x0000_i11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6" o:title="eqIdacc290b44635265137fdf13146b6a6d9"/>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p>
    <w:p w14:paraId="5162BC36">
      <w:pPr>
        <w:spacing w:line="360" w:lineRule="auto"/>
        <w:jc w:val="left"/>
        <w:textAlignment w:val="center"/>
        <w:rPr>
          <w:color w:val="000000"/>
        </w:rPr>
      </w:pPr>
      <w:r>
        <w:rPr>
          <w:color w:val="000000"/>
        </w:rPr>
        <w:t xml:space="preserve">15. </w:t>
      </w:r>
      <w:r>
        <w:rPr>
          <w:rFonts w:ascii="宋体" w:hAnsi="宋体" w:eastAsia="宋体" w:cs="宋体"/>
          <w:color w:val="000000"/>
        </w:rPr>
        <w:t>如图，长为</w:t>
      </w:r>
      <w:r>
        <w:object>
          <v:shape id="_x0000_i11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76" o:title="eqId0c88d9142df6ba8e43c1a93bd04a1362"/>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的轻杆竖直放置，上端固定一质量为</w:t>
      </w:r>
      <w:r>
        <w:object>
          <v:shape id="_x0000_i11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的小球，下端连接于水平地面上某固定点，杆可绕该点无摩擦转动。小球内部安装了质量不计的智能弹射装置。受轻微扰动后，小球和杆从静止开始一起运动，当两者间弹力为</w:t>
      </w:r>
      <w:r>
        <w:rPr>
          <w:rFonts w:ascii="Times New Roman" w:hAnsi="Times New Roman" w:eastAsia="Times New Roman" w:cs="Times New Roman"/>
          <w:color w:val="000000"/>
        </w:rPr>
        <w:t>0</w:t>
      </w:r>
      <w:r>
        <w:rPr>
          <w:rFonts w:ascii="宋体" w:hAnsi="宋体" w:eastAsia="宋体" w:cs="宋体"/>
          <w:color w:val="000000"/>
        </w:rPr>
        <w:t>时，小球脱离轻杆，重力加速度为</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1" o:title="eqId276509f01529d982ab21e479a4619268"/>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，不计空气阻力。</w:t>
      </w:r>
    </w:p>
    <w:p w14:paraId="454CCE79">
      <w:pPr>
        <w:spacing w:line="360" w:lineRule="auto"/>
        <w:jc w:val="left"/>
        <w:textAlignment w:val="center"/>
        <w:rPr>
          <w:color w:val="000000"/>
        </w:rPr>
      </w:pPr>
      <w:r>
        <w:rPr>
          <w:color w:val="000000"/>
        </w:rPr>
        <w:drawing>
          <wp:inline distT="0" distB="0" distL="114300" distR="114300">
            <wp:extent cx="2209800" cy="742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2209800" cy="742950"/>
                    </a:xfrm>
                    <a:prstGeom prst="rect">
                      <a:avLst/>
                    </a:prstGeom>
                  </pic:spPr>
                </pic:pic>
              </a:graphicData>
            </a:graphic>
          </wp:inline>
        </w:drawing>
      </w:r>
    </w:p>
    <w:p w14:paraId="657211B8">
      <w:pPr>
        <w:spacing w:line="360" w:lineRule="auto"/>
        <w:jc w:val="left"/>
        <w:textAlignment w:val="center"/>
        <w:rPr>
          <w:color w:val="000000"/>
        </w:rPr>
      </w:pPr>
      <w:r>
        <w:rPr>
          <w:color w:val="000000"/>
        </w:rPr>
        <w:t>（1）</w:t>
      </w:r>
      <w:r>
        <w:rPr>
          <w:rFonts w:ascii="宋体" w:hAnsi="宋体" w:eastAsia="宋体" w:cs="宋体"/>
          <w:color w:val="000000"/>
        </w:rPr>
        <w:t>求小球接触地面瞬间的速度</w:t>
      </w:r>
      <w:r>
        <w:object>
          <v:shape id="_x0000_i1143"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201" o:title="eqIdbc13a607ac0c7f76d252d7cb1bb040fd"/>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的大小；</w:t>
      </w:r>
    </w:p>
    <w:p w14:paraId="2763D227">
      <w:pPr>
        <w:spacing w:line="360" w:lineRule="auto"/>
        <w:jc w:val="left"/>
        <w:textAlignment w:val="center"/>
        <w:rPr>
          <w:color w:val="000000"/>
        </w:rPr>
      </w:pPr>
      <w:r>
        <w:rPr>
          <w:color w:val="000000"/>
        </w:rPr>
        <w:t>（2）</w:t>
      </w:r>
      <w:r>
        <w:rPr>
          <w:rFonts w:ascii="宋体" w:hAnsi="宋体" w:eastAsia="宋体" w:cs="宋体"/>
          <w:color w:val="000000"/>
        </w:rPr>
        <w:t>求小球接触地面瞬间的速度与水平面夹角</w:t>
      </w:r>
      <w:r>
        <w:object>
          <v:shape id="_x0000_i114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13" o:title="eqIde170f206fdbbd834aad7580c727e2cc6"/>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的正切值；</w:t>
      </w:r>
    </w:p>
    <w:p w14:paraId="6CAC56E9">
      <w:pPr>
        <w:spacing w:line="360" w:lineRule="auto"/>
        <w:jc w:val="left"/>
        <w:textAlignment w:val="center"/>
        <w:rPr>
          <w:color w:val="000000"/>
        </w:rPr>
      </w:pPr>
      <w:r>
        <w:rPr>
          <w:color w:val="000000"/>
        </w:rPr>
        <w:t>（3）</w:t>
      </w:r>
      <w:r>
        <w:rPr>
          <w:rFonts w:ascii="宋体" w:hAnsi="宋体" w:eastAsia="宋体" w:cs="宋体"/>
          <w:color w:val="000000"/>
        </w:rPr>
        <w:t>小球与地面碰撞前后，竖直方向分速度大小相等、方向相反，水平方向分速度相等。碰撞后瞬间，智能弹射装置工作，小球在极短时间内分裂成两部分，两部分速度方向均与小球分裂前瞬间的速度方向成</w:t>
      </w:r>
      <w:r>
        <w:object>
          <v:shape id="_x0000_i11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角（</w:t>
      </w:r>
      <w:r>
        <w:object>
          <v:shape id="_x0000_i114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5" o:title="eqIdc24095e409b025db711f14be783a406c"/>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已知，且</w:t>
      </w:r>
      <w:r>
        <w:object>
          <v:shape id="_x0000_i1147"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217" o:title="eqIdfcf07db77f6abade2a3c96068f16700a"/>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）。设两部分质量之比为</w:t>
      </w:r>
      <w:r>
        <w:object>
          <v:shape id="_x0000_i11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，弹射装置释放的能量为</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14:paraId="043721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）求</w:t>
      </w:r>
      <w:r>
        <w:object>
          <v:shape id="_x0000_i11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的关系；</w:t>
      </w:r>
    </w:p>
    <w:p w14:paraId="61A0A7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3" o:title="eqId2a30f3a8b673cc28bd90c50cf1a35281"/>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最小时，若分裂后两部分第一次落地时刻相同，求两部分第一次落地点的间距</w:t>
      </w:r>
      <w:r>
        <w:object>
          <v:shape id="_x0000_i1153"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35" o:title="eqId5c02bc0c74292b1e8f395f90935d3174"/>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976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16D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5A2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26EA3"/>
    <w:rsid w:val="38274566"/>
    <w:rsid w:val="4B17693A"/>
    <w:rsid w:val="6CEC1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7.wmf"/><Relationship Id="rId98" Type="http://schemas.openxmlformats.org/officeDocument/2006/relationships/oleObject" Target="embeddings/oleObject53.bin"/><Relationship Id="rId97" Type="http://schemas.openxmlformats.org/officeDocument/2006/relationships/image" Target="media/image36.wmf"/><Relationship Id="rId96" Type="http://schemas.openxmlformats.org/officeDocument/2006/relationships/oleObject" Target="embeddings/oleObject52.bin"/><Relationship Id="rId95" Type="http://schemas.openxmlformats.org/officeDocument/2006/relationships/image" Target="media/image35.wmf"/><Relationship Id="rId94" Type="http://schemas.openxmlformats.org/officeDocument/2006/relationships/oleObject" Target="embeddings/oleObject51.bin"/><Relationship Id="rId93" Type="http://schemas.openxmlformats.org/officeDocument/2006/relationships/image" Target="media/image34.png"/><Relationship Id="rId92" Type="http://schemas.openxmlformats.org/officeDocument/2006/relationships/image" Target="media/image33.wmf"/><Relationship Id="rId91" Type="http://schemas.openxmlformats.org/officeDocument/2006/relationships/oleObject" Target="embeddings/oleObject50.bin"/><Relationship Id="rId90" Type="http://schemas.openxmlformats.org/officeDocument/2006/relationships/image" Target="media/image32.wmf"/><Relationship Id="rId9" Type="http://schemas.openxmlformats.org/officeDocument/2006/relationships/theme" Target="theme/theme1.xml"/><Relationship Id="rId89" Type="http://schemas.openxmlformats.org/officeDocument/2006/relationships/oleObject" Target="embeddings/oleObject49.bin"/><Relationship Id="rId88" Type="http://schemas.openxmlformats.org/officeDocument/2006/relationships/image" Target="media/image31.wmf"/><Relationship Id="rId87" Type="http://schemas.openxmlformats.org/officeDocument/2006/relationships/oleObject" Target="embeddings/oleObject48.bin"/><Relationship Id="rId86" Type="http://schemas.openxmlformats.org/officeDocument/2006/relationships/image" Target="media/image30.wmf"/><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footer" Target="footer3.xml"/><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oleObject" Target="embeddings/oleObject38.bin"/><Relationship Id="rId75" Type="http://schemas.openxmlformats.org/officeDocument/2006/relationships/oleObject" Target="embeddings/oleObject37.bin"/><Relationship Id="rId74" Type="http://schemas.openxmlformats.org/officeDocument/2006/relationships/oleObject" Target="embeddings/oleObject36.bin"/><Relationship Id="rId73" Type="http://schemas.openxmlformats.org/officeDocument/2006/relationships/image" Target="media/image29.wmf"/><Relationship Id="rId72" Type="http://schemas.openxmlformats.org/officeDocument/2006/relationships/oleObject" Target="embeddings/oleObject35.bin"/><Relationship Id="rId71" Type="http://schemas.openxmlformats.org/officeDocument/2006/relationships/image" Target="media/image28.wmf"/><Relationship Id="rId70" Type="http://schemas.openxmlformats.org/officeDocument/2006/relationships/oleObject" Target="embeddings/oleObject34.bin"/><Relationship Id="rId7" Type="http://schemas.openxmlformats.org/officeDocument/2006/relationships/footer" Target="footer2.xml"/><Relationship Id="rId69" Type="http://schemas.openxmlformats.org/officeDocument/2006/relationships/image" Target="media/image27.wmf"/><Relationship Id="rId68" Type="http://schemas.openxmlformats.org/officeDocument/2006/relationships/oleObject" Target="embeddings/oleObject33.bin"/><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png"/><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5" Type="http://schemas.openxmlformats.org/officeDocument/2006/relationships/fontTable" Target="fontTable.xml"/><Relationship Id="rId224" Type="http://schemas.openxmlformats.org/officeDocument/2006/relationships/customXml" Target="../customXml/item1.xml"/><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image" Target="media/image8.wmf"/><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image" Target="media/image85.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4.wmf"/><Relationship Id="rId212" Type="http://schemas.openxmlformats.org/officeDocument/2006/relationships/oleObject" Target="embeddings/oleObject120.bin"/><Relationship Id="rId211" Type="http://schemas.openxmlformats.org/officeDocument/2006/relationships/oleObject" Target="embeddings/oleObject119.bin"/><Relationship Id="rId210" Type="http://schemas.openxmlformats.org/officeDocument/2006/relationships/image" Target="media/image83.png"/><Relationship Id="rId21" Type="http://schemas.openxmlformats.org/officeDocument/2006/relationships/oleObject" Target="embeddings/oleObject5.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image" Target="media/image82.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1.wmf"/><Relationship Id="rId200" Type="http://schemas.openxmlformats.org/officeDocument/2006/relationships/oleObject" Target="embeddings/oleObject11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79.wmf"/><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image" Target="media/image78.png"/><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oleObject" Target="embeddings/oleObject4.bin"/><Relationship Id="rId189" Type="http://schemas.openxmlformats.org/officeDocument/2006/relationships/image" Target="media/image77.wmf"/><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image" Target="media/image76.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image" Target="media/image75.wmf"/><Relationship Id="rId182" Type="http://schemas.openxmlformats.org/officeDocument/2006/relationships/oleObject" Target="embeddings/oleObject99.bin"/><Relationship Id="rId181" Type="http://schemas.openxmlformats.org/officeDocument/2006/relationships/image" Target="media/image74.wmf"/><Relationship Id="rId180" Type="http://schemas.openxmlformats.org/officeDocument/2006/relationships/oleObject" Target="embeddings/oleObject98.bin"/><Relationship Id="rId18" Type="http://schemas.openxmlformats.org/officeDocument/2006/relationships/image" Target="media/image6.wmf"/><Relationship Id="rId179" Type="http://schemas.openxmlformats.org/officeDocument/2006/relationships/oleObject" Target="embeddings/oleObject97.bin"/><Relationship Id="rId178" Type="http://schemas.openxmlformats.org/officeDocument/2006/relationships/image" Target="media/image73.wmf"/><Relationship Id="rId177" Type="http://schemas.openxmlformats.org/officeDocument/2006/relationships/oleObject" Target="embeddings/oleObject96.bin"/><Relationship Id="rId176" Type="http://schemas.openxmlformats.org/officeDocument/2006/relationships/image" Target="media/image72.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3.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image" Target="media/image69.wmf"/><Relationship Id="rId166" Type="http://schemas.openxmlformats.org/officeDocument/2006/relationships/oleObject" Target="embeddings/oleObject89.bin"/><Relationship Id="rId165" Type="http://schemas.openxmlformats.org/officeDocument/2006/relationships/image" Target="media/image68.wmf"/><Relationship Id="rId164" Type="http://schemas.openxmlformats.org/officeDocument/2006/relationships/oleObject" Target="embeddings/oleObject88.bin"/><Relationship Id="rId163" Type="http://schemas.openxmlformats.org/officeDocument/2006/relationships/oleObject" Target="embeddings/oleObject87.bin"/><Relationship Id="rId162" Type="http://schemas.openxmlformats.org/officeDocument/2006/relationships/image" Target="media/image67.wmf"/><Relationship Id="rId161" Type="http://schemas.openxmlformats.org/officeDocument/2006/relationships/oleObject" Target="embeddings/oleObject86.bin"/><Relationship Id="rId160" Type="http://schemas.openxmlformats.org/officeDocument/2006/relationships/image" Target="media/image66.png"/><Relationship Id="rId16" Type="http://schemas.openxmlformats.org/officeDocument/2006/relationships/image" Target="media/image5.wmf"/><Relationship Id="rId159" Type="http://schemas.openxmlformats.org/officeDocument/2006/relationships/image" Target="media/image65.wmf"/><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4.wmf"/><Relationship Id="rId155" Type="http://schemas.openxmlformats.org/officeDocument/2006/relationships/oleObject" Target="embeddings/oleObject83.bin"/><Relationship Id="rId154" Type="http://schemas.openxmlformats.org/officeDocument/2006/relationships/image" Target="media/image63.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2.png"/><Relationship Id="rId150" Type="http://schemas.openxmlformats.org/officeDocument/2006/relationships/image" Target="media/image61.wmf"/><Relationship Id="rId15" Type="http://schemas.openxmlformats.org/officeDocument/2006/relationships/oleObject" Target="embeddings/oleObject2.bin"/><Relationship Id="rId149" Type="http://schemas.openxmlformats.org/officeDocument/2006/relationships/oleObject" Target="embeddings/oleObject80.bin"/><Relationship Id="rId148" Type="http://schemas.openxmlformats.org/officeDocument/2006/relationships/image" Target="media/image60.wmf"/><Relationship Id="rId147" Type="http://schemas.openxmlformats.org/officeDocument/2006/relationships/oleObject" Target="embeddings/oleObject79.bin"/><Relationship Id="rId146" Type="http://schemas.openxmlformats.org/officeDocument/2006/relationships/image" Target="media/image59.wmf"/><Relationship Id="rId145" Type="http://schemas.openxmlformats.org/officeDocument/2006/relationships/oleObject" Target="embeddings/oleObject78.bin"/><Relationship Id="rId144" Type="http://schemas.openxmlformats.org/officeDocument/2006/relationships/image" Target="media/image58.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57.png"/><Relationship Id="rId140" Type="http://schemas.openxmlformats.org/officeDocument/2006/relationships/image" Target="media/image56.wmf"/><Relationship Id="rId14" Type="http://schemas.openxmlformats.org/officeDocument/2006/relationships/image" Target="media/image4.wmf"/><Relationship Id="rId139" Type="http://schemas.openxmlformats.org/officeDocument/2006/relationships/oleObject" Target="embeddings/oleObject75.bin"/><Relationship Id="rId138" Type="http://schemas.openxmlformats.org/officeDocument/2006/relationships/image" Target="media/image55.wmf"/><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image" Target="media/image54.wmf"/><Relationship Id="rId131" Type="http://schemas.openxmlformats.org/officeDocument/2006/relationships/oleObject" Target="embeddings/oleObject69.bin"/><Relationship Id="rId130" Type="http://schemas.openxmlformats.org/officeDocument/2006/relationships/image" Target="media/image53.png"/><Relationship Id="rId13" Type="http://schemas.openxmlformats.org/officeDocument/2006/relationships/oleObject" Target="embeddings/oleObject1.bin"/><Relationship Id="rId129" Type="http://schemas.openxmlformats.org/officeDocument/2006/relationships/image" Target="media/image52.png"/><Relationship Id="rId128" Type="http://schemas.openxmlformats.org/officeDocument/2006/relationships/image" Target="media/image51.wmf"/><Relationship Id="rId127" Type="http://schemas.openxmlformats.org/officeDocument/2006/relationships/oleObject" Target="embeddings/oleObject68.bin"/><Relationship Id="rId126" Type="http://schemas.openxmlformats.org/officeDocument/2006/relationships/image" Target="media/image50.wmf"/><Relationship Id="rId125" Type="http://schemas.openxmlformats.org/officeDocument/2006/relationships/oleObject" Target="embeddings/oleObject67.bin"/><Relationship Id="rId124" Type="http://schemas.openxmlformats.org/officeDocument/2006/relationships/image" Target="media/image49.wmf"/><Relationship Id="rId123" Type="http://schemas.openxmlformats.org/officeDocument/2006/relationships/oleObject" Target="embeddings/oleObject66.bin"/><Relationship Id="rId122" Type="http://schemas.openxmlformats.org/officeDocument/2006/relationships/image" Target="media/image48.png"/><Relationship Id="rId121" Type="http://schemas.openxmlformats.org/officeDocument/2006/relationships/image" Target="media/image47.wmf"/><Relationship Id="rId120" Type="http://schemas.openxmlformats.org/officeDocument/2006/relationships/oleObject" Target="embeddings/oleObject65.bin"/><Relationship Id="rId12" Type="http://schemas.openxmlformats.org/officeDocument/2006/relationships/image" Target="media/image3.png"/><Relationship Id="rId119" Type="http://schemas.openxmlformats.org/officeDocument/2006/relationships/image" Target="media/image46.wmf"/><Relationship Id="rId118" Type="http://schemas.openxmlformats.org/officeDocument/2006/relationships/oleObject" Target="embeddings/oleObject64.bin"/><Relationship Id="rId117" Type="http://schemas.openxmlformats.org/officeDocument/2006/relationships/image" Target="media/image45.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oleObject" Target="embeddings/oleObject58.bin"/><Relationship Id="rId110" Type="http://schemas.openxmlformats.org/officeDocument/2006/relationships/image" Target="media/image44.png"/><Relationship Id="rId11" Type="http://schemas.openxmlformats.org/officeDocument/2006/relationships/image" Target="media/image2.png"/><Relationship Id="rId109" Type="http://schemas.openxmlformats.org/officeDocument/2006/relationships/image" Target="media/image43.wmf"/><Relationship Id="rId108" Type="http://schemas.openxmlformats.org/officeDocument/2006/relationships/oleObject" Target="embeddings/oleObject57.bin"/><Relationship Id="rId107" Type="http://schemas.openxmlformats.org/officeDocument/2006/relationships/image" Target="media/image42.wmf"/><Relationship Id="rId106" Type="http://schemas.openxmlformats.org/officeDocument/2006/relationships/oleObject" Target="embeddings/oleObject56.bin"/><Relationship Id="rId105" Type="http://schemas.openxmlformats.org/officeDocument/2006/relationships/image" Target="media/image41.wmf"/><Relationship Id="rId104" Type="http://schemas.openxmlformats.org/officeDocument/2006/relationships/oleObject" Target="embeddings/oleObject55.bin"/><Relationship Id="rId103" Type="http://schemas.openxmlformats.org/officeDocument/2006/relationships/image" Target="media/image40.png"/><Relationship Id="rId102" Type="http://schemas.openxmlformats.org/officeDocument/2006/relationships/image" Target="media/image39.png"/><Relationship Id="rId101" Type="http://schemas.openxmlformats.org/officeDocument/2006/relationships/image" Target="media/image38.wmf"/><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3404</Words>
  <Characters>3614</Characters>
  <Lines>0</Lines>
  <Paragraphs>0</Paragraphs>
  <TotalTime>5</TotalTime>
  <ScaleCrop>false</ScaleCrop>
  <LinksUpToDate>false</LinksUpToDate>
  <CharactersWithSpaces>3732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2026-06-13T15:11:00Z</dcterms:created>
  <dc:creator>学科网试题生产平台</dc:creator>
  <dc:description>4033687826415616</dc:description>
  <cp:lastModifiedBy>上帝掷骰子吗</cp:lastModifiedBy>
  <dcterms:modified xsi:type="dcterms:W3CDTF">2026-09-18T16:49:37Z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A19D158C92BE4BE29F4CCDAC76DDAF06_12</vt:lpwstr>
  </property>
</Properties>
</file>