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DEEB30">
      <w:pPr>
        <w:spacing w:line="360" w:lineRule="auto"/>
        <w:jc w:val="center"/>
      </w:pPr>
      <w:bookmarkStart w:id="0" w:name="_GoBack"/>
      <w:bookmarkEnd w:id="0"/>
      <w:r>
        <w:rPr>
          <w:rFonts w:eastAsia="Times New Roman" w:cs="Times New Roman"/>
          <w:b/>
          <w:sz w:val="32"/>
        </w:rPr>
        <w:drawing>
          <wp:anchor distT="0" distB="0" distL="114300" distR="114300" simplePos="0" relativeHeight="251659264" behindDoc="0" locked="0" layoutInCell="1" allowOverlap="1">
            <wp:simplePos x="0" y="0"/>
            <wp:positionH relativeFrom="page">
              <wp:posOffset>11010900</wp:posOffset>
            </wp:positionH>
            <wp:positionV relativeFrom="topMargin">
              <wp:posOffset>10858500</wp:posOffset>
            </wp:positionV>
            <wp:extent cx="279400" cy="495300"/>
            <wp:effectExtent l="0" t="0" r="0" b="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279400" cy="495300"/>
                    </a:xfrm>
                    <a:prstGeom prst="rect">
                      <a:avLst/>
                    </a:prstGeom>
                  </pic:spPr>
                </pic:pic>
              </a:graphicData>
            </a:graphic>
          </wp:anchor>
        </w:drawing>
      </w:r>
      <w:r>
        <w:rPr>
          <w:rFonts w:eastAsia="Times New Roman" w:cs="Times New Roman"/>
          <w:b/>
          <w:sz w:val="32"/>
        </w:rPr>
        <w:t>2023</w:t>
      </w:r>
      <w:r>
        <w:rPr>
          <w:rFonts w:ascii="宋体" w:hAnsi="宋体"/>
          <w:b/>
          <w:sz w:val="32"/>
        </w:rPr>
        <w:t>年普通高等学校招生考试生物科目（天津卷）真题</w:t>
      </w:r>
    </w:p>
    <w:p w14:paraId="1FF16FC0">
      <w:pPr>
        <w:spacing w:line="360" w:lineRule="auto"/>
        <w:jc w:val="left"/>
      </w:pPr>
      <w:r>
        <w:rPr>
          <w:rFonts w:ascii="宋体" w:hAnsi="宋体"/>
          <w:b/>
          <w:sz w:val="24"/>
        </w:rPr>
        <w:t>一、选择题</w:t>
      </w:r>
    </w:p>
    <w:p w14:paraId="0C58CE07">
      <w:pPr>
        <w:spacing w:line="360" w:lineRule="auto"/>
        <w:jc w:val="left"/>
      </w:pPr>
      <w:r>
        <w:t xml:space="preserve">1. </w:t>
      </w:r>
      <w:r>
        <w:rPr>
          <w:rFonts w:ascii="宋体" w:hAnsi="宋体"/>
        </w:rPr>
        <w:t>衣原体缺乏细胞呼吸所需的酶，则其需要从宿主细胞体内摄取的物质是（</w:t>
      </w:r>
      <w:r>
        <w:rPr>
          <w:rFonts w:eastAsia="Times New Roman" w:cs="Times New Roman"/>
        </w:rPr>
        <w:t xml:space="preserve">    </w:t>
      </w:r>
      <w:r>
        <w:rPr>
          <w:rFonts w:ascii="宋体" w:hAnsi="宋体"/>
        </w:rPr>
        <w:t>）</w:t>
      </w:r>
    </w:p>
    <w:p w14:paraId="45E49BA3">
      <w:pPr>
        <w:tabs>
          <w:tab w:val="left" w:pos="2436"/>
          <w:tab w:val="left" w:pos="4873"/>
          <w:tab w:val="left" w:pos="7309"/>
        </w:tabs>
        <w:spacing w:line="360" w:lineRule="auto"/>
        <w:jc w:val="left"/>
        <w:textAlignment w:val="center"/>
        <w:rPr>
          <w:color w:val="000000"/>
        </w:rPr>
      </w:pPr>
      <w:r>
        <w:t xml:space="preserve">A. </w:t>
      </w:r>
      <w:r>
        <w:rPr>
          <w:rFonts w:ascii="宋体" w:hAnsi="宋体"/>
        </w:rPr>
        <w:t>葡萄糖</w:t>
      </w:r>
      <w:r>
        <w:tab/>
      </w:r>
      <w:r>
        <w:t xml:space="preserve">B. </w:t>
      </w:r>
      <w:r>
        <w:rPr>
          <w:rFonts w:ascii="宋体" w:hAnsi="宋体"/>
        </w:rPr>
        <w:t>糖原</w:t>
      </w:r>
      <w:r>
        <w:tab/>
      </w:r>
      <w:r>
        <w:t xml:space="preserve">C. </w:t>
      </w:r>
      <w:r>
        <w:rPr>
          <w:rFonts w:ascii="宋体" w:hAnsi="宋体"/>
        </w:rPr>
        <w:t>淀粉</w:t>
      </w:r>
      <w:r>
        <w:tab/>
      </w:r>
      <w:r>
        <w:t xml:space="preserve">D. </w:t>
      </w:r>
      <w:r>
        <w:rPr>
          <w:rFonts w:eastAsia="Times New Roman" w:cs="Times New Roman"/>
        </w:rPr>
        <w:t>ATP</w:t>
      </w:r>
    </w:p>
    <w:p w14:paraId="6E33A5C9">
      <w:pPr>
        <w:spacing w:line="360" w:lineRule="auto"/>
        <w:jc w:val="left"/>
        <w:textAlignment w:val="center"/>
        <w:rPr>
          <w:color w:val="000000"/>
        </w:rPr>
      </w:pPr>
      <w:r>
        <w:rPr>
          <w:color w:val="000000"/>
        </w:rPr>
        <w:t xml:space="preserve">2. </w:t>
      </w:r>
      <w:r>
        <w:rPr>
          <w:rFonts w:eastAsia="Times New Roman" w:cs="Times New Roman"/>
          <w:color w:val="000000"/>
        </w:rPr>
        <w:t>CD4</w:t>
      </w:r>
      <w:r>
        <w:rPr>
          <w:rFonts w:ascii="宋体" w:hAnsi="宋体"/>
          <w:color w:val="000000"/>
        </w:rPr>
        <w:t>是辅助性</w:t>
      </w:r>
      <w:r>
        <w:rPr>
          <w:rFonts w:eastAsia="Times New Roman" w:cs="Times New Roman"/>
          <w:color w:val="000000"/>
        </w:rPr>
        <w:t>T</w:t>
      </w:r>
      <w:r>
        <w:rPr>
          <w:rFonts w:ascii="宋体" w:hAnsi="宋体"/>
          <w:color w:val="000000"/>
        </w:rPr>
        <w:t>细胞（</w:t>
      </w:r>
      <w:r>
        <w:rPr>
          <w:rFonts w:eastAsia="Times New Roman" w:cs="Times New Roman"/>
          <w:color w:val="000000"/>
        </w:rPr>
        <w:t>CD4+</w:t>
      </w:r>
      <w:r>
        <w:rPr>
          <w:rFonts w:ascii="宋体" w:hAnsi="宋体"/>
          <w:color w:val="000000"/>
        </w:rPr>
        <w:t>）上的一种膜蛋白，</w:t>
      </w:r>
      <w:r>
        <w:rPr>
          <w:rFonts w:eastAsia="Times New Roman" w:cs="Times New Roman"/>
          <w:color w:val="000000"/>
        </w:rPr>
        <w:t>CD8</w:t>
      </w:r>
      <w:r>
        <w:rPr>
          <w:rFonts w:ascii="宋体" w:hAnsi="宋体"/>
          <w:color w:val="000000"/>
        </w:rPr>
        <w:t>是细胞毒性</w:t>
      </w:r>
      <w:r>
        <w:rPr>
          <w:rFonts w:eastAsia="Times New Roman" w:cs="Times New Roman"/>
          <w:color w:val="000000"/>
        </w:rPr>
        <w:t>T</w:t>
      </w:r>
      <w:r>
        <w:rPr>
          <w:rFonts w:ascii="宋体" w:hAnsi="宋体"/>
          <w:color w:val="000000"/>
        </w:rPr>
        <w:t>细胞（</w:t>
      </w:r>
      <w:r>
        <w:rPr>
          <w:rFonts w:eastAsia="Times New Roman" w:cs="Times New Roman"/>
          <w:color w:val="000000"/>
        </w:rPr>
        <w:t>CD8+</w:t>
      </w:r>
      <w:r>
        <w:rPr>
          <w:rFonts w:ascii="宋体" w:hAnsi="宋体"/>
          <w:color w:val="000000"/>
        </w:rPr>
        <w:t>）上的一种膜蛋白，下列过程不能发生的是（</w:t>
      </w:r>
      <w:r>
        <w:rPr>
          <w:rFonts w:eastAsia="Times New Roman" w:cs="Times New Roman"/>
          <w:color w:val="000000"/>
        </w:rPr>
        <w:t xml:space="preserve">    </w:t>
      </w:r>
      <w:r>
        <w:rPr>
          <w:rFonts w:ascii="宋体" w:hAnsi="宋体"/>
          <w:color w:val="000000"/>
        </w:rPr>
        <w:t>）</w:t>
      </w:r>
    </w:p>
    <w:p w14:paraId="4E6C0D99">
      <w:pPr>
        <w:tabs>
          <w:tab w:val="left" w:pos="4873"/>
        </w:tabs>
        <w:spacing w:line="360" w:lineRule="auto"/>
        <w:jc w:val="left"/>
        <w:textAlignment w:val="center"/>
        <w:rPr>
          <w:color w:val="000000"/>
        </w:rPr>
      </w:pPr>
      <w:r>
        <w:rPr>
          <w:color w:val="000000"/>
        </w:rPr>
        <w:t>A</w:t>
      </w:r>
      <w:r>
        <w:rPr>
          <w:color w:val="000000"/>
          <w:position w:val="-22"/>
        </w:rPr>
        <w:drawing>
          <wp:inline distT="0" distB="0" distL="0" distR="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color w:val="000000"/>
        </w:rPr>
        <w:t>CD4+</w:t>
      </w:r>
      <w:r>
        <w:rPr>
          <w:rFonts w:ascii="宋体" w:hAnsi="宋体"/>
          <w:color w:val="000000"/>
        </w:rPr>
        <w:t>参与体液免疫</w:t>
      </w:r>
      <w:r>
        <w:rPr>
          <w:color w:val="000000"/>
        </w:rPr>
        <w:tab/>
      </w:r>
      <w:r>
        <w:rPr>
          <w:color w:val="000000"/>
        </w:rPr>
        <w:t xml:space="preserve">B. </w:t>
      </w:r>
      <w:r>
        <w:rPr>
          <w:rFonts w:eastAsia="Times New Roman" w:cs="Times New Roman"/>
          <w:color w:val="000000"/>
        </w:rPr>
        <w:t>CD4+</w:t>
      </w:r>
      <w:r>
        <w:rPr>
          <w:rFonts w:ascii="宋体" w:hAnsi="宋体"/>
          <w:color w:val="000000"/>
        </w:rPr>
        <w:t>参与细胞免疫</w:t>
      </w:r>
    </w:p>
    <w:p w14:paraId="225290E8">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CD8+</w:t>
      </w:r>
      <w:r>
        <w:rPr>
          <w:rFonts w:ascii="宋体" w:hAnsi="宋体"/>
          <w:color w:val="000000"/>
        </w:rPr>
        <w:t>参与体液免疫</w:t>
      </w:r>
      <w:r>
        <w:rPr>
          <w:color w:val="000000"/>
        </w:rPr>
        <w:tab/>
      </w:r>
      <w:r>
        <w:rPr>
          <w:color w:val="000000"/>
        </w:rPr>
        <w:t xml:space="preserve">D. </w:t>
      </w:r>
      <w:r>
        <w:rPr>
          <w:rFonts w:eastAsia="Times New Roman" w:cs="Times New Roman"/>
          <w:color w:val="000000"/>
        </w:rPr>
        <w:t>CD8+</w:t>
      </w:r>
      <w:r>
        <w:rPr>
          <w:rFonts w:ascii="宋体" w:hAnsi="宋体"/>
          <w:color w:val="000000"/>
        </w:rPr>
        <w:t>参与细胞免疫</w:t>
      </w:r>
    </w:p>
    <w:p w14:paraId="548DE474">
      <w:pPr>
        <w:spacing w:line="360" w:lineRule="auto"/>
        <w:jc w:val="left"/>
        <w:textAlignment w:val="center"/>
        <w:rPr>
          <w:color w:val="000000"/>
        </w:rPr>
      </w:pPr>
      <w:r>
        <w:rPr>
          <w:color w:val="000000"/>
        </w:rPr>
        <w:t xml:space="preserve">3. </w:t>
      </w:r>
      <w:r>
        <w:rPr>
          <w:rFonts w:ascii="宋体" w:hAnsi="宋体"/>
          <w:color w:val="000000"/>
        </w:rPr>
        <w:t>人口老龄化将对种群密度产生影响，下列数量特征与此无关的是（</w:t>
      </w:r>
      <w:r>
        <w:rPr>
          <w:rFonts w:eastAsia="Times New Roman" w:cs="Times New Roman"/>
          <w:color w:val="000000"/>
        </w:rPr>
        <w:t xml:space="preserve">    </w:t>
      </w:r>
      <w:r>
        <w:rPr>
          <w:rFonts w:ascii="宋体" w:hAnsi="宋体"/>
          <w:color w:val="000000"/>
        </w:rPr>
        <w:t>）</w:t>
      </w:r>
    </w:p>
    <w:p w14:paraId="62821D9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出生率</w:t>
      </w:r>
      <w:r>
        <w:rPr>
          <w:color w:val="000000"/>
        </w:rPr>
        <w:tab/>
      </w:r>
      <w:r>
        <w:rPr>
          <w:color w:val="000000"/>
        </w:rPr>
        <w:t xml:space="preserve">B. </w:t>
      </w:r>
      <w:r>
        <w:rPr>
          <w:rFonts w:ascii="宋体" w:hAnsi="宋体"/>
          <w:color w:val="000000"/>
        </w:rPr>
        <w:t>死亡率</w:t>
      </w:r>
      <w:r>
        <w:rPr>
          <w:color w:val="000000"/>
        </w:rPr>
        <w:tab/>
      </w:r>
      <w:r>
        <w:rPr>
          <w:color w:val="000000"/>
        </w:rPr>
        <w:t xml:space="preserve">C. </w:t>
      </w:r>
      <w:r>
        <w:rPr>
          <w:rFonts w:ascii="宋体" w:hAnsi="宋体"/>
          <w:color w:val="000000"/>
        </w:rPr>
        <w:t>年龄结构</w:t>
      </w:r>
      <w:r>
        <w:rPr>
          <w:color w:val="000000"/>
        </w:rPr>
        <w:tab/>
      </w:r>
      <w:r>
        <w:rPr>
          <w:color w:val="000000"/>
        </w:rPr>
        <w:t xml:space="preserve">D. </w:t>
      </w:r>
      <w:r>
        <w:rPr>
          <w:rFonts w:ascii="宋体" w:hAnsi="宋体"/>
          <w:color w:val="000000"/>
        </w:rPr>
        <w:t>性别比例</w:t>
      </w:r>
    </w:p>
    <w:p w14:paraId="34B70A52">
      <w:pPr>
        <w:spacing w:line="360" w:lineRule="auto"/>
        <w:jc w:val="left"/>
        <w:textAlignment w:val="center"/>
        <w:rPr>
          <w:color w:val="000000"/>
        </w:rPr>
      </w:pPr>
      <w:r>
        <w:rPr>
          <w:color w:val="000000"/>
        </w:rPr>
        <w:t xml:space="preserve">4. </w:t>
      </w:r>
      <w:r>
        <w:rPr>
          <w:rFonts w:ascii="宋体" w:hAnsi="宋体"/>
          <w:color w:val="000000"/>
        </w:rPr>
        <w:t>在肌神经细胞发育过程中，肌肉细胞需要释放一种蛋白质，其进入肌神经细胞后，促进其发育以及与肌肉细胞的联系；如果不能得到这种蛋白质，肌神经细胞会凋亡。下列说法错误的是（</w:t>
      </w:r>
      <w:r>
        <w:rPr>
          <w:rFonts w:eastAsia="Times New Roman" w:cs="Times New Roman"/>
          <w:color w:val="000000"/>
        </w:rPr>
        <w:t xml:space="preserve">    </w:t>
      </w:r>
      <w:r>
        <w:rPr>
          <w:rFonts w:ascii="宋体" w:hAnsi="宋体"/>
          <w:color w:val="000000"/>
        </w:rPr>
        <w:t>）</w:t>
      </w:r>
    </w:p>
    <w:p w14:paraId="6D13B00C">
      <w:pPr>
        <w:spacing w:line="360" w:lineRule="auto"/>
        <w:jc w:val="left"/>
        <w:textAlignment w:val="center"/>
        <w:rPr>
          <w:color w:val="000000"/>
        </w:rPr>
      </w:pPr>
      <w:r>
        <w:rPr>
          <w:color w:val="000000"/>
        </w:rPr>
        <w:t xml:space="preserve">A. </w:t>
      </w:r>
      <w:r>
        <w:rPr>
          <w:rFonts w:ascii="宋体" w:hAnsi="宋体"/>
          <w:color w:val="000000"/>
        </w:rPr>
        <w:t>这种蛋白质是一种神经递质</w:t>
      </w:r>
    </w:p>
    <w:p w14:paraId="2755A868">
      <w:pPr>
        <w:spacing w:line="360" w:lineRule="auto"/>
        <w:jc w:val="left"/>
        <w:textAlignment w:val="center"/>
        <w:rPr>
          <w:color w:val="000000"/>
        </w:rPr>
      </w:pPr>
      <w:r>
        <w:rPr>
          <w:color w:val="000000"/>
        </w:rPr>
        <w:t xml:space="preserve">B. </w:t>
      </w:r>
      <w:r>
        <w:rPr>
          <w:rFonts w:ascii="宋体" w:hAnsi="宋体"/>
          <w:color w:val="000000"/>
        </w:rPr>
        <w:t>肌神经细胞可以与肌肉细胞形成突触</w:t>
      </w:r>
    </w:p>
    <w:p w14:paraId="1C2A74ED">
      <w:pPr>
        <w:spacing w:line="360" w:lineRule="auto"/>
        <w:jc w:val="left"/>
        <w:textAlignment w:val="center"/>
        <w:rPr>
          <w:color w:val="000000"/>
        </w:rPr>
      </w:pPr>
      <w:r>
        <w:rPr>
          <w:color w:val="000000"/>
        </w:rPr>
        <w:t xml:space="preserve">C. </w:t>
      </w:r>
      <w:r>
        <w:rPr>
          <w:rFonts w:ascii="宋体" w:hAnsi="宋体"/>
          <w:color w:val="000000"/>
        </w:rPr>
        <w:t>凋亡是细胞自主控制的一种程序性死亡</w:t>
      </w:r>
    </w:p>
    <w:p w14:paraId="23D46517">
      <w:pPr>
        <w:spacing w:line="360" w:lineRule="auto"/>
        <w:jc w:val="left"/>
        <w:textAlignment w:val="center"/>
        <w:rPr>
          <w:color w:val="000000"/>
        </w:rPr>
      </w:pPr>
      <w:r>
        <w:rPr>
          <w:color w:val="000000"/>
        </w:rPr>
        <w:t xml:space="preserve">D. </w:t>
      </w:r>
      <w:r>
        <w:rPr>
          <w:rFonts w:ascii="宋体" w:hAnsi="宋体"/>
          <w:color w:val="000000"/>
        </w:rPr>
        <w:t>蛋白合成抑制剂可以促进肌神经细胞凋亡</w:t>
      </w:r>
    </w:p>
    <w:p w14:paraId="2636F7A7">
      <w:pPr>
        <w:spacing w:line="360" w:lineRule="auto"/>
        <w:jc w:val="left"/>
        <w:textAlignment w:val="center"/>
        <w:rPr>
          <w:color w:val="000000"/>
        </w:rPr>
      </w:pPr>
      <w:r>
        <w:rPr>
          <w:color w:val="000000"/>
        </w:rPr>
        <w:t xml:space="preserve">5. </w:t>
      </w:r>
      <w:r>
        <w:rPr>
          <w:rFonts w:ascii="宋体" w:hAnsi="宋体"/>
          <w:color w:val="000000"/>
        </w:rPr>
        <w:t>下列生物实验探究中运用的原理，前后不一致的是（</w:t>
      </w:r>
      <w:r>
        <w:rPr>
          <w:rFonts w:eastAsia="Times New Roman" w:cs="Times New Roman"/>
          <w:color w:val="000000"/>
        </w:rPr>
        <w:t xml:space="preserve">    </w:t>
      </w:r>
      <w:r>
        <w:rPr>
          <w:rFonts w:ascii="宋体" w:hAnsi="宋体"/>
          <w:color w:val="000000"/>
        </w:rPr>
        <w:t>）</w:t>
      </w:r>
    </w:p>
    <w:p w14:paraId="25C78268">
      <w:pPr>
        <w:spacing w:line="360" w:lineRule="auto"/>
        <w:jc w:val="left"/>
        <w:textAlignment w:val="center"/>
        <w:rPr>
          <w:color w:val="000000"/>
        </w:rPr>
      </w:pPr>
      <w:r>
        <w:rPr>
          <w:color w:val="000000"/>
        </w:rPr>
        <w:t xml:space="preserve">A. </w:t>
      </w:r>
      <w:r>
        <w:rPr>
          <w:rFonts w:ascii="宋体" w:hAnsi="宋体"/>
          <w:color w:val="000000"/>
        </w:rPr>
        <w:t>建立物理模型研究</w:t>
      </w:r>
      <w:r>
        <w:rPr>
          <w:rFonts w:eastAsia="Times New Roman" w:cs="Times New Roman"/>
          <w:color w:val="000000"/>
        </w:rPr>
        <w:t>DNA</w:t>
      </w:r>
      <w:r>
        <w:rPr>
          <w:rFonts w:ascii="宋体" w:hAnsi="宋体"/>
          <w:color w:val="000000"/>
        </w:rPr>
        <w:t>结构－</w:t>
      </w:r>
      <w:r>
        <w:rPr>
          <w:rFonts w:eastAsia="Times New Roman" w:cs="Times New Roman"/>
          <w:color w:val="000000"/>
        </w:rPr>
        <w:t xml:space="preserve"> </w:t>
      </w:r>
      <w:r>
        <w:rPr>
          <w:rFonts w:ascii="宋体" w:hAnsi="宋体"/>
          <w:color w:val="000000"/>
        </w:rPr>
        <w:t>研究减数分裂染色体变化</w:t>
      </w:r>
    </w:p>
    <w:p w14:paraId="71E2A738">
      <w:pPr>
        <w:spacing w:line="360" w:lineRule="auto"/>
        <w:jc w:val="left"/>
        <w:textAlignment w:val="center"/>
        <w:rPr>
          <w:color w:val="000000"/>
        </w:rPr>
      </w:pPr>
      <w:r>
        <w:rPr>
          <w:color w:val="000000"/>
        </w:rPr>
        <w:t>B</w:t>
      </w:r>
      <w:r>
        <w:rPr>
          <w:color w:val="000000"/>
          <w:position w:val="-22"/>
        </w:rPr>
        <w:drawing>
          <wp:inline distT="0" distB="0" distL="0" distR="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运用同位素标记法研究卡尔文循环</w:t>
      </w:r>
      <w:r>
        <w:rPr>
          <w:rFonts w:eastAsia="Times New Roman" w:cs="Times New Roman"/>
          <w:color w:val="000000"/>
        </w:rPr>
        <w:t xml:space="preserve">－  </w:t>
      </w:r>
      <w:r>
        <w:rPr>
          <w:rFonts w:ascii="宋体" w:hAnsi="宋体"/>
          <w:color w:val="000000"/>
        </w:rPr>
        <w:t>研究酵母菌呼吸方式</w:t>
      </w:r>
    </w:p>
    <w:p w14:paraId="1F360E93">
      <w:pPr>
        <w:spacing w:line="360" w:lineRule="auto"/>
        <w:jc w:val="left"/>
        <w:textAlignment w:val="center"/>
        <w:rPr>
          <w:color w:val="000000"/>
        </w:rPr>
      </w:pPr>
      <w:r>
        <w:rPr>
          <w:color w:val="000000"/>
        </w:rPr>
        <w:t xml:space="preserve">C. </w:t>
      </w:r>
      <w:r>
        <w:rPr>
          <w:rFonts w:ascii="宋体" w:hAnsi="宋体"/>
          <w:color w:val="000000"/>
        </w:rPr>
        <w:t>运用减法原理研究遗传物质</w:t>
      </w:r>
      <w:r>
        <w:rPr>
          <w:rFonts w:eastAsia="Times New Roman" w:cs="Times New Roman"/>
          <w:color w:val="000000"/>
        </w:rPr>
        <w:t xml:space="preserve">－  </w:t>
      </w:r>
      <w:r>
        <w:rPr>
          <w:rFonts w:ascii="宋体" w:hAnsi="宋体"/>
          <w:color w:val="000000"/>
        </w:rPr>
        <w:t>研究抗生素对细菌选择作用</w:t>
      </w:r>
    </w:p>
    <w:p w14:paraId="77D9E15C">
      <w:pPr>
        <w:spacing w:line="360" w:lineRule="auto"/>
        <w:jc w:val="left"/>
        <w:textAlignment w:val="center"/>
        <w:rPr>
          <w:color w:val="000000"/>
        </w:rPr>
      </w:pPr>
      <w:r>
        <w:rPr>
          <w:color w:val="000000"/>
        </w:rPr>
        <w:t xml:space="preserve">D. </w:t>
      </w:r>
      <w:r>
        <w:rPr>
          <w:rFonts w:ascii="宋体" w:hAnsi="宋体"/>
          <w:color w:val="000000"/>
        </w:rPr>
        <w:t>孟德尔用假说演绎法验证分离定律</w:t>
      </w:r>
      <w:r>
        <w:rPr>
          <w:rFonts w:eastAsia="Times New Roman" w:cs="Times New Roman"/>
          <w:color w:val="000000"/>
        </w:rPr>
        <w:t xml:space="preserve">－  </w:t>
      </w:r>
      <w:r>
        <w:rPr>
          <w:rFonts w:ascii="宋体" w:hAnsi="宋体"/>
          <w:color w:val="000000"/>
        </w:rPr>
        <w:t>摩尔根研究伴性遗传</w:t>
      </w:r>
    </w:p>
    <w:p w14:paraId="7CA77CF4">
      <w:pPr>
        <w:spacing w:line="360" w:lineRule="auto"/>
        <w:jc w:val="left"/>
        <w:textAlignment w:val="center"/>
        <w:rPr>
          <w:color w:val="000000"/>
        </w:rPr>
      </w:pPr>
      <w:r>
        <w:rPr>
          <w:color w:val="000000"/>
        </w:rPr>
        <w:t xml:space="preserve">6. </w:t>
      </w:r>
      <w:r>
        <w:rPr>
          <w:rFonts w:ascii="宋体" w:hAnsi="宋体"/>
          <w:color w:val="000000"/>
        </w:rPr>
        <w:t>癌细胞来源的某种酶较正常细胞来源的同种酶活性较低，原因不可能是（</w:t>
      </w:r>
      <w:r>
        <w:rPr>
          <w:rFonts w:eastAsia="Times New Roman" w:cs="Times New Roman"/>
          <w:color w:val="000000"/>
        </w:rPr>
        <w:t xml:space="preserve">    </w:t>
      </w:r>
      <w:r>
        <w:rPr>
          <w:rFonts w:ascii="宋体" w:hAnsi="宋体"/>
          <w:color w:val="000000"/>
        </w:rPr>
        <w:t>）</w:t>
      </w:r>
    </w:p>
    <w:p w14:paraId="4071AAA1">
      <w:pPr>
        <w:tabs>
          <w:tab w:val="left" w:pos="4873"/>
        </w:tabs>
        <w:spacing w:line="360" w:lineRule="auto"/>
        <w:jc w:val="left"/>
        <w:textAlignment w:val="center"/>
        <w:rPr>
          <w:color w:val="000000"/>
        </w:rPr>
      </w:pPr>
      <w:r>
        <w:rPr>
          <w:color w:val="000000"/>
        </w:rPr>
        <w:t xml:space="preserve">A. </w:t>
      </w:r>
      <w:r>
        <w:rPr>
          <w:rFonts w:ascii="宋体" w:hAnsi="宋体"/>
          <w:color w:val="000000"/>
        </w:rPr>
        <w:t>该酶基因突变</w:t>
      </w:r>
      <w:r>
        <w:rPr>
          <w:color w:val="000000"/>
        </w:rPr>
        <w:tab/>
      </w:r>
      <w:r>
        <w:rPr>
          <w:color w:val="000000"/>
        </w:rPr>
        <w:t xml:space="preserve">B. </w:t>
      </w:r>
      <w:r>
        <w:rPr>
          <w:rFonts w:ascii="宋体" w:hAnsi="宋体"/>
          <w:color w:val="000000"/>
        </w:rPr>
        <w:t>该酶基因启动子甲基化</w:t>
      </w:r>
    </w:p>
    <w:p w14:paraId="63ABC46B">
      <w:pPr>
        <w:tabs>
          <w:tab w:val="left" w:pos="4873"/>
        </w:tabs>
        <w:spacing w:line="360" w:lineRule="auto"/>
        <w:jc w:val="left"/>
        <w:textAlignment w:val="center"/>
        <w:rPr>
          <w:color w:val="000000"/>
        </w:rPr>
      </w:pPr>
      <w:r>
        <w:rPr>
          <w:color w:val="000000"/>
        </w:rPr>
        <w:t xml:space="preserve">C. </w:t>
      </w:r>
      <w:r>
        <w:rPr>
          <w:rFonts w:ascii="宋体" w:hAnsi="宋体"/>
          <w:color w:val="000000"/>
        </w:rPr>
        <w:t>该酶中一个氨基酸发生变化</w:t>
      </w:r>
      <w:r>
        <w:rPr>
          <w:color w:val="000000"/>
        </w:rPr>
        <w:tab/>
      </w:r>
      <w:r>
        <w:rPr>
          <w:color w:val="000000"/>
        </w:rPr>
        <w:t xml:space="preserve">D. </w:t>
      </w:r>
      <w:r>
        <w:rPr>
          <w:rFonts w:ascii="宋体" w:hAnsi="宋体"/>
          <w:color w:val="000000"/>
        </w:rPr>
        <w:t>该酶在翻译过程中肽链加工方式变化</w:t>
      </w:r>
    </w:p>
    <w:p w14:paraId="4F9B2638">
      <w:pPr>
        <w:spacing w:line="360" w:lineRule="auto"/>
        <w:jc w:val="left"/>
        <w:textAlignment w:val="center"/>
        <w:rPr>
          <w:color w:val="000000"/>
        </w:rPr>
      </w:pPr>
      <w:r>
        <w:rPr>
          <w:color w:val="000000"/>
        </w:rPr>
        <w:t xml:space="preserve">7. </w:t>
      </w:r>
      <w:r>
        <w:rPr>
          <w:rFonts w:ascii="宋体" w:hAnsi="宋体"/>
          <w:color w:val="000000"/>
        </w:rPr>
        <w:t>根据下图，正确的是（</w:t>
      </w:r>
      <w:r>
        <w:rPr>
          <w:rFonts w:eastAsia="Times New Roman" w:cs="Times New Roman"/>
          <w:color w:val="000000"/>
        </w:rPr>
        <w:t xml:space="preserve">    </w:t>
      </w:r>
      <w:r>
        <w:rPr>
          <w:rFonts w:ascii="宋体" w:hAnsi="宋体"/>
          <w:color w:val="000000"/>
        </w:rPr>
        <w:t>）</w:t>
      </w:r>
    </w:p>
    <w:p w14:paraId="0E161B06">
      <w:pPr>
        <w:spacing w:line="360" w:lineRule="auto"/>
        <w:jc w:val="left"/>
        <w:textAlignment w:val="center"/>
        <w:rPr>
          <w:color w:val="000000"/>
        </w:rPr>
      </w:pPr>
      <w:r>
        <w:rPr>
          <w:color w:val="000000"/>
        </w:rPr>
        <w:drawing>
          <wp:inline distT="0" distB="0" distL="0" distR="0">
            <wp:extent cx="4810125" cy="14763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810125" cy="1476375"/>
                    </a:xfrm>
                    <a:prstGeom prst="rect">
                      <a:avLst/>
                    </a:prstGeom>
                  </pic:spPr>
                </pic:pic>
              </a:graphicData>
            </a:graphic>
          </wp:inline>
        </w:drawing>
      </w:r>
      <w:r>
        <w:rPr>
          <w:color w:val="000000"/>
        </w:rPr>
        <w:t xml:space="preserve">  </w:t>
      </w:r>
    </w:p>
    <w:p w14:paraId="01175F25">
      <w:pPr>
        <w:spacing w:line="360" w:lineRule="auto"/>
        <w:jc w:val="left"/>
        <w:textAlignment w:val="center"/>
        <w:rPr>
          <w:color w:val="000000"/>
        </w:rPr>
      </w:pPr>
      <w:r>
        <w:rPr>
          <w:color w:val="000000"/>
        </w:rPr>
        <w:t xml:space="preserve">A. </w:t>
      </w:r>
      <w:r>
        <w:rPr>
          <w:rFonts w:ascii="宋体" w:hAnsi="宋体"/>
          <w:color w:val="000000"/>
        </w:rPr>
        <w:t>子代动物遗传性状和受体动物完全一致</w:t>
      </w:r>
    </w:p>
    <w:p w14:paraId="78A9B720">
      <w:pPr>
        <w:spacing w:line="360" w:lineRule="auto"/>
        <w:jc w:val="left"/>
        <w:textAlignment w:val="center"/>
        <w:rPr>
          <w:color w:val="000000"/>
        </w:rPr>
      </w:pPr>
      <w:r>
        <w:rPr>
          <w:color w:val="000000"/>
        </w:rPr>
        <w:t xml:space="preserve">B. </w:t>
      </w:r>
      <w:r>
        <w:rPr>
          <w:rFonts w:ascii="宋体" w:hAnsi="宋体"/>
          <w:color w:val="000000"/>
        </w:rPr>
        <w:t>过程</w:t>
      </w:r>
      <w:r>
        <w:rPr>
          <w:rFonts w:eastAsia="Times New Roman" w:cs="Times New Roman"/>
          <w:color w:val="000000"/>
        </w:rPr>
        <w:t>1</w:t>
      </w:r>
      <w:r>
        <w:rPr>
          <w:rFonts w:ascii="宋体" w:hAnsi="宋体"/>
          <w:color w:val="000000"/>
        </w:rPr>
        <w:t>需要</w:t>
      </w:r>
      <w:r>
        <w:rPr>
          <w:rFonts w:eastAsia="Times New Roman" w:cs="Times New Roman"/>
          <w:color w:val="000000"/>
        </w:rPr>
        <w:t>MII</w:t>
      </w:r>
      <w:r>
        <w:rPr>
          <w:rFonts w:ascii="宋体" w:hAnsi="宋体"/>
          <w:color w:val="000000"/>
        </w:rPr>
        <w:t>期去核卵母细胞</w:t>
      </w:r>
    </w:p>
    <w:p w14:paraId="21E338AB">
      <w:pPr>
        <w:spacing w:line="360" w:lineRule="auto"/>
        <w:jc w:val="left"/>
        <w:textAlignment w:val="center"/>
        <w:rPr>
          <w:color w:val="000000"/>
        </w:rPr>
      </w:pPr>
      <w:r>
        <w:rPr>
          <w:color w:val="000000"/>
        </w:rPr>
        <w:t xml:space="preserve">C. </w:t>
      </w:r>
      <w:r>
        <w:rPr>
          <w:rFonts w:ascii="宋体" w:hAnsi="宋体"/>
          <w:color w:val="000000"/>
        </w:rPr>
        <w:t>过程</w:t>
      </w:r>
      <w:r>
        <w:rPr>
          <w:rFonts w:eastAsia="Times New Roman" w:cs="Times New Roman"/>
          <w:color w:val="000000"/>
        </w:rPr>
        <w:t>2</w:t>
      </w:r>
      <w:r>
        <w:rPr>
          <w:rFonts w:ascii="宋体" w:hAnsi="宋体"/>
          <w:color w:val="000000"/>
        </w:rPr>
        <w:t>可以大幅改良动物性状</w:t>
      </w:r>
    </w:p>
    <w:p w14:paraId="2501C8AC">
      <w:pPr>
        <w:spacing w:line="360" w:lineRule="auto"/>
        <w:jc w:val="left"/>
        <w:textAlignment w:val="center"/>
        <w:rPr>
          <w:color w:val="000000"/>
        </w:rPr>
      </w:pPr>
      <w:r>
        <w:rPr>
          <w:color w:val="000000"/>
        </w:rPr>
        <w:t xml:space="preserve">D. </w:t>
      </w:r>
      <w:r>
        <w:rPr>
          <w:rFonts w:ascii="宋体" w:hAnsi="宋体"/>
          <w:color w:val="000000"/>
        </w:rPr>
        <w:t>过程</w:t>
      </w:r>
      <w:r>
        <w:rPr>
          <w:rFonts w:eastAsia="Times New Roman" w:cs="Times New Roman"/>
          <w:color w:val="000000"/>
        </w:rPr>
        <w:t>2</w:t>
      </w:r>
      <w:r>
        <w:rPr>
          <w:rFonts w:ascii="宋体" w:hAnsi="宋体"/>
          <w:color w:val="000000"/>
        </w:rPr>
        <w:t>为过程</w:t>
      </w:r>
      <w:r>
        <w:rPr>
          <w:rFonts w:eastAsia="Times New Roman" w:cs="Times New Roman"/>
          <w:color w:val="000000"/>
        </w:rPr>
        <w:t>3</w:t>
      </w:r>
      <w:r>
        <w:rPr>
          <w:rFonts w:ascii="宋体" w:hAnsi="宋体"/>
          <w:color w:val="000000"/>
        </w:rPr>
        <w:t>提供了量产方式，过程</w:t>
      </w:r>
      <w:r>
        <w:rPr>
          <w:rFonts w:eastAsia="Times New Roman" w:cs="Times New Roman"/>
          <w:color w:val="000000"/>
        </w:rPr>
        <w:t>3</w:t>
      </w:r>
      <w:r>
        <w:rPr>
          <w:rFonts w:ascii="宋体" w:hAnsi="宋体"/>
          <w:color w:val="000000"/>
        </w:rPr>
        <w:t>为过程</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提供了改良性状的方式</w:t>
      </w:r>
    </w:p>
    <w:p w14:paraId="507C2C13">
      <w:pPr>
        <w:spacing w:line="360" w:lineRule="auto"/>
        <w:jc w:val="left"/>
        <w:textAlignment w:val="center"/>
        <w:rPr>
          <w:color w:val="000000"/>
        </w:rPr>
      </w:pPr>
      <w:r>
        <w:rPr>
          <w:color w:val="000000"/>
        </w:rPr>
        <w:t xml:space="preserve">8. </w:t>
      </w:r>
      <w:r>
        <w:rPr>
          <w:rFonts w:ascii="宋体" w:hAnsi="宋体"/>
          <w:color w:val="000000"/>
        </w:rPr>
        <w:t>如图甲乙丙是某动物精巢中细胞减数分裂图像，有关说法正确的是（</w:t>
      </w:r>
      <w:r>
        <w:rPr>
          <w:rFonts w:eastAsia="Times New Roman" w:cs="Times New Roman"/>
          <w:color w:val="000000"/>
        </w:rPr>
        <w:t xml:space="preserve">    </w:t>
      </w:r>
      <w:r>
        <w:rPr>
          <w:rFonts w:ascii="宋体" w:hAnsi="宋体"/>
          <w:color w:val="000000"/>
        </w:rPr>
        <w:t>）</w:t>
      </w:r>
    </w:p>
    <w:p w14:paraId="46B3BA94">
      <w:pPr>
        <w:spacing w:line="360" w:lineRule="auto"/>
        <w:jc w:val="left"/>
        <w:textAlignment w:val="center"/>
        <w:rPr>
          <w:color w:val="000000"/>
        </w:rPr>
      </w:pPr>
      <w:r>
        <w:rPr>
          <w:color w:val="000000"/>
        </w:rPr>
        <w:drawing>
          <wp:inline distT="0" distB="0" distL="0" distR="0">
            <wp:extent cx="3695700" cy="16668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695700" cy="1666875"/>
                    </a:xfrm>
                    <a:prstGeom prst="rect">
                      <a:avLst/>
                    </a:prstGeom>
                  </pic:spPr>
                </pic:pic>
              </a:graphicData>
            </a:graphic>
          </wp:inline>
        </w:drawing>
      </w:r>
      <w:r>
        <w:rPr>
          <w:color w:val="000000"/>
        </w:rPr>
        <w:t xml:space="preserve">  </w:t>
      </w:r>
    </w:p>
    <w:p w14:paraId="7809AC42">
      <w:pPr>
        <w:tabs>
          <w:tab w:val="left" w:pos="4873"/>
        </w:tabs>
        <w:spacing w:line="360" w:lineRule="auto"/>
        <w:jc w:val="left"/>
        <w:textAlignment w:val="center"/>
        <w:rPr>
          <w:color w:val="000000"/>
        </w:rPr>
      </w:pPr>
      <w:r>
        <w:rPr>
          <w:color w:val="000000"/>
        </w:rPr>
        <w:t xml:space="preserve">A. </w:t>
      </w:r>
      <w:r>
        <w:rPr>
          <w:rFonts w:ascii="宋体" w:hAnsi="宋体"/>
          <w:color w:val="000000"/>
        </w:rPr>
        <w:t>甲图像中细胞处于减数分裂</w:t>
      </w:r>
      <w:r>
        <w:rPr>
          <w:rFonts w:eastAsia="Times New Roman" w:cs="Times New Roman"/>
          <w:color w:val="000000"/>
        </w:rPr>
        <w:t>Ⅱ</w:t>
      </w:r>
      <w:r>
        <w:rPr>
          <w:rFonts w:ascii="宋体" w:hAnsi="宋体"/>
          <w:color w:val="000000"/>
        </w:rPr>
        <w:t>中期</w:t>
      </w:r>
      <w:r>
        <w:rPr>
          <w:color w:val="000000"/>
        </w:rPr>
        <w:tab/>
      </w:r>
      <w:r>
        <w:rPr>
          <w:color w:val="000000"/>
        </w:rPr>
        <w:t xml:space="preserve">B. </w:t>
      </w:r>
      <w:r>
        <w:rPr>
          <w:rFonts w:ascii="宋体" w:hAnsi="宋体"/>
          <w:color w:val="000000"/>
        </w:rPr>
        <w:t>乙中染色体组是丙中两倍</w:t>
      </w:r>
    </w:p>
    <w:p w14:paraId="262260C8">
      <w:pPr>
        <w:tabs>
          <w:tab w:val="left" w:pos="4873"/>
        </w:tabs>
        <w:spacing w:line="360" w:lineRule="auto"/>
        <w:jc w:val="left"/>
        <w:textAlignment w:val="center"/>
        <w:rPr>
          <w:color w:val="000000"/>
        </w:rPr>
      </w:pPr>
      <w:r>
        <w:rPr>
          <w:color w:val="000000"/>
        </w:rPr>
        <w:t xml:space="preserve">C. </w:t>
      </w:r>
      <w:r>
        <w:rPr>
          <w:rFonts w:ascii="宋体" w:hAnsi="宋体"/>
          <w:color w:val="000000"/>
        </w:rPr>
        <w:t>乙中同源染色体对数是丙中两倍</w:t>
      </w:r>
      <w:r>
        <w:rPr>
          <w:color w:val="000000"/>
        </w:rPr>
        <w:tab/>
      </w:r>
      <w:r>
        <w:rPr>
          <w:color w:val="000000"/>
        </w:rPr>
        <w:t xml:space="preserve">D. </w:t>
      </w:r>
      <w:r>
        <w:rPr>
          <w:rFonts w:ascii="宋体" w:hAnsi="宋体"/>
          <w:color w:val="000000"/>
        </w:rPr>
        <w:t>乙、丙都是从垂直于赤道板方向观察的</w:t>
      </w:r>
    </w:p>
    <w:p w14:paraId="0FE7956D">
      <w:pPr>
        <w:spacing w:line="360" w:lineRule="auto"/>
        <w:jc w:val="left"/>
        <w:textAlignment w:val="center"/>
        <w:rPr>
          <w:color w:val="000000"/>
        </w:rPr>
      </w:pPr>
      <w:r>
        <w:rPr>
          <w:color w:val="000000"/>
        </w:rPr>
        <w:t xml:space="preserve">9. </w:t>
      </w:r>
      <w:r>
        <w:rPr>
          <w:rFonts w:ascii="宋体" w:hAnsi="宋体"/>
          <w:color w:val="000000"/>
        </w:rPr>
        <w:t>下图是某种植物光合作用及呼吸作用部分过程的图，关于此图说法错误的是（</w:t>
      </w:r>
      <w:r>
        <w:rPr>
          <w:rFonts w:eastAsia="Times New Roman" w:cs="Times New Roman"/>
          <w:color w:val="000000"/>
        </w:rPr>
        <w:t xml:space="preserve">    </w:t>
      </w:r>
      <w:r>
        <w:rPr>
          <w:rFonts w:ascii="宋体" w:hAnsi="宋体"/>
          <w:color w:val="000000"/>
        </w:rPr>
        <w:t>）</w:t>
      </w:r>
    </w:p>
    <w:p w14:paraId="425C35FD">
      <w:pPr>
        <w:spacing w:line="360" w:lineRule="auto"/>
        <w:jc w:val="left"/>
        <w:textAlignment w:val="center"/>
        <w:rPr>
          <w:color w:val="000000"/>
        </w:rPr>
      </w:pPr>
      <w:r>
        <w:rPr>
          <w:color w:val="000000"/>
        </w:rPr>
        <w:drawing>
          <wp:inline distT="0" distB="0" distL="0" distR="0">
            <wp:extent cx="4371975" cy="2895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371975" cy="2895600"/>
                    </a:xfrm>
                    <a:prstGeom prst="rect">
                      <a:avLst/>
                    </a:prstGeom>
                  </pic:spPr>
                </pic:pic>
              </a:graphicData>
            </a:graphic>
          </wp:inline>
        </w:drawing>
      </w:r>
      <w:r>
        <w:rPr>
          <w:color w:val="000000"/>
        </w:rPr>
        <w:t xml:space="preserve">      </w:t>
      </w:r>
    </w:p>
    <w:p w14:paraId="668FF802">
      <w:pPr>
        <w:spacing w:line="360" w:lineRule="auto"/>
        <w:jc w:val="left"/>
        <w:textAlignment w:val="center"/>
        <w:rPr>
          <w:color w:val="000000"/>
        </w:rPr>
      </w:pPr>
      <w:r>
        <w:rPr>
          <w:color w:val="000000"/>
        </w:rPr>
        <w:t xml:space="preserve">A. </w:t>
      </w:r>
      <w:r>
        <w:rPr>
          <w:rFonts w:eastAsia="Times New Roman" w:cs="Times New Roman"/>
          <w:color w:val="000000"/>
        </w:rPr>
        <w:t>HCO</w:t>
      </w:r>
      <w:r>
        <w:rPr>
          <w:rFonts w:eastAsia="Times New Roman" w:cs="Times New Roman"/>
          <w:color w:val="000000"/>
          <w:vertAlign w:val="subscript"/>
        </w:rPr>
        <w:t>3</w:t>
      </w:r>
      <w:r>
        <w:rPr>
          <w:rFonts w:eastAsia="Times New Roman" w:cs="Times New Roman"/>
          <w:color w:val="000000"/>
          <w:vertAlign w:val="superscript"/>
        </w:rPr>
        <w:t>-</w:t>
      </w:r>
      <w:r>
        <w:rPr>
          <w:rFonts w:ascii="宋体" w:hAnsi="宋体"/>
          <w:color w:val="000000"/>
        </w:rPr>
        <w:t>经主动运输进入细胞质基质</w:t>
      </w:r>
    </w:p>
    <w:p w14:paraId="3C2A6168">
      <w:pPr>
        <w:spacing w:line="360" w:lineRule="auto"/>
        <w:jc w:val="left"/>
        <w:textAlignment w:val="center"/>
        <w:rPr>
          <w:color w:val="000000"/>
        </w:rPr>
      </w:pPr>
      <w:r>
        <w:rPr>
          <w:color w:val="000000"/>
        </w:rPr>
        <w:t xml:space="preserve">B. </w:t>
      </w:r>
      <w:r>
        <w:rPr>
          <w:rFonts w:eastAsia="Times New Roman" w:cs="Times New Roman"/>
          <w:color w:val="000000"/>
        </w:rPr>
        <w:t>HCO</w:t>
      </w:r>
      <w:r>
        <w:rPr>
          <w:rFonts w:eastAsia="Times New Roman" w:cs="Times New Roman"/>
          <w:color w:val="000000"/>
          <w:vertAlign w:val="subscript"/>
        </w:rPr>
        <w:t>3</w:t>
      </w:r>
      <w:r>
        <w:rPr>
          <w:rFonts w:eastAsia="Times New Roman" w:cs="Times New Roman"/>
          <w:color w:val="000000"/>
          <w:vertAlign w:val="superscript"/>
        </w:rPr>
        <w:t>-</w:t>
      </w:r>
      <w:r>
        <w:rPr>
          <w:rFonts w:ascii="宋体" w:hAnsi="宋体"/>
          <w:color w:val="000000"/>
        </w:rPr>
        <w:t>通过通道蛋白进入叶绿体基质</w:t>
      </w:r>
    </w:p>
    <w:p w14:paraId="40E7B636">
      <w:pPr>
        <w:spacing w:line="360" w:lineRule="auto"/>
        <w:jc w:val="left"/>
        <w:textAlignment w:val="center"/>
        <w:rPr>
          <w:color w:val="000000"/>
        </w:rPr>
      </w:pPr>
      <w:r>
        <w:rPr>
          <w:color w:val="000000"/>
        </w:rPr>
        <w:t xml:space="preserve">C. </w:t>
      </w:r>
      <w:r>
        <w:rPr>
          <w:rFonts w:ascii="宋体" w:hAnsi="宋体"/>
          <w:color w:val="000000"/>
        </w:rPr>
        <w:t>光反应生成的</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促进了</w:t>
      </w:r>
      <w:r>
        <w:rPr>
          <w:rFonts w:eastAsia="Times New Roman" w:cs="Times New Roman"/>
          <w:color w:val="000000"/>
        </w:rPr>
        <w:t>HCO</w:t>
      </w:r>
      <w:r>
        <w:rPr>
          <w:rFonts w:eastAsia="Times New Roman" w:cs="Times New Roman"/>
          <w:color w:val="000000"/>
          <w:vertAlign w:val="subscript"/>
        </w:rPr>
        <w:t>3</w:t>
      </w:r>
      <w:r>
        <w:rPr>
          <w:rFonts w:eastAsia="Times New Roman" w:cs="Times New Roman"/>
          <w:color w:val="000000"/>
          <w:vertAlign w:val="superscript"/>
        </w:rPr>
        <w:t>-</w:t>
      </w:r>
      <w:r>
        <w:rPr>
          <w:rFonts w:ascii="宋体" w:hAnsi="宋体"/>
          <w:color w:val="000000"/>
        </w:rPr>
        <w:t>进入类囊体</w:t>
      </w:r>
    </w:p>
    <w:p w14:paraId="144610E2">
      <w:pPr>
        <w:spacing w:line="360" w:lineRule="auto"/>
        <w:jc w:val="left"/>
        <w:textAlignment w:val="center"/>
        <w:rPr>
          <w:color w:val="000000"/>
        </w:rPr>
      </w:pPr>
      <w:r>
        <w:rPr>
          <w:color w:val="000000"/>
        </w:rPr>
        <w:t xml:space="preserve">D. </w:t>
      </w:r>
      <w:r>
        <w:rPr>
          <w:rFonts w:ascii="宋体" w:hAnsi="宋体"/>
          <w:color w:val="000000"/>
        </w:rPr>
        <w:t>光反应生成的物质</w:t>
      </w:r>
      <w:r>
        <w:rPr>
          <w:rFonts w:eastAsia="Times New Roman" w:cs="Times New Roman"/>
          <w:color w:val="000000"/>
        </w:rPr>
        <w:t>X</w:t>
      </w:r>
      <w:r>
        <w:rPr>
          <w:rFonts w:ascii="宋体" w:hAnsi="宋体"/>
          <w:color w:val="000000"/>
        </w:rPr>
        <w:t>保障了暗反应的</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供应</w:t>
      </w:r>
    </w:p>
    <w:p w14:paraId="5F026AB8">
      <w:pPr>
        <w:spacing w:line="360" w:lineRule="auto"/>
        <w:jc w:val="left"/>
        <w:textAlignment w:val="center"/>
        <w:rPr>
          <w:color w:val="000000"/>
        </w:rPr>
      </w:pPr>
      <w:r>
        <w:rPr>
          <w:rFonts w:ascii="宋体" w:hAnsi="宋体"/>
          <w:color w:val="000000"/>
        </w:rPr>
        <w:t>在细胞中，细胞器结构、功能的稳定对于维持细胞的稳定十分重要。真核生物细胞中的核糖体分为两部分，在结构上与原核生物核糖体相差较大。真核细胞中的线粒体、叶绿体内含有基因，并可以在其中表达，因此线粒体、叶绿体同样含有核糖体，这类核糖体与原核生物核糖体较为相似。植物细胞前质体可在光照诱导下变为叶绿体。</w:t>
      </w:r>
    </w:p>
    <w:p w14:paraId="7AC4ECA8">
      <w:pPr>
        <w:spacing w:line="360" w:lineRule="auto"/>
        <w:jc w:val="left"/>
        <w:textAlignment w:val="center"/>
        <w:rPr>
          <w:color w:val="000000"/>
        </w:rPr>
      </w:pPr>
      <w:r>
        <w:rPr>
          <w:rFonts w:ascii="宋体" w:hAnsi="宋体"/>
          <w:color w:val="000000"/>
        </w:rPr>
        <w:t>内质网和高尔基体在细胞分裂前期会破裂成较小的结构，当细胞分裂完成后，重新组装。</w:t>
      </w:r>
    </w:p>
    <w:p w14:paraId="6FB7E4BC">
      <w:pPr>
        <w:spacing w:line="360" w:lineRule="auto"/>
        <w:jc w:val="left"/>
        <w:textAlignment w:val="center"/>
        <w:rPr>
          <w:color w:val="000000"/>
        </w:rPr>
      </w:pPr>
      <w:r>
        <w:rPr>
          <w:rFonts w:ascii="宋体" w:hAnsi="宋体"/>
          <w:color w:val="000000"/>
        </w:rPr>
        <w:t>经合成加工后，高尔基体会释放含有溶酶体水解酶的囊泡，与前溶酶体融合，产生最适合溶酶体水解酶的酸性环境，构成溶酶体。溶酶体对于清除细胞内衰老、损伤的细胞器至关重要。</w:t>
      </w:r>
    </w:p>
    <w:p w14:paraId="7CCEFC4D">
      <w:pPr>
        <w:spacing w:line="360" w:lineRule="auto"/>
        <w:jc w:val="left"/>
        <w:textAlignment w:val="center"/>
        <w:rPr>
          <w:color w:val="000000"/>
        </w:rPr>
      </w:pPr>
      <w:r>
        <w:rPr>
          <w:color w:val="000000"/>
        </w:rPr>
        <w:t xml:space="preserve">10. </w:t>
      </w:r>
      <w:r>
        <w:rPr>
          <w:rFonts w:ascii="宋体" w:hAnsi="宋体"/>
          <w:color w:val="000000"/>
        </w:rPr>
        <w:t>某种抗生素对细菌核糖体有损伤作用，大量摄入会危害人体，其最有可能危害人类细胞哪个细胞器？（</w:t>
      </w:r>
      <w:r>
        <w:rPr>
          <w:rFonts w:eastAsia="Times New Roman" w:cs="Times New Roman"/>
          <w:color w:val="000000"/>
        </w:rPr>
        <w:t xml:space="preserve">    </w:t>
      </w:r>
      <w:r>
        <w:rPr>
          <w:rFonts w:ascii="宋体" w:hAnsi="宋体"/>
          <w:color w:val="000000"/>
        </w:rPr>
        <w:t>）</w:t>
      </w:r>
    </w:p>
    <w:p w14:paraId="2BB2077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线粒体</w:t>
      </w:r>
      <w:r>
        <w:rPr>
          <w:color w:val="000000"/>
        </w:rPr>
        <w:tab/>
      </w:r>
      <w:r>
        <w:rPr>
          <w:color w:val="000000"/>
        </w:rPr>
        <w:t xml:space="preserve">B. </w:t>
      </w:r>
      <w:r>
        <w:rPr>
          <w:rFonts w:ascii="宋体" w:hAnsi="宋体"/>
          <w:color w:val="000000"/>
        </w:rPr>
        <w:t>内质网</w:t>
      </w:r>
      <w:r>
        <w:rPr>
          <w:color w:val="000000"/>
        </w:rPr>
        <w:tab/>
      </w:r>
      <w:r>
        <w:rPr>
          <w:color w:val="000000"/>
        </w:rPr>
        <w:t xml:space="preserve">C. </w:t>
      </w:r>
      <w:r>
        <w:rPr>
          <w:rFonts w:ascii="宋体" w:hAnsi="宋体"/>
          <w:color w:val="000000"/>
        </w:rPr>
        <w:t>细胞质核糖体</w:t>
      </w:r>
      <w:r>
        <w:rPr>
          <w:color w:val="000000"/>
        </w:rPr>
        <w:tab/>
      </w:r>
      <w:r>
        <w:rPr>
          <w:color w:val="000000"/>
        </w:rPr>
        <w:t xml:space="preserve">D. </w:t>
      </w:r>
      <w:r>
        <w:rPr>
          <w:rFonts w:ascii="宋体" w:hAnsi="宋体"/>
          <w:color w:val="000000"/>
        </w:rPr>
        <w:t>中心体</w:t>
      </w:r>
    </w:p>
    <w:p w14:paraId="67D62771">
      <w:pPr>
        <w:spacing w:line="360" w:lineRule="auto"/>
        <w:jc w:val="left"/>
        <w:textAlignment w:val="center"/>
        <w:rPr>
          <w:color w:val="000000"/>
        </w:rPr>
      </w:pPr>
      <w:r>
        <w:rPr>
          <w:color w:val="000000"/>
        </w:rPr>
        <w:t xml:space="preserve">11. </w:t>
      </w:r>
      <w:r>
        <w:rPr>
          <w:rFonts w:ascii="宋体" w:hAnsi="宋体"/>
          <w:color w:val="000000"/>
        </w:rPr>
        <w:t>下列说法或推断，正确的是（</w:t>
      </w:r>
      <w:r>
        <w:rPr>
          <w:rFonts w:eastAsia="Times New Roman" w:cs="Times New Roman"/>
          <w:color w:val="000000"/>
        </w:rPr>
        <w:t xml:space="preserve">    </w:t>
      </w:r>
      <w:r>
        <w:rPr>
          <w:rFonts w:ascii="宋体" w:hAnsi="宋体"/>
          <w:color w:val="000000"/>
        </w:rPr>
        <w:t>）</w:t>
      </w:r>
    </w:p>
    <w:p w14:paraId="1DB3FC82">
      <w:pPr>
        <w:spacing w:line="360" w:lineRule="auto"/>
        <w:jc w:val="left"/>
        <w:textAlignment w:val="center"/>
        <w:rPr>
          <w:color w:val="000000"/>
        </w:rPr>
      </w:pPr>
      <w:r>
        <w:rPr>
          <w:color w:val="000000"/>
        </w:rPr>
        <w:t xml:space="preserve">A. </w:t>
      </w:r>
      <w:r>
        <w:rPr>
          <w:rFonts w:ascii="宋体" w:hAnsi="宋体"/>
          <w:color w:val="000000"/>
        </w:rPr>
        <w:t>叶绿体基质只能合成有机物，线粒体基质只能分解有机物</w:t>
      </w:r>
    </w:p>
    <w:p w14:paraId="1CEAD4A1">
      <w:pPr>
        <w:spacing w:line="360" w:lineRule="auto"/>
        <w:jc w:val="left"/>
        <w:textAlignment w:val="center"/>
        <w:rPr>
          <w:color w:val="000000"/>
        </w:rPr>
      </w:pPr>
      <w:r>
        <w:rPr>
          <w:color w:val="000000"/>
        </w:rPr>
        <w:t xml:space="preserve">B. </w:t>
      </w:r>
      <w:r>
        <w:rPr>
          <w:rFonts w:ascii="宋体" w:hAnsi="宋体"/>
          <w:color w:val="000000"/>
        </w:rPr>
        <w:t>细胞分裂中期可以观察到线粒体与高尔基体</w:t>
      </w:r>
    </w:p>
    <w:p w14:paraId="77EBF050">
      <w:pPr>
        <w:spacing w:line="360" w:lineRule="auto"/>
        <w:jc w:val="left"/>
        <w:textAlignment w:val="center"/>
        <w:rPr>
          <w:color w:val="000000"/>
        </w:rPr>
      </w:pPr>
      <w:r>
        <w:rPr>
          <w:color w:val="000000"/>
        </w:rPr>
        <w:t xml:space="preserve">C. </w:t>
      </w:r>
      <w:r>
        <w:rPr>
          <w:rFonts w:ascii="宋体" w:hAnsi="宋体"/>
          <w:color w:val="000000"/>
        </w:rPr>
        <w:t>叶绿体和线粒体内基因表达都遵循中心法则</w:t>
      </w:r>
    </w:p>
    <w:p w14:paraId="316F265F">
      <w:pPr>
        <w:spacing w:line="360" w:lineRule="auto"/>
        <w:jc w:val="left"/>
        <w:textAlignment w:val="center"/>
        <w:rPr>
          <w:color w:val="000000"/>
        </w:rPr>
      </w:pPr>
      <w:r>
        <w:rPr>
          <w:color w:val="000000"/>
        </w:rPr>
        <w:t xml:space="preserve">D. </w:t>
      </w:r>
      <w:r>
        <w:rPr>
          <w:rFonts w:ascii="宋体" w:hAnsi="宋体"/>
          <w:color w:val="000000"/>
        </w:rPr>
        <w:t>植物细胞叶绿体均由前质体产生</w:t>
      </w:r>
    </w:p>
    <w:p w14:paraId="101FE75A">
      <w:pPr>
        <w:spacing w:line="360" w:lineRule="auto"/>
        <w:jc w:val="left"/>
        <w:textAlignment w:val="center"/>
        <w:rPr>
          <w:color w:val="000000"/>
        </w:rPr>
      </w:pPr>
      <w:r>
        <w:rPr>
          <w:color w:val="000000"/>
        </w:rPr>
        <w:t xml:space="preserve">12. </w:t>
      </w:r>
      <w:r>
        <w:rPr>
          <w:rFonts w:ascii="宋体" w:hAnsi="宋体"/>
          <w:color w:val="000000"/>
        </w:rPr>
        <w:t>下列说法或推断，错误的是（</w:t>
      </w:r>
      <w:r>
        <w:rPr>
          <w:rFonts w:eastAsia="Times New Roman" w:cs="Times New Roman"/>
          <w:color w:val="000000"/>
        </w:rPr>
        <w:t xml:space="preserve">    </w:t>
      </w:r>
      <w:r>
        <w:rPr>
          <w:rFonts w:ascii="宋体" w:hAnsi="宋体"/>
          <w:color w:val="000000"/>
        </w:rPr>
        <w:t>）</w:t>
      </w:r>
    </w:p>
    <w:p w14:paraId="32FB1D32">
      <w:pPr>
        <w:spacing w:line="360" w:lineRule="auto"/>
        <w:jc w:val="left"/>
        <w:textAlignment w:val="center"/>
        <w:rPr>
          <w:color w:val="000000"/>
        </w:rPr>
      </w:pPr>
      <w:r>
        <w:rPr>
          <w:color w:val="000000"/>
        </w:rPr>
        <w:t xml:space="preserve">A. </w:t>
      </w:r>
      <w:r>
        <w:rPr>
          <w:rFonts w:ascii="宋体" w:hAnsi="宋体"/>
          <w:color w:val="000000"/>
        </w:rPr>
        <w:t>经游离核糖体合成后，溶酶体水解酶囊泡进入前溶酶体，形成溶酶体</w:t>
      </w:r>
    </w:p>
    <w:p w14:paraId="669BD52A">
      <w:pPr>
        <w:spacing w:line="360" w:lineRule="auto"/>
        <w:jc w:val="left"/>
        <w:textAlignment w:val="center"/>
        <w:rPr>
          <w:color w:val="000000"/>
        </w:rPr>
      </w:pPr>
      <w:r>
        <w:rPr>
          <w:color w:val="000000"/>
        </w:rPr>
        <w:t xml:space="preserve">B. </w:t>
      </w:r>
      <w:r>
        <w:rPr>
          <w:rFonts w:ascii="宋体" w:hAnsi="宋体"/>
          <w:color w:val="000000"/>
        </w:rPr>
        <w:t>溶酶体分解衰老、损伤的细胞器的产物，可以被再次利用</w:t>
      </w:r>
    </w:p>
    <w:p w14:paraId="034D8979">
      <w:pPr>
        <w:spacing w:line="360" w:lineRule="auto"/>
        <w:jc w:val="left"/>
        <w:textAlignment w:val="center"/>
        <w:rPr>
          <w:color w:val="000000"/>
        </w:rPr>
      </w:pPr>
      <w:r>
        <w:rPr>
          <w:color w:val="000000"/>
        </w:rPr>
        <w:t xml:space="preserve">C. </w:t>
      </w:r>
      <w:r>
        <w:rPr>
          <w:rFonts w:ascii="宋体" w:hAnsi="宋体"/>
          <w:color w:val="000000"/>
        </w:rPr>
        <w:t>若溶酶体功能异常，细胞内可能积累异常线粒体</w:t>
      </w:r>
    </w:p>
    <w:p w14:paraId="509F98EF">
      <w:pPr>
        <w:spacing w:line="360" w:lineRule="auto"/>
        <w:jc w:val="left"/>
        <w:textAlignment w:val="center"/>
        <w:rPr>
          <w:color w:val="000000"/>
        </w:rPr>
      </w:pPr>
      <w:r>
        <w:rPr>
          <w:color w:val="000000"/>
        </w:rPr>
        <w:t xml:space="preserve">D. </w:t>
      </w:r>
      <w:r>
        <w:rPr>
          <w:rFonts w:ascii="宋体" w:hAnsi="宋体"/>
          <w:color w:val="000000"/>
        </w:rPr>
        <w:t>溶酶体水解酶进入细胞质基质后活性降低</w:t>
      </w:r>
    </w:p>
    <w:p w14:paraId="15BAE896">
      <w:pPr>
        <w:spacing w:line="360" w:lineRule="auto"/>
        <w:jc w:val="left"/>
        <w:textAlignment w:val="center"/>
        <w:rPr>
          <w:color w:val="000000"/>
        </w:rPr>
      </w:pPr>
      <w:r>
        <w:rPr>
          <w:rFonts w:ascii="宋体" w:hAnsi="宋体"/>
          <w:b/>
          <w:color w:val="000000"/>
          <w:sz w:val="24"/>
        </w:rPr>
        <w:t>二、简答题</w:t>
      </w:r>
    </w:p>
    <w:p w14:paraId="3E799237">
      <w:pPr>
        <w:spacing w:line="360" w:lineRule="auto"/>
        <w:jc w:val="left"/>
        <w:textAlignment w:val="center"/>
        <w:rPr>
          <w:color w:val="000000"/>
        </w:rPr>
      </w:pPr>
      <w:r>
        <w:rPr>
          <w:color w:val="000000"/>
        </w:rPr>
        <w:t xml:space="preserve">13. </w:t>
      </w:r>
      <w:r>
        <w:rPr>
          <w:rFonts w:ascii="宋体" w:hAnsi="宋体"/>
          <w:color w:val="000000"/>
        </w:rPr>
        <w:t>为了保护某种候鸟，科学家建立了生态保护区，其中食物网结构如下：</w:t>
      </w:r>
    </w:p>
    <w:p w14:paraId="58EB2C02">
      <w:pPr>
        <w:spacing w:line="360" w:lineRule="auto"/>
        <w:jc w:val="left"/>
        <w:textAlignment w:val="center"/>
        <w:rPr>
          <w:color w:val="000000"/>
        </w:rPr>
      </w:pPr>
      <w:r>
        <w:rPr>
          <w:color w:val="000000"/>
        </w:rPr>
        <w:drawing>
          <wp:inline distT="0" distB="0" distL="0" distR="0">
            <wp:extent cx="5238750" cy="270319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2703612"/>
                    </a:xfrm>
                    <a:prstGeom prst="rect">
                      <a:avLst/>
                    </a:prstGeom>
                  </pic:spPr>
                </pic:pic>
              </a:graphicData>
            </a:graphic>
          </wp:inline>
        </w:drawing>
      </w:r>
      <w:r>
        <w:rPr>
          <w:color w:val="000000"/>
        </w:rPr>
        <w:t xml:space="preserve">  </w:t>
      </w:r>
      <w:r>
        <w:rPr>
          <w:color w:val="000000"/>
        </w:rPr>
        <w:br w:type="textWrapping"/>
      </w:r>
      <w:r>
        <w:rPr>
          <w:color w:val="000000"/>
        </w:rPr>
        <w:t xml:space="preserve">  </w:t>
      </w:r>
    </w:p>
    <w:p w14:paraId="5104355F">
      <w:pPr>
        <w:spacing w:line="360" w:lineRule="auto"/>
        <w:jc w:val="left"/>
        <w:textAlignment w:val="center"/>
        <w:rPr>
          <w:color w:val="000000"/>
        </w:rPr>
      </w:pPr>
      <w:r>
        <w:rPr>
          <w:color w:val="000000"/>
        </w:rPr>
        <w:t>（1）</w:t>
      </w:r>
      <w:r>
        <w:rPr>
          <w:rFonts w:ascii="宋体" w:hAnsi="宋体"/>
          <w:color w:val="000000"/>
        </w:rPr>
        <w:t>为了保证资源充分利用，应尽量保证生态系统内生物的</w:t>
      </w:r>
      <w:r>
        <w:rPr>
          <w:color w:val="000000"/>
        </w:rPr>
        <w:t>_____</w:t>
      </w:r>
      <w:r>
        <w:rPr>
          <w:rFonts w:ascii="宋体" w:hAnsi="宋体"/>
          <w:color w:val="000000"/>
        </w:rPr>
        <w:t>不同。</w:t>
      </w:r>
    </w:p>
    <w:p w14:paraId="298065E3">
      <w:pPr>
        <w:spacing w:line="360" w:lineRule="auto"/>
        <w:jc w:val="left"/>
        <w:textAlignment w:val="center"/>
        <w:rPr>
          <w:color w:val="000000"/>
        </w:rPr>
      </w:pPr>
      <w:r>
        <w:rPr>
          <w:color w:val="000000"/>
        </w:rPr>
        <w:t>（2）</w:t>
      </w:r>
      <w:r>
        <w:rPr>
          <w:rFonts w:ascii="宋体" w:hAnsi="宋体"/>
          <w:color w:val="000000"/>
        </w:rPr>
        <w:t>肉食性鱼类不是候鸟的捕食对象，引入它的意义是：</w:t>
      </w:r>
      <w:r>
        <w:rPr>
          <w:color w:val="000000"/>
        </w:rPr>
        <w:t>_____</w:t>
      </w:r>
      <w:r>
        <w:rPr>
          <w:rFonts w:ascii="宋体" w:hAnsi="宋体"/>
          <w:color w:val="000000"/>
        </w:rPr>
        <w:t>。</w:t>
      </w:r>
    </w:p>
    <w:p w14:paraId="3DD19047">
      <w:pPr>
        <w:spacing w:line="360" w:lineRule="auto"/>
        <w:jc w:val="left"/>
        <w:textAlignment w:val="center"/>
        <w:rPr>
          <w:color w:val="000000"/>
        </w:rPr>
      </w:pPr>
      <w:r>
        <w:rPr>
          <w:color w:val="000000"/>
        </w:rPr>
        <w:t>（3）</w:t>
      </w:r>
      <w:r>
        <w:rPr>
          <w:rFonts w:ascii="宋体" w:hAnsi="宋体"/>
          <w:color w:val="000000"/>
        </w:rPr>
        <w:t>肉食性鱼类位于第</w:t>
      </w:r>
      <w:r>
        <w:rPr>
          <w:color w:val="000000"/>
        </w:rPr>
        <w:t>_____</w:t>
      </w:r>
      <w:r>
        <w:rPr>
          <w:rFonts w:ascii="宋体" w:hAnsi="宋体"/>
          <w:color w:val="000000"/>
        </w:rPr>
        <w:t>营养级。若投放过早，可能会造成低营养级生物</w:t>
      </w:r>
      <w:r>
        <w:rPr>
          <w:color w:val="000000"/>
        </w:rPr>
        <w:t>_____</w:t>
      </w:r>
      <w:r>
        <w:rPr>
          <w:rFonts w:ascii="宋体" w:hAnsi="宋体"/>
          <w:color w:val="000000"/>
        </w:rPr>
        <w:t>，所以应较晚投放。</w:t>
      </w:r>
    </w:p>
    <w:p w14:paraId="2B98D354">
      <w:pPr>
        <w:spacing w:line="360" w:lineRule="auto"/>
        <w:jc w:val="left"/>
        <w:textAlignment w:val="center"/>
        <w:rPr>
          <w:color w:val="000000"/>
        </w:rPr>
      </w:pPr>
      <w:r>
        <w:rPr>
          <w:color w:val="000000"/>
        </w:rPr>
        <w:t>（4）</w:t>
      </w:r>
      <w:r>
        <w:rPr>
          <w:rFonts w:ascii="宋体" w:hAnsi="宋体"/>
          <w:color w:val="000000"/>
        </w:rPr>
        <w:t>经过合理规划布施，该生态系统加快了</w:t>
      </w:r>
      <w:r>
        <w:rPr>
          <w:color w:val="000000"/>
        </w:rPr>
        <w:t>_____</w:t>
      </w:r>
      <w:r>
        <w:rPr>
          <w:rFonts w:ascii="宋体" w:hAnsi="宋体"/>
          <w:color w:val="000000"/>
        </w:rPr>
        <w:t>。</w:t>
      </w:r>
    </w:p>
    <w:p w14:paraId="20F007B2">
      <w:pPr>
        <w:spacing w:line="360" w:lineRule="auto"/>
        <w:jc w:val="left"/>
        <w:textAlignment w:val="center"/>
        <w:rPr>
          <w:color w:val="000000"/>
        </w:rPr>
      </w:pPr>
      <w:r>
        <w:rPr>
          <w:color w:val="000000"/>
        </w:rPr>
        <w:t xml:space="preserve">14. </w:t>
      </w:r>
      <w:r>
        <w:rPr>
          <w:rFonts w:ascii="宋体" w:hAnsi="宋体"/>
          <w:color w:val="000000"/>
        </w:rPr>
        <w:t>某种蜂将幼虫生产在某种寄主动物</w:t>
      </w:r>
      <w:r>
        <w:rPr>
          <w:rFonts w:ascii="宋体" w:hAnsi="宋体"/>
          <w:color w:val="000000"/>
        </w:rPr>
        <w:drawing>
          <wp:inline distT="0" distB="0" distL="0" distR="0">
            <wp:extent cx="133350" cy="1778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color w:val="000000"/>
        </w:rPr>
        <w:t>身体里，研究人员发现幼虫羽化成功率与寄主肠道菌群有关，得到如下表结论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38"/>
        <w:gridCol w:w="359"/>
        <w:gridCol w:w="345"/>
        <w:gridCol w:w="359"/>
        <w:gridCol w:w="359"/>
        <w:gridCol w:w="359"/>
        <w:gridCol w:w="359"/>
      </w:tblGrid>
      <w:tr w14:paraId="7889A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640AC3">
            <w:pPr>
              <w:spacing w:line="360" w:lineRule="auto"/>
              <w:jc w:val="left"/>
              <w:textAlignment w:val="center"/>
              <w:rPr>
                <w:color w:val="000000"/>
              </w:rPr>
            </w:pPr>
            <w:r>
              <w:rPr>
                <w:rFonts w:ascii="宋体" w:hAnsi="宋体"/>
                <w:color w:val="000000"/>
              </w:rPr>
              <w:t>菌种</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FD9F2D">
            <w:pPr>
              <w:spacing w:line="360" w:lineRule="auto"/>
              <w:jc w:val="left"/>
              <w:textAlignment w:val="center"/>
              <w:rPr>
                <w:color w:val="000000"/>
              </w:rPr>
            </w:pP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D04DFF">
            <w:pPr>
              <w:spacing w:line="360" w:lineRule="auto"/>
              <w:jc w:val="left"/>
              <w:textAlignment w:val="center"/>
              <w:rPr>
                <w:color w:val="000000"/>
              </w:rPr>
            </w:pP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4D28DF">
            <w:pPr>
              <w:spacing w:line="360" w:lineRule="auto"/>
              <w:jc w:val="left"/>
              <w:textAlignment w:val="center"/>
              <w:rPr>
                <w:color w:val="000000"/>
              </w:rPr>
            </w:pP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25C8CF">
            <w:pPr>
              <w:spacing w:line="360" w:lineRule="auto"/>
              <w:jc w:val="left"/>
              <w:textAlignment w:val="center"/>
              <w:rPr>
                <w:color w:val="000000"/>
              </w:rPr>
            </w:pPr>
            <w:r>
              <w:rPr>
                <w:rFonts w:eastAsia="Times New Roman" w:cs="Times New Roman"/>
                <w:color w:val="000000"/>
              </w:rPr>
              <w:t>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955FDA">
            <w:pPr>
              <w:spacing w:line="360" w:lineRule="auto"/>
              <w:jc w:val="left"/>
              <w:textAlignment w:val="center"/>
              <w:rPr>
                <w:color w:val="000000"/>
              </w:rPr>
            </w:pPr>
            <w:r>
              <w:rPr>
                <w:rFonts w:eastAsia="Times New Roman" w:cs="Times New Roman"/>
                <w:color w:val="000000"/>
              </w:rPr>
              <w:t>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8AFFF2">
            <w:pPr>
              <w:spacing w:line="360" w:lineRule="auto"/>
              <w:jc w:val="left"/>
              <w:textAlignment w:val="center"/>
              <w:rPr>
                <w:color w:val="000000"/>
              </w:rPr>
            </w:pPr>
            <w:r>
              <w:rPr>
                <w:rFonts w:eastAsia="Times New Roman" w:cs="Times New Roman"/>
                <w:color w:val="000000"/>
              </w:rPr>
              <w:t>6</w:t>
            </w:r>
          </w:p>
        </w:tc>
      </w:tr>
      <w:tr w14:paraId="3ED3C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EED4BF">
            <w:pPr>
              <w:spacing w:line="360" w:lineRule="auto"/>
              <w:jc w:val="left"/>
              <w:textAlignment w:val="center"/>
              <w:rPr>
                <w:color w:val="000000"/>
              </w:rPr>
            </w:pPr>
            <w:r>
              <w:rPr>
                <w:rFonts w:ascii="宋体" w:hAnsi="宋体"/>
                <w:color w:val="000000"/>
              </w:rPr>
              <w:t>醋酸杆菌A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6495F4">
            <w:pPr>
              <w:spacing w:line="360" w:lineRule="auto"/>
              <w:jc w:val="left"/>
              <w:textAlignment w:val="center"/>
              <w:rPr>
                <w:color w:val="000000"/>
              </w:rPr>
            </w:pPr>
            <w:r>
              <w:rPr>
                <w:rFonts w:eastAsia="Times New Roman" w:cs="Times New Roman"/>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D98111">
            <w:pPr>
              <w:spacing w:line="360" w:lineRule="auto"/>
              <w:jc w:val="left"/>
              <w:textAlignment w:val="center"/>
              <w:rPr>
                <w:color w:val="000000"/>
              </w:rPr>
            </w:pPr>
            <w:r>
              <w:rPr>
                <w:rFonts w:eastAsia="Times New Roman" w:cs="Times New Roman"/>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393154">
            <w:pPr>
              <w:spacing w:line="360" w:lineRule="auto"/>
              <w:jc w:val="left"/>
              <w:textAlignment w:val="center"/>
              <w:rPr>
                <w:color w:val="000000"/>
              </w:rPr>
            </w:pPr>
            <w:r>
              <w:rPr>
                <w:rFonts w:eastAsia="Times New Roman" w:cs="Times New Roman"/>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2660A5">
            <w:pPr>
              <w:spacing w:line="360" w:lineRule="auto"/>
              <w:jc w:val="left"/>
              <w:textAlignment w:val="center"/>
              <w:rPr>
                <w:color w:val="000000"/>
              </w:rPr>
            </w:pPr>
            <w:r>
              <w:rPr>
                <w:rFonts w:eastAsia="Times New Roman" w:cs="Times New Roman"/>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5680F7">
            <w:pPr>
              <w:spacing w:line="360" w:lineRule="auto"/>
              <w:jc w:val="left"/>
              <w:textAlignment w:val="center"/>
              <w:rPr>
                <w:color w:val="000000"/>
              </w:rPr>
            </w:pPr>
            <w:r>
              <w:rPr>
                <w:rFonts w:eastAsia="Times New Roman" w:cs="Times New Roman"/>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9E7AA5">
            <w:pPr>
              <w:spacing w:line="360" w:lineRule="auto"/>
              <w:jc w:val="left"/>
              <w:textAlignment w:val="center"/>
              <w:rPr>
                <w:color w:val="000000"/>
              </w:rPr>
            </w:pPr>
            <w:r>
              <w:rPr>
                <w:rFonts w:eastAsia="Times New Roman" w:cs="Times New Roman"/>
                <w:color w:val="000000"/>
              </w:rPr>
              <w:t>+</w:t>
            </w:r>
          </w:p>
        </w:tc>
      </w:tr>
      <w:tr w14:paraId="0D458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EA2BF4">
            <w:pPr>
              <w:spacing w:line="360" w:lineRule="auto"/>
              <w:jc w:val="left"/>
              <w:textAlignment w:val="center"/>
              <w:rPr>
                <w:color w:val="000000"/>
              </w:rPr>
            </w:pPr>
            <w:r>
              <w:rPr>
                <w:rFonts w:ascii="宋体" w:hAnsi="宋体"/>
                <w:color w:val="000000"/>
              </w:rPr>
              <w:t>芽孢杆菌B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A51803">
            <w:pPr>
              <w:spacing w:line="360" w:lineRule="auto"/>
              <w:jc w:val="left"/>
              <w:textAlignment w:val="center"/>
              <w:rPr>
                <w:color w:val="000000"/>
              </w:rPr>
            </w:pPr>
            <w:r>
              <w:rPr>
                <w:rFonts w:eastAsia="Times New Roman" w:cs="Times New Roman"/>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972C45">
            <w:pPr>
              <w:spacing w:line="360" w:lineRule="auto"/>
              <w:jc w:val="left"/>
              <w:textAlignment w:val="center"/>
              <w:rPr>
                <w:color w:val="000000"/>
              </w:rPr>
            </w:pPr>
            <w:r>
              <w:rPr>
                <w:rFonts w:eastAsia="Times New Roman" w:cs="Times New Roman"/>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8A0C3C">
            <w:pPr>
              <w:spacing w:line="360" w:lineRule="auto"/>
              <w:jc w:val="left"/>
              <w:textAlignment w:val="center"/>
              <w:rPr>
                <w:color w:val="000000"/>
              </w:rPr>
            </w:pPr>
            <w:r>
              <w:rPr>
                <w:rFonts w:eastAsia="Times New Roman" w:cs="Times New Roman"/>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044A57">
            <w:pPr>
              <w:spacing w:line="360" w:lineRule="auto"/>
              <w:jc w:val="left"/>
              <w:textAlignment w:val="center"/>
              <w:rPr>
                <w:color w:val="000000"/>
              </w:rPr>
            </w:pPr>
            <w:r>
              <w:rPr>
                <w:rFonts w:eastAsia="Times New Roman" w:cs="Times New Roman"/>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A4BEB3">
            <w:pPr>
              <w:spacing w:line="360" w:lineRule="auto"/>
              <w:jc w:val="left"/>
              <w:textAlignment w:val="center"/>
              <w:rPr>
                <w:color w:val="000000"/>
              </w:rPr>
            </w:pPr>
            <w:r>
              <w:rPr>
                <w:rFonts w:eastAsia="Times New Roman" w:cs="Times New Roman"/>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34C3BA">
            <w:pPr>
              <w:spacing w:line="360" w:lineRule="auto"/>
              <w:jc w:val="left"/>
              <w:textAlignment w:val="center"/>
              <w:rPr>
                <w:color w:val="000000"/>
              </w:rPr>
            </w:pPr>
            <w:r>
              <w:rPr>
                <w:rFonts w:eastAsia="Times New Roman" w:cs="Times New Roman"/>
                <w:color w:val="000000"/>
              </w:rPr>
              <w:t>-</w:t>
            </w:r>
          </w:p>
        </w:tc>
      </w:tr>
      <w:tr w14:paraId="00D30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C7F494">
            <w:pPr>
              <w:spacing w:line="360" w:lineRule="auto"/>
              <w:jc w:val="left"/>
              <w:textAlignment w:val="center"/>
              <w:rPr>
                <w:color w:val="000000"/>
              </w:rPr>
            </w:pPr>
            <w:r>
              <w:rPr>
                <w:rFonts w:ascii="宋体" w:hAnsi="宋体"/>
                <w:color w:val="000000"/>
              </w:rPr>
              <w:t>菌</w:t>
            </w: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FEA790">
            <w:pPr>
              <w:spacing w:line="360" w:lineRule="auto"/>
              <w:jc w:val="left"/>
              <w:textAlignment w:val="center"/>
              <w:rPr>
                <w:color w:val="000000"/>
              </w:rPr>
            </w:pPr>
            <w:r>
              <w:rPr>
                <w:rFonts w:eastAsia="Times New Roman" w:cs="Times New Roman"/>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6EF1F7">
            <w:pPr>
              <w:spacing w:line="360" w:lineRule="auto"/>
              <w:jc w:val="left"/>
              <w:textAlignment w:val="center"/>
              <w:rPr>
                <w:color w:val="000000"/>
              </w:rPr>
            </w:pPr>
            <w:r>
              <w:rPr>
                <w:rFonts w:eastAsia="Times New Roman" w:cs="Times New Roman"/>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456279">
            <w:pPr>
              <w:spacing w:line="360" w:lineRule="auto"/>
              <w:jc w:val="left"/>
              <w:textAlignment w:val="center"/>
              <w:rPr>
                <w:color w:val="000000"/>
              </w:rPr>
            </w:pPr>
            <w:r>
              <w:rPr>
                <w:rFonts w:eastAsia="Times New Roman" w:cs="Times New Roman"/>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DFC2AE">
            <w:pPr>
              <w:spacing w:line="360" w:lineRule="auto"/>
              <w:jc w:val="left"/>
              <w:textAlignment w:val="center"/>
              <w:rPr>
                <w:color w:val="000000"/>
              </w:rPr>
            </w:pPr>
            <w:r>
              <w:rPr>
                <w:rFonts w:eastAsia="Times New Roman" w:cs="Times New Roman"/>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3C5778">
            <w:pPr>
              <w:spacing w:line="360" w:lineRule="auto"/>
              <w:jc w:val="left"/>
              <w:textAlignment w:val="center"/>
              <w:rPr>
                <w:color w:val="000000"/>
              </w:rPr>
            </w:pPr>
            <w:r>
              <w:rPr>
                <w:rFonts w:eastAsia="Times New Roman" w:cs="Times New Roman"/>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F44A4B">
            <w:pPr>
              <w:spacing w:line="360" w:lineRule="auto"/>
              <w:jc w:val="left"/>
              <w:textAlignment w:val="center"/>
              <w:rPr>
                <w:color w:val="000000"/>
              </w:rPr>
            </w:pPr>
            <w:r>
              <w:rPr>
                <w:rFonts w:eastAsia="Times New Roman" w:cs="Times New Roman"/>
                <w:color w:val="000000"/>
              </w:rPr>
              <w:t>-</w:t>
            </w:r>
          </w:p>
        </w:tc>
      </w:tr>
      <w:tr w14:paraId="2A589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933CAE">
            <w:pPr>
              <w:spacing w:line="360" w:lineRule="auto"/>
              <w:jc w:val="left"/>
              <w:textAlignment w:val="center"/>
              <w:rPr>
                <w:color w:val="000000"/>
              </w:rPr>
            </w:pPr>
            <w:r>
              <w:rPr>
                <w:rFonts w:ascii="宋体" w:hAnsi="宋体"/>
                <w:color w:val="000000"/>
              </w:rPr>
              <w:t>菌</w:t>
            </w: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8BAE90">
            <w:pPr>
              <w:spacing w:line="360" w:lineRule="auto"/>
              <w:jc w:val="left"/>
              <w:textAlignment w:val="center"/>
              <w:rPr>
                <w:color w:val="000000"/>
              </w:rPr>
            </w:pPr>
            <w:r>
              <w:rPr>
                <w:rFonts w:eastAsia="Times New Roman" w:cs="Times New Roman"/>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B496F7">
            <w:pPr>
              <w:spacing w:line="360" w:lineRule="auto"/>
              <w:jc w:val="left"/>
              <w:textAlignment w:val="center"/>
              <w:rPr>
                <w:color w:val="000000"/>
              </w:rPr>
            </w:pPr>
            <w:r>
              <w:rPr>
                <w:rFonts w:eastAsia="Times New Roman" w:cs="Times New Roman"/>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10549A">
            <w:pPr>
              <w:spacing w:line="360" w:lineRule="auto"/>
              <w:jc w:val="left"/>
              <w:textAlignment w:val="center"/>
              <w:rPr>
                <w:color w:val="000000"/>
              </w:rPr>
            </w:pPr>
            <w:r>
              <w:rPr>
                <w:rFonts w:eastAsia="Times New Roman" w:cs="Times New Roman"/>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8A6DBC">
            <w:pPr>
              <w:spacing w:line="360" w:lineRule="auto"/>
              <w:jc w:val="left"/>
              <w:textAlignment w:val="center"/>
              <w:rPr>
                <w:color w:val="000000"/>
              </w:rPr>
            </w:pPr>
            <w:r>
              <w:rPr>
                <w:rFonts w:eastAsia="Times New Roman" w:cs="Times New Roman"/>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A0C4AD">
            <w:pPr>
              <w:spacing w:line="360" w:lineRule="auto"/>
              <w:jc w:val="left"/>
              <w:textAlignment w:val="center"/>
              <w:rPr>
                <w:color w:val="000000"/>
              </w:rPr>
            </w:pPr>
            <w:r>
              <w:rPr>
                <w:rFonts w:eastAsia="Times New Roman" w:cs="Times New Roman"/>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A5F298">
            <w:pPr>
              <w:spacing w:line="360" w:lineRule="auto"/>
              <w:jc w:val="left"/>
              <w:textAlignment w:val="center"/>
              <w:rPr>
                <w:color w:val="000000"/>
              </w:rPr>
            </w:pPr>
            <w:r>
              <w:rPr>
                <w:rFonts w:eastAsia="Times New Roman" w:cs="Times New Roman"/>
                <w:color w:val="000000"/>
              </w:rPr>
              <w:t>+</w:t>
            </w:r>
          </w:p>
        </w:tc>
      </w:tr>
    </w:tbl>
    <w:p w14:paraId="22D5A4DF">
      <w:pPr>
        <w:spacing w:line="360" w:lineRule="auto"/>
        <w:jc w:val="left"/>
        <w:textAlignment w:val="center"/>
        <w:rPr>
          <w:color w:val="000000"/>
        </w:rPr>
      </w:pPr>
      <w:r>
        <w:rPr>
          <w:rFonts w:ascii="宋体" w:hAnsi="宋体"/>
          <w:color w:val="000000"/>
        </w:rPr>
        <w:t>注：</w:t>
      </w:r>
      <w:r>
        <w:rPr>
          <w:rFonts w:eastAsia="Times New Roman" w:cs="Times New Roman"/>
          <w:color w:val="000000"/>
        </w:rPr>
        <w:t>+</w:t>
      </w:r>
      <w:r>
        <w:rPr>
          <w:rFonts w:ascii="宋体" w:hAnsi="宋体"/>
          <w:color w:val="000000"/>
        </w:rPr>
        <w:t>代表存</w:t>
      </w:r>
      <w:r>
        <w:rPr>
          <w:rFonts w:ascii="宋体" w:hAnsi="宋体"/>
          <w:color w:val="000000"/>
          <w:position w:val="-1"/>
        </w:rPr>
        <w:drawing>
          <wp:inline distT="0" distB="0" distL="0" distR="0">
            <wp:extent cx="139700" cy="190500"/>
            <wp:effectExtent l="0" t="0" r="0" b="0"/>
            <wp:docPr id="1237366397" name="图片 1237366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366397" name="图片 1237366397"/>
                    <pic:cNvPicPr>
                      <a:picLocks noChangeAspect="1"/>
                    </pic:cNvPicPr>
                  </pic:nvPicPr>
                  <pic:blipFill>
                    <a:blip r:embed="rId17"/>
                    <a:stretch>
                      <a:fillRect/>
                    </a:stretch>
                  </pic:blipFill>
                  <pic:spPr>
                    <a:xfrm>
                      <a:off x="0" y="0"/>
                      <a:ext cx="139700" cy="190500"/>
                    </a:xfrm>
                    <a:prstGeom prst="rect">
                      <a:avLst/>
                    </a:prstGeom>
                  </pic:spPr>
                </pic:pic>
              </a:graphicData>
            </a:graphic>
          </wp:inline>
        </w:drawing>
      </w:r>
      <w:r>
        <w:rPr>
          <w:rFonts w:ascii="宋体" w:hAnsi="宋体"/>
          <w:color w:val="000000"/>
        </w:rPr>
        <w:t>这种菌，</w:t>
      </w:r>
      <w:r>
        <w:rPr>
          <w:rFonts w:eastAsia="Times New Roman" w:cs="Times New Roman"/>
          <w:color w:val="000000"/>
        </w:rPr>
        <w:t>-</w:t>
      </w:r>
      <w:r>
        <w:rPr>
          <w:rFonts w:ascii="宋体" w:hAnsi="宋体"/>
          <w:color w:val="000000"/>
        </w:rPr>
        <w:t>代表不存在这种菌</w:t>
      </w:r>
    </w:p>
    <w:p w14:paraId="7922CB23">
      <w:pPr>
        <w:spacing w:line="360" w:lineRule="auto"/>
        <w:jc w:val="left"/>
        <w:textAlignment w:val="center"/>
        <w:rPr>
          <w:color w:val="000000"/>
        </w:rPr>
      </w:pPr>
      <w:r>
        <w:rPr>
          <w:color w:val="000000"/>
        </w:rPr>
        <w:drawing>
          <wp:inline distT="0" distB="0" distL="0" distR="0">
            <wp:extent cx="2667000" cy="20193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667000" cy="2019300"/>
                    </a:xfrm>
                    <a:prstGeom prst="rect">
                      <a:avLst/>
                    </a:prstGeom>
                  </pic:spPr>
                </pic:pic>
              </a:graphicData>
            </a:graphic>
          </wp:inline>
        </w:drawing>
      </w:r>
      <w:r>
        <w:rPr>
          <w:color w:val="000000"/>
        </w:rPr>
        <w:t xml:space="preserve">  </w:t>
      </w:r>
    </w:p>
    <w:p w14:paraId="46D7EC89">
      <w:pPr>
        <w:spacing w:line="360" w:lineRule="auto"/>
        <w:jc w:val="left"/>
        <w:textAlignment w:val="center"/>
        <w:rPr>
          <w:color w:val="000000"/>
        </w:rPr>
      </w:pPr>
      <w:r>
        <w:rPr>
          <w:color w:val="000000"/>
        </w:rPr>
        <w:t>（1）</w:t>
      </w:r>
      <w:r>
        <w:rPr>
          <w:rFonts w:ascii="宋体" w:hAnsi="宋体"/>
          <w:color w:val="000000"/>
        </w:rPr>
        <w:t>根据第</w:t>
      </w:r>
      <w:r>
        <w:rPr>
          <w:color w:val="000000"/>
        </w:rPr>
        <w:t>_____</w:t>
      </w:r>
      <w:r>
        <w:rPr>
          <w:rFonts w:ascii="宋体" w:hAnsi="宋体"/>
          <w:color w:val="000000"/>
        </w:rPr>
        <w:t>列，在有菌</w:t>
      </w:r>
      <w:r>
        <w:rPr>
          <w:rFonts w:eastAsia="Times New Roman" w:cs="Times New Roman"/>
          <w:color w:val="000000"/>
        </w:rPr>
        <w:t>A</w:t>
      </w:r>
      <w:r>
        <w:rPr>
          <w:rFonts w:ascii="宋体" w:hAnsi="宋体"/>
          <w:color w:val="000000"/>
        </w:rPr>
        <w:t>的情况下，菌</w:t>
      </w:r>
      <w:r>
        <w:rPr>
          <w:color w:val="000000"/>
        </w:rPr>
        <w:t>_____</w:t>
      </w:r>
      <w:r>
        <w:rPr>
          <w:rFonts w:ascii="宋体" w:hAnsi="宋体"/>
          <w:color w:val="000000"/>
        </w:rPr>
        <w:t>会进一步促进提高幼蜂羽化率。</w:t>
      </w:r>
    </w:p>
    <w:p w14:paraId="649A101F">
      <w:pPr>
        <w:spacing w:line="360" w:lineRule="auto"/>
        <w:jc w:val="left"/>
        <w:textAlignment w:val="center"/>
        <w:rPr>
          <w:color w:val="000000"/>
        </w:rPr>
      </w:pPr>
      <w:r>
        <w:rPr>
          <w:color w:val="000000"/>
        </w:rPr>
        <w:t>（2）</w:t>
      </w:r>
      <w:r>
        <w:rPr>
          <w:rFonts w:ascii="宋体" w:hAnsi="宋体"/>
          <w:color w:val="000000"/>
        </w:rPr>
        <w:t>研究人员对幼蜂寄生可能造成的影响进行研究。</w:t>
      </w:r>
    </w:p>
    <w:p w14:paraId="056952A0">
      <w:pPr>
        <w:spacing w:line="360" w:lineRule="auto"/>
        <w:jc w:val="left"/>
        <w:textAlignment w:val="center"/>
        <w:rPr>
          <w:color w:val="000000"/>
        </w:rPr>
      </w:pPr>
      <w:r>
        <w:rPr>
          <w:rFonts w:ascii="宋体" w:hAnsi="宋体"/>
          <w:color w:val="000000"/>
        </w:rPr>
        <w:t>（</w:t>
      </w:r>
      <w:r>
        <w:rPr>
          <w:rFonts w:eastAsia="Times New Roman" w:cs="Times New Roman"/>
          <w:color w:val="000000"/>
        </w:rPr>
        <w:t>i</w:t>
      </w:r>
      <w:r>
        <w:rPr>
          <w:rFonts w:ascii="宋体" w:hAnsi="宋体"/>
          <w:color w:val="000000"/>
        </w:rPr>
        <w:t>）研究发现幼蜂会分泌一种物质，类似于人体内胰岛素的作用，则其作用可以是促进</w:t>
      </w:r>
      <w:r>
        <w:rPr>
          <w:color w:val="000000"/>
        </w:rPr>
        <w:t>_____</w:t>
      </w:r>
      <w:r>
        <w:rPr>
          <w:rFonts w:ascii="宋体" w:hAnsi="宋体"/>
          <w:color w:val="000000"/>
        </w:rPr>
        <w:t>物质转化为脂质。</w:t>
      </w:r>
    </w:p>
    <w:p w14:paraId="3493840A">
      <w:pPr>
        <w:spacing w:line="360" w:lineRule="auto"/>
        <w:jc w:val="left"/>
        <w:textAlignment w:val="center"/>
        <w:rPr>
          <w:color w:val="000000"/>
        </w:rPr>
      </w:pPr>
      <w:r>
        <w:rPr>
          <w:rFonts w:ascii="宋体" w:hAnsi="宋体"/>
          <w:color w:val="000000"/>
        </w:rPr>
        <w:t>（</w:t>
      </w:r>
      <w:r>
        <w:rPr>
          <w:rFonts w:eastAsia="Times New Roman" w:cs="Times New Roman"/>
          <w:color w:val="000000"/>
        </w:rPr>
        <w:t>ii</w:t>
      </w:r>
      <w:r>
        <w:rPr>
          <w:rFonts w:ascii="宋体" w:hAnsi="宋体"/>
          <w:color w:val="000000"/>
        </w:rPr>
        <w:t>）研究还发现，幼蜂的存在会导致寄主体内脂肪酶活性降低，这是通过</w:t>
      </w:r>
      <w:r>
        <w:rPr>
          <w:color w:val="000000"/>
        </w:rPr>
        <w:t>_____</w:t>
      </w:r>
      <w:r>
        <w:rPr>
          <w:rFonts w:ascii="宋体" w:hAnsi="宋体"/>
          <w:color w:val="000000"/>
        </w:rPr>
        <w:t>的方式使寄主积累脂质。</w:t>
      </w:r>
    </w:p>
    <w:p w14:paraId="1A3D4B27">
      <w:pPr>
        <w:spacing w:line="360" w:lineRule="auto"/>
        <w:jc w:val="left"/>
        <w:textAlignment w:val="center"/>
        <w:rPr>
          <w:color w:val="000000"/>
        </w:rPr>
      </w:pPr>
      <w:r>
        <w:rPr>
          <w:rFonts w:ascii="宋体" w:hAnsi="宋体"/>
          <w:color w:val="000000"/>
        </w:rPr>
        <w:t>（</w:t>
      </w:r>
      <w:r>
        <w:rPr>
          <w:rFonts w:eastAsia="Times New Roman" w:cs="Times New Roman"/>
          <w:color w:val="000000"/>
        </w:rPr>
        <w:t>iii</w:t>
      </w:r>
      <w:r>
        <w:rPr>
          <w:rFonts w:ascii="宋体" w:hAnsi="宋体"/>
          <w:color w:val="000000"/>
        </w:rPr>
        <w:t>）研究还需要知道幼蜂是否对寄主体内脂质合成量有影响，结合以上实验结果，请设计实验探究：</w:t>
      </w:r>
      <w:r>
        <w:rPr>
          <w:color w:val="000000"/>
        </w:rPr>
        <w:t>_____</w:t>
      </w:r>
    </w:p>
    <w:p w14:paraId="3C78D0A3">
      <w:pPr>
        <w:spacing w:line="360" w:lineRule="auto"/>
        <w:jc w:val="left"/>
        <w:textAlignment w:val="center"/>
        <w:rPr>
          <w:color w:val="000000"/>
        </w:rPr>
      </w:pPr>
      <w:r>
        <w:rPr>
          <w:color w:val="000000"/>
        </w:rPr>
        <w:t>15</w:t>
      </w:r>
      <w:r>
        <w:rPr>
          <w:color w:val="000000"/>
          <w:position w:val="-22"/>
        </w:rPr>
        <w:drawing>
          <wp:inline distT="0" distB="0" distL="0" distR="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研究人员探究植物根部生长素运输情况，得到了生长素运输方向示意图（图</w:t>
      </w:r>
      <w:r>
        <w:rPr>
          <w:rFonts w:eastAsia="Times New Roman" w:cs="Times New Roman"/>
          <w:color w:val="000000"/>
        </w:rPr>
        <w:t>1</w:t>
      </w:r>
      <w:r>
        <w:rPr>
          <w:rFonts w:ascii="宋体" w:hAnsi="宋体"/>
          <w:color w:val="000000"/>
        </w:rPr>
        <w:t>）</w:t>
      </w:r>
    </w:p>
    <w:p w14:paraId="01E8E345">
      <w:pPr>
        <w:spacing w:line="360" w:lineRule="auto"/>
        <w:jc w:val="left"/>
        <w:textAlignment w:val="center"/>
        <w:rPr>
          <w:color w:val="000000"/>
        </w:rPr>
      </w:pPr>
      <w:r>
        <w:rPr>
          <w:color w:val="000000"/>
        </w:rPr>
        <w:drawing>
          <wp:inline distT="0" distB="0" distL="0" distR="0">
            <wp:extent cx="3695700" cy="26289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695700" cy="2628900"/>
                    </a:xfrm>
                    <a:prstGeom prst="rect">
                      <a:avLst/>
                    </a:prstGeom>
                  </pic:spPr>
                </pic:pic>
              </a:graphicData>
            </a:graphic>
          </wp:inline>
        </w:drawing>
      </w:r>
      <w:r>
        <w:rPr>
          <w:color w:val="000000"/>
        </w:rPr>
        <w:t xml:space="preserve">  </w:t>
      </w:r>
    </w:p>
    <w:p w14:paraId="5E6390AD">
      <w:pPr>
        <w:spacing w:line="360" w:lineRule="auto"/>
        <w:jc w:val="left"/>
        <w:textAlignment w:val="center"/>
        <w:rPr>
          <w:color w:val="000000"/>
        </w:rPr>
      </w:pPr>
      <w:r>
        <w:rPr>
          <w:color w:val="000000"/>
        </w:rPr>
        <w:t>（1）</w:t>
      </w:r>
      <w:r>
        <w:rPr>
          <w:rFonts w:ascii="宋体" w:hAnsi="宋体"/>
          <w:color w:val="000000"/>
        </w:rPr>
        <w:t>生长素从根尖分生区运输到伸长区的运输类型是</w:t>
      </w:r>
      <w:r>
        <w:rPr>
          <w:color w:val="000000"/>
        </w:rPr>
        <w:t>_____</w:t>
      </w:r>
      <w:r>
        <w:rPr>
          <w:rFonts w:ascii="宋体" w:hAnsi="宋体"/>
          <w:color w:val="000000"/>
        </w:rPr>
        <w:t>。</w:t>
      </w:r>
    </w:p>
    <w:p w14:paraId="2CB2290C">
      <w:pPr>
        <w:spacing w:line="360" w:lineRule="auto"/>
        <w:jc w:val="left"/>
        <w:textAlignment w:val="center"/>
        <w:rPr>
          <w:color w:val="000000"/>
        </w:rPr>
      </w:pPr>
      <w:r>
        <w:rPr>
          <w:color w:val="000000"/>
        </w:rPr>
        <w:t>（2）</w:t>
      </w:r>
      <w:r>
        <w:rPr>
          <w:rFonts w:ascii="宋体" w:hAnsi="宋体"/>
          <w:color w:val="000000"/>
        </w:rPr>
        <w:t>图</w:t>
      </w:r>
      <w:r>
        <w:rPr>
          <w:rFonts w:eastAsia="Times New Roman" w:cs="Times New Roman"/>
          <w:color w:val="000000"/>
        </w:rPr>
        <w:t>2</w:t>
      </w:r>
      <w:r>
        <w:rPr>
          <w:rFonts w:ascii="宋体" w:hAnsi="宋体"/>
          <w:color w:val="000000"/>
        </w:rPr>
        <w:t>是正常植物和某蛋白</w:t>
      </w:r>
      <w:r>
        <w:rPr>
          <w:rFonts w:eastAsia="Times New Roman" w:cs="Times New Roman"/>
          <w:color w:val="000000"/>
        </w:rPr>
        <w:t>N</w:t>
      </w:r>
      <w:r>
        <w:rPr>
          <w:rFonts w:ascii="宋体" w:hAnsi="宋体"/>
          <w:color w:val="000000"/>
        </w:rPr>
        <w:t>对应基因缺失型的植物根部大小对比及生长素分布对比，据此回答：</w:t>
      </w:r>
    </w:p>
    <w:p w14:paraId="49DD86ED">
      <w:pPr>
        <w:spacing w:line="360" w:lineRule="auto"/>
        <w:jc w:val="left"/>
        <w:textAlignment w:val="center"/>
        <w:rPr>
          <w:color w:val="000000"/>
        </w:rPr>
      </w:pPr>
      <w:r>
        <w:rPr>
          <w:rFonts w:ascii="宋体" w:hAnsi="宋体"/>
          <w:color w:val="000000"/>
        </w:rPr>
        <w:t>（</w:t>
      </w:r>
      <w:r>
        <w:rPr>
          <w:rFonts w:eastAsia="Times New Roman" w:cs="Times New Roman"/>
          <w:color w:val="000000"/>
        </w:rPr>
        <w:t>i</w:t>
      </w:r>
      <w:r>
        <w:rPr>
          <w:rFonts w:ascii="宋体" w:hAnsi="宋体"/>
          <w:color w:val="000000"/>
        </w:rPr>
        <w:t>）</w:t>
      </w:r>
      <w:r>
        <w:rPr>
          <w:rFonts w:eastAsia="Times New Roman" w:cs="Times New Roman"/>
          <w:color w:val="000000"/>
        </w:rPr>
        <w:t>N</w:t>
      </w:r>
      <w:r>
        <w:rPr>
          <w:rFonts w:ascii="宋体" w:hAnsi="宋体"/>
          <w:color w:val="000000"/>
        </w:rPr>
        <w:t>蛋白基因缺失，会导致根部变短，并导致生长素在根部</w:t>
      </w:r>
      <w:r>
        <w:rPr>
          <w:color w:val="000000"/>
        </w:rPr>
        <w:t>_____</w:t>
      </w:r>
      <w:r>
        <w:rPr>
          <w:rFonts w:ascii="宋体" w:hAnsi="宋体"/>
          <w:color w:val="000000"/>
        </w:rPr>
        <w:t>处（填“表皮”或“中央”）运输受阻。</w:t>
      </w:r>
    </w:p>
    <w:p w14:paraId="528E1C92">
      <w:pPr>
        <w:spacing w:line="360" w:lineRule="auto"/>
        <w:jc w:val="left"/>
        <w:textAlignment w:val="center"/>
        <w:rPr>
          <w:color w:val="000000"/>
        </w:rPr>
      </w:pPr>
      <w:r>
        <w:rPr>
          <w:rFonts w:ascii="宋体" w:hAnsi="宋体"/>
          <w:color w:val="000000"/>
        </w:rPr>
        <w:t>（</w:t>
      </w:r>
      <w:r>
        <w:rPr>
          <w:rFonts w:eastAsia="Times New Roman" w:cs="Times New Roman"/>
          <w:color w:val="000000"/>
        </w:rPr>
        <w:t>ii</w:t>
      </w:r>
      <w:r>
        <w:rPr>
          <w:rFonts w:ascii="宋体" w:hAnsi="宋体"/>
          <w:color w:val="000000"/>
        </w:rPr>
        <w:t>）如图</w:t>
      </w:r>
      <w:r>
        <w:rPr>
          <w:rFonts w:eastAsia="Times New Roman" w:cs="Times New Roman"/>
          <w:color w:val="000000"/>
        </w:rPr>
        <w:t>3</w:t>
      </w:r>
      <w:r>
        <w:rPr>
          <w:rFonts w:ascii="宋体" w:hAnsi="宋体"/>
          <w:color w:val="000000"/>
        </w:rPr>
        <w:t>，在正常植物细胞中，</w:t>
      </w:r>
      <w:r>
        <w:rPr>
          <w:rFonts w:eastAsia="Times New Roman" w:cs="Times New Roman"/>
          <w:color w:val="000000"/>
        </w:rPr>
        <w:t>PIN2</w:t>
      </w:r>
      <w:r>
        <w:rPr>
          <w:rFonts w:ascii="宋体" w:hAnsi="宋体"/>
          <w:color w:val="000000"/>
        </w:rPr>
        <w:t>蛋白是一种主要分布在植物顶膜的蛋白，推测其功能是将生长素从细胞</w:t>
      </w:r>
      <w:r>
        <w:rPr>
          <w:color w:val="000000"/>
        </w:rPr>
        <w:t>_____</w:t>
      </w:r>
      <w:r>
        <w:rPr>
          <w:rFonts w:ascii="宋体" w:hAnsi="宋体"/>
          <w:color w:val="000000"/>
        </w:rPr>
        <w:t>运输到细胞</w:t>
      </w:r>
      <w:r>
        <w:rPr>
          <w:color w:val="000000"/>
        </w:rPr>
        <w:t>_____</w:t>
      </w:r>
      <w:r>
        <w:rPr>
          <w:rFonts w:ascii="宋体" w:hAnsi="宋体"/>
          <w:color w:val="000000"/>
        </w:rPr>
        <w:t>，根据图</w:t>
      </w:r>
      <w:r>
        <w:rPr>
          <w:rFonts w:eastAsia="Times New Roman" w:cs="Times New Roman"/>
          <w:color w:val="000000"/>
        </w:rPr>
        <w:t>3</w:t>
      </w:r>
      <w:r>
        <w:rPr>
          <w:rFonts w:ascii="宋体" w:hAnsi="宋体"/>
          <w:color w:val="000000"/>
        </w:rPr>
        <w:t>，</w:t>
      </w:r>
      <w:r>
        <w:rPr>
          <w:rFonts w:eastAsia="Times New Roman" w:cs="Times New Roman"/>
          <w:color w:val="000000"/>
        </w:rPr>
        <w:t>N</w:t>
      </w:r>
      <w:r>
        <w:rPr>
          <w:rFonts w:ascii="宋体" w:hAnsi="宋体"/>
          <w:color w:val="000000"/>
        </w:rPr>
        <w:t>蛋白缺失型的植物细胞中，</w:t>
      </w:r>
      <w:r>
        <w:rPr>
          <w:rFonts w:eastAsia="Times New Roman" w:cs="Times New Roman"/>
          <w:color w:val="000000"/>
        </w:rPr>
        <w:t>PIN2</w:t>
      </w:r>
      <w:r>
        <w:rPr>
          <w:rFonts w:ascii="宋体" w:hAnsi="宋体"/>
          <w:color w:val="000000"/>
        </w:rPr>
        <w:t>蛋白分布特点为：</w:t>
      </w:r>
      <w:r>
        <w:rPr>
          <w:color w:val="000000"/>
        </w:rPr>
        <w:t>_____</w:t>
      </w:r>
      <w:r>
        <w:rPr>
          <w:rFonts w:ascii="宋体" w:hAnsi="宋体"/>
          <w:color w:val="000000"/>
        </w:rPr>
        <w:t>。</w:t>
      </w:r>
    </w:p>
    <w:p w14:paraId="30EAEB26">
      <w:pPr>
        <w:spacing w:line="360" w:lineRule="auto"/>
        <w:jc w:val="left"/>
        <w:textAlignment w:val="center"/>
        <w:rPr>
          <w:color w:val="000000"/>
        </w:rPr>
      </w:pPr>
      <w:r>
        <w:rPr>
          <w:color w:val="000000"/>
        </w:rPr>
        <w:t>（3）</w:t>
      </w:r>
      <w:r>
        <w:rPr>
          <w:rFonts w:ascii="宋体" w:hAnsi="宋体"/>
          <w:color w:val="000000"/>
        </w:rPr>
        <w:t>根据上述研究，推测</w:t>
      </w:r>
      <w:r>
        <w:rPr>
          <w:rFonts w:eastAsia="Times New Roman" w:cs="Times New Roman"/>
          <w:color w:val="000000"/>
        </w:rPr>
        <w:t>N</w:t>
      </w:r>
      <w:r>
        <w:rPr>
          <w:rFonts w:ascii="宋体" w:hAnsi="宋体"/>
          <w:color w:val="000000"/>
        </w:rPr>
        <w:t>蛋白的作用是：</w:t>
      </w:r>
      <w:r>
        <w:rPr>
          <w:color w:val="000000"/>
        </w:rPr>
        <w:t>_____</w:t>
      </w:r>
      <w:r>
        <w:rPr>
          <w:rFonts w:ascii="宋体" w:hAnsi="宋体"/>
          <w:color w:val="000000"/>
        </w:rPr>
        <w:t>，从而促进了伸长区细胞伸长。</w:t>
      </w:r>
    </w:p>
    <w:p w14:paraId="3F4BF00A">
      <w:pPr>
        <w:spacing w:line="360" w:lineRule="auto"/>
        <w:jc w:val="left"/>
        <w:textAlignment w:val="center"/>
        <w:rPr>
          <w:color w:val="000000"/>
        </w:rPr>
      </w:pPr>
      <w:r>
        <w:rPr>
          <w:color w:val="000000"/>
        </w:rPr>
        <w:t xml:space="preserve">16. </w:t>
      </w:r>
      <w:r>
        <w:rPr>
          <w:rFonts w:ascii="宋体" w:hAnsi="宋体"/>
          <w:color w:val="000000"/>
        </w:rPr>
        <w:t>某植物四号染色体上面的</w:t>
      </w:r>
      <w:r>
        <w:rPr>
          <w:rFonts w:eastAsia="Times New Roman" w:cs="Times New Roman"/>
          <w:color w:val="000000"/>
        </w:rPr>
        <w:t>A</w:t>
      </w:r>
      <w:r>
        <w:rPr>
          <w:rFonts w:ascii="宋体" w:hAnsi="宋体"/>
          <w:color w:val="000000"/>
        </w:rPr>
        <w:t>基因可以指导植酸合成，不能合成植酸的该种植物会死亡。现有</w:t>
      </w:r>
      <w:r>
        <w:rPr>
          <w:rFonts w:eastAsia="Times New Roman" w:cs="Times New Roman"/>
          <w:color w:val="000000"/>
        </w:rPr>
        <w:t>A</w:t>
      </w:r>
      <w:r>
        <w:rPr>
          <w:rFonts w:eastAsia="Times New Roman" w:cs="Times New Roman"/>
          <w:color w:val="000000"/>
          <w:vertAlign w:val="superscript"/>
        </w:rPr>
        <w:t>3-</w:t>
      </w:r>
      <w:r>
        <w:rPr>
          <w:rFonts w:ascii="宋体" w:hAnsi="宋体"/>
          <w:color w:val="000000"/>
        </w:rPr>
        <w:t>和</w:t>
      </w:r>
      <w:r>
        <w:rPr>
          <w:rFonts w:eastAsia="Times New Roman" w:cs="Times New Roman"/>
          <w:color w:val="000000"/>
        </w:rPr>
        <w:t>A</w:t>
      </w:r>
      <w:r>
        <w:rPr>
          <w:rFonts w:eastAsia="Times New Roman" w:cs="Times New Roman"/>
          <w:color w:val="000000"/>
          <w:vertAlign w:val="superscript"/>
        </w:rPr>
        <w:t>25-</w:t>
      </w:r>
      <w:r>
        <w:rPr>
          <w:rFonts w:ascii="宋体" w:hAnsi="宋体"/>
          <w:color w:val="000000"/>
        </w:rPr>
        <w:t>两种分别由</w:t>
      </w:r>
      <w:r>
        <w:rPr>
          <w:rFonts w:eastAsia="Times New Roman" w:cs="Times New Roman"/>
          <w:color w:val="000000"/>
        </w:rPr>
        <w:t>A</w:t>
      </w:r>
      <w:r>
        <w:rPr>
          <w:rFonts w:ascii="宋体" w:hAnsi="宋体"/>
          <w:color w:val="000000"/>
        </w:rPr>
        <w:t>基因缺失</w:t>
      </w:r>
      <w:r>
        <w:rPr>
          <w:rFonts w:eastAsia="Times New Roman" w:cs="Times New Roman"/>
          <w:color w:val="000000"/>
        </w:rPr>
        <w:t>3</w:t>
      </w:r>
      <w:r>
        <w:rPr>
          <w:rFonts w:ascii="宋体" w:hAnsi="宋体"/>
          <w:color w:val="000000"/>
        </w:rPr>
        <w:t>个和</w:t>
      </w:r>
      <w:r>
        <w:rPr>
          <w:rFonts w:eastAsia="Times New Roman" w:cs="Times New Roman"/>
          <w:color w:val="000000"/>
        </w:rPr>
        <w:t>25</w:t>
      </w:r>
      <w:r>
        <w:rPr>
          <w:rFonts w:ascii="宋体" w:hAnsi="宋体"/>
          <w:color w:val="000000"/>
        </w:rPr>
        <w:t>个碱基对产生的基因，已知前者不影响植酸合成，后者效果未知。</w:t>
      </w:r>
    </w:p>
    <w:p w14:paraId="5F44844D">
      <w:pPr>
        <w:spacing w:line="360" w:lineRule="auto"/>
        <w:jc w:val="left"/>
        <w:textAlignment w:val="center"/>
        <w:rPr>
          <w:color w:val="000000"/>
        </w:rPr>
      </w:pPr>
      <w:r>
        <w:rPr>
          <w:color w:val="000000"/>
        </w:rPr>
        <w:t>（1）</w:t>
      </w:r>
      <w:r>
        <w:rPr>
          <w:rFonts w:ascii="宋体" w:hAnsi="宋体"/>
          <w:color w:val="000000"/>
        </w:rPr>
        <w:t>现有基因型为</w:t>
      </w:r>
      <w:r>
        <w:rPr>
          <w:rFonts w:eastAsia="Times New Roman" w:cs="Times New Roman"/>
          <w:color w:val="000000"/>
        </w:rPr>
        <w:t>AA</w:t>
      </w:r>
      <w:r>
        <w:rPr>
          <w:rFonts w:eastAsia="Times New Roman" w:cs="Times New Roman"/>
          <w:color w:val="000000"/>
          <w:vertAlign w:val="superscript"/>
        </w:rPr>
        <w:t>25-</w:t>
      </w:r>
      <w:r>
        <w:rPr>
          <w:rFonts w:ascii="宋体" w:hAnsi="宋体"/>
          <w:color w:val="000000"/>
        </w:rPr>
        <w:t>的植物，这两个基因是</w:t>
      </w:r>
      <w:r>
        <w:rPr>
          <w:color w:val="000000"/>
        </w:rPr>
        <w:t>_____</w:t>
      </w:r>
      <w:r>
        <w:rPr>
          <w:rFonts w:ascii="宋体" w:hAnsi="宋体"/>
          <w:color w:val="000000"/>
        </w:rPr>
        <w:t>基因。该植物自交后代进行</w:t>
      </w:r>
      <w:r>
        <w:rPr>
          <w:rFonts w:eastAsia="Times New Roman" w:cs="Times New Roman"/>
          <w:color w:val="000000"/>
        </w:rPr>
        <w:t>PCR</w:t>
      </w:r>
      <w:r>
        <w:rPr>
          <w:rFonts w:ascii="宋体" w:hAnsi="宋体"/>
          <w:color w:val="000000"/>
        </w:rPr>
        <w:t>，正向引物与</w:t>
      </w:r>
      <w:r>
        <w:rPr>
          <w:rFonts w:eastAsia="Times New Roman" w:cs="Times New Roman"/>
          <w:color w:val="000000"/>
        </w:rPr>
        <w:t>A</w:t>
      </w:r>
      <w:r>
        <w:rPr>
          <w:rFonts w:eastAsia="Times New Roman" w:cs="Times New Roman"/>
          <w:color w:val="000000"/>
          <w:vertAlign w:val="superscript"/>
        </w:rPr>
        <w:t>25-</w:t>
      </w:r>
      <w:r>
        <w:rPr>
          <w:rFonts w:ascii="宋体" w:hAnsi="宋体"/>
          <w:color w:val="000000"/>
        </w:rPr>
        <w:t>缺失的碱基配对，反向引物在其下游</w:t>
      </w:r>
      <w:r>
        <w:rPr>
          <w:rFonts w:eastAsia="Times New Roman" w:cs="Times New Roman"/>
          <w:color w:val="000000"/>
        </w:rPr>
        <w:t>0</w:t>
      </w:r>
      <w:r>
        <w:rPr>
          <w:rFonts w:ascii="宋体" w:hAnsi="宋体"/>
          <w:color w:val="000000"/>
        </w:rPr>
        <w:t>．</w:t>
      </w:r>
      <w:r>
        <w:rPr>
          <w:rFonts w:eastAsia="Times New Roman" w:cs="Times New Roman"/>
          <w:color w:val="000000"/>
        </w:rPr>
        <w:t>5kb</w:t>
      </w:r>
      <w:r>
        <w:rPr>
          <w:rFonts w:ascii="宋体" w:hAnsi="宋体"/>
          <w:color w:val="000000"/>
        </w:rPr>
        <w:t>处，</w:t>
      </w:r>
      <w:r>
        <w:rPr>
          <w:rFonts w:eastAsia="Times New Roman" w:cs="Times New Roman"/>
          <w:color w:val="000000"/>
        </w:rPr>
        <w:t>PCR</w:t>
      </w:r>
      <w:r>
        <w:rPr>
          <w:rFonts w:ascii="宋体" w:hAnsi="宋体"/>
          <w:color w:val="000000"/>
        </w:rPr>
        <w:t>后进行电泳，发现植物全部后代</w:t>
      </w:r>
      <w:r>
        <w:rPr>
          <w:rFonts w:eastAsia="Times New Roman" w:cs="Times New Roman"/>
          <w:color w:val="000000"/>
        </w:rPr>
        <w:t>PCR</w:t>
      </w:r>
      <w:r>
        <w:rPr>
          <w:rFonts w:ascii="宋体" w:hAnsi="宋体"/>
          <w:color w:val="000000"/>
        </w:rPr>
        <w:t>产物电泳结果均具有明亮条带，原因是</w:t>
      </w:r>
      <w:r>
        <w:rPr>
          <w:color w:val="000000"/>
        </w:rPr>
        <w:t>_____</w:t>
      </w:r>
      <w:r>
        <w:rPr>
          <w:rFonts w:ascii="宋体" w:hAnsi="宋体"/>
          <w:color w:val="000000"/>
        </w:rPr>
        <w:t>，其中明亮条带分为较明亮和较暗两种，其中较明亮条带代表基因型为</w:t>
      </w:r>
      <w:r>
        <w:rPr>
          <w:color w:val="000000"/>
        </w:rPr>
        <w:t>_____</w:t>
      </w:r>
      <w:r>
        <w:rPr>
          <w:rFonts w:ascii="宋体" w:hAnsi="宋体"/>
          <w:color w:val="000000"/>
        </w:rPr>
        <w:t>的植物，比例为</w:t>
      </w:r>
      <w:r>
        <w:rPr>
          <w:color w:val="000000"/>
        </w:rPr>
        <w:t>_____</w:t>
      </w:r>
      <w:r>
        <w:rPr>
          <w:rFonts w:ascii="宋体" w:hAnsi="宋体"/>
          <w:color w:val="000000"/>
        </w:rPr>
        <w:t>。</w:t>
      </w:r>
    </w:p>
    <w:p w14:paraId="6294618D">
      <w:pPr>
        <w:spacing w:line="360" w:lineRule="auto"/>
        <w:jc w:val="left"/>
        <w:textAlignment w:val="center"/>
        <w:rPr>
          <w:color w:val="000000"/>
        </w:rPr>
      </w:pPr>
      <w:r>
        <w:rPr>
          <w:color w:val="000000"/>
        </w:rPr>
        <w:t>（2）</w:t>
      </w:r>
      <w:r>
        <w:rPr>
          <w:rFonts w:ascii="宋体" w:hAnsi="宋体"/>
          <w:color w:val="000000"/>
        </w:rPr>
        <w:t>将一个</w:t>
      </w:r>
      <w:r>
        <w:rPr>
          <w:rFonts w:eastAsia="Times New Roman" w:cs="Times New Roman"/>
          <w:color w:val="000000"/>
        </w:rPr>
        <w:t>A</w:t>
      </w:r>
      <w:r>
        <w:rPr>
          <w:rFonts w:ascii="宋体" w:hAnsi="宋体"/>
          <w:color w:val="000000"/>
        </w:rPr>
        <w:t>基因导入基因型为</w:t>
      </w:r>
      <w:r>
        <w:rPr>
          <w:rFonts w:eastAsia="Times New Roman" w:cs="Times New Roman"/>
          <w:color w:val="000000"/>
        </w:rPr>
        <w:t>A</w:t>
      </w:r>
      <w:r>
        <w:rPr>
          <w:rFonts w:eastAsia="Times New Roman" w:cs="Times New Roman"/>
          <w:color w:val="000000"/>
          <w:vertAlign w:val="superscript"/>
        </w:rPr>
        <w:t>3-</w:t>
      </w:r>
      <w:r>
        <w:rPr>
          <w:rFonts w:eastAsia="Times New Roman" w:cs="Times New Roman"/>
          <w:color w:val="000000"/>
        </w:rPr>
        <w:t>A</w:t>
      </w:r>
      <w:r>
        <w:rPr>
          <w:rFonts w:eastAsia="Times New Roman" w:cs="Times New Roman"/>
          <w:color w:val="000000"/>
          <w:vertAlign w:val="superscript"/>
        </w:rPr>
        <w:t>25-</w:t>
      </w:r>
      <w:r>
        <w:rPr>
          <w:rFonts w:ascii="宋体" w:hAnsi="宋体"/>
          <w:color w:val="000000"/>
        </w:rPr>
        <w:t>的植物的</w:t>
      </w:r>
      <w:r>
        <w:rPr>
          <w:rFonts w:eastAsia="Times New Roman" w:cs="Times New Roman"/>
          <w:color w:val="000000"/>
        </w:rPr>
        <w:t>6</w:t>
      </w:r>
      <w:r>
        <w:rPr>
          <w:rFonts w:ascii="宋体" w:hAnsi="宋体"/>
          <w:color w:val="000000"/>
        </w:rPr>
        <w:t>号染色体，构成基因型为</w:t>
      </w:r>
      <w:r>
        <w:rPr>
          <w:rFonts w:eastAsia="Times New Roman" w:cs="Times New Roman"/>
          <w:color w:val="000000"/>
        </w:rPr>
        <w:t>A</w:t>
      </w:r>
      <w:r>
        <w:rPr>
          <w:rFonts w:eastAsia="Times New Roman" w:cs="Times New Roman"/>
          <w:color w:val="000000"/>
          <w:vertAlign w:val="superscript"/>
        </w:rPr>
        <w:t>3-</w:t>
      </w:r>
      <w:r>
        <w:rPr>
          <w:rFonts w:eastAsia="Times New Roman" w:cs="Times New Roman"/>
          <w:color w:val="000000"/>
        </w:rPr>
        <w:t>A</w:t>
      </w:r>
      <w:r>
        <w:rPr>
          <w:rFonts w:eastAsia="Times New Roman" w:cs="Times New Roman"/>
          <w:color w:val="000000"/>
          <w:vertAlign w:val="superscript"/>
        </w:rPr>
        <w:t xml:space="preserve">25- </w:t>
      </w:r>
      <w:r>
        <w:rPr>
          <w:rFonts w:eastAsia="Times New Roman" w:cs="Times New Roman"/>
          <w:color w:val="000000"/>
        </w:rPr>
        <w:t>A</w:t>
      </w:r>
      <w:r>
        <w:rPr>
          <w:rFonts w:ascii="宋体" w:hAnsi="宋体"/>
          <w:color w:val="000000"/>
        </w:rPr>
        <w:t>的植物、该植物自交子代中含有</w:t>
      </w:r>
      <w:r>
        <w:rPr>
          <w:rFonts w:eastAsia="Times New Roman" w:cs="Times New Roman"/>
          <w:color w:val="000000"/>
        </w:rPr>
        <w:t>A</w:t>
      </w:r>
      <w:r>
        <w:rPr>
          <w:rFonts w:eastAsia="Times New Roman" w:cs="Times New Roman"/>
          <w:color w:val="000000"/>
          <w:vertAlign w:val="superscript"/>
        </w:rPr>
        <w:t>25-</w:t>
      </w:r>
      <w:r>
        <w:rPr>
          <w:rFonts w:eastAsia="Times New Roman" w:cs="Times New Roman"/>
          <w:color w:val="000000"/>
        </w:rPr>
        <w:t>A</w:t>
      </w:r>
      <w:r>
        <w:rPr>
          <w:rFonts w:eastAsia="Times New Roman" w:cs="Times New Roman"/>
          <w:color w:val="000000"/>
          <w:vertAlign w:val="superscript"/>
        </w:rPr>
        <w:t>25-</w:t>
      </w:r>
      <w:r>
        <w:rPr>
          <w:rFonts w:ascii="宋体" w:hAnsi="宋体"/>
          <w:color w:val="000000"/>
        </w:rPr>
        <w:t>的比例是</w:t>
      </w:r>
      <w:r>
        <w:rPr>
          <w:color w:val="000000"/>
        </w:rPr>
        <w:t>_____</w:t>
      </w:r>
      <w:r>
        <w:rPr>
          <w:rFonts w:ascii="宋体" w:hAnsi="宋体"/>
          <w:color w:val="000000"/>
        </w:rPr>
        <w:t>。</w:t>
      </w:r>
    </w:p>
    <w:p w14:paraId="716F476B">
      <w:pPr>
        <w:spacing w:line="360" w:lineRule="auto"/>
        <w:jc w:val="left"/>
        <w:textAlignment w:val="center"/>
        <w:rPr>
          <w:color w:val="000000"/>
        </w:rPr>
      </w:pPr>
      <w:r>
        <w:rPr>
          <w:color w:val="000000"/>
        </w:rPr>
        <w:t>（3）</w:t>
      </w:r>
      <w:r>
        <w:rPr>
          <w:rFonts w:ascii="宋体" w:hAnsi="宋体"/>
          <w:color w:val="000000"/>
        </w:rPr>
        <w:t>在某逆境中，基因型为</w:t>
      </w:r>
      <w:r>
        <w:rPr>
          <w:rFonts w:eastAsia="Times New Roman" w:cs="Times New Roman"/>
          <w:color w:val="000000"/>
        </w:rPr>
        <w:t>A</w:t>
      </w:r>
      <w:r>
        <w:rPr>
          <w:rFonts w:eastAsia="Times New Roman" w:cs="Times New Roman"/>
          <w:color w:val="000000"/>
          <w:vertAlign w:val="superscript"/>
        </w:rPr>
        <w:t>3-</w:t>
      </w:r>
      <w:r>
        <w:rPr>
          <w:rFonts w:eastAsia="Times New Roman" w:cs="Times New Roman"/>
          <w:color w:val="000000"/>
        </w:rPr>
        <w:t>A</w:t>
      </w:r>
      <w:r>
        <w:rPr>
          <w:rFonts w:eastAsia="Times New Roman" w:cs="Times New Roman"/>
          <w:color w:val="000000"/>
          <w:vertAlign w:val="superscript"/>
        </w:rPr>
        <w:t>3-</w:t>
      </w:r>
      <w:r>
        <w:rPr>
          <w:rFonts w:ascii="宋体" w:hAnsi="宋体"/>
          <w:color w:val="000000"/>
        </w:rPr>
        <w:t>的植物生存具有优势，现有某基因型为</w:t>
      </w:r>
      <w:r>
        <w:rPr>
          <w:rFonts w:eastAsia="Times New Roman" w:cs="Times New Roman"/>
          <w:color w:val="000000"/>
        </w:rPr>
        <w:t>A</w:t>
      </w:r>
      <w:r>
        <w:rPr>
          <w:rFonts w:eastAsia="Times New Roman" w:cs="Times New Roman"/>
          <w:color w:val="000000"/>
          <w:vertAlign w:val="superscript"/>
        </w:rPr>
        <w:t>3-</w:t>
      </w:r>
      <w:r>
        <w:rPr>
          <w:rFonts w:eastAsia="Times New Roman" w:cs="Times New Roman"/>
          <w:color w:val="000000"/>
        </w:rPr>
        <w:t>A</w:t>
      </w:r>
      <w:r>
        <w:rPr>
          <w:rFonts w:ascii="宋体" w:hAnsi="宋体"/>
          <w:color w:val="000000"/>
        </w:rPr>
        <w:t>的植物，若该种植物严格自交，且基因型为</w:t>
      </w:r>
      <w:r>
        <w:rPr>
          <w:rFonts w:eastAsia="Times New Roman" w:cs="Times New Roman"/>
          <w:color w:val="000000"/>
        </w:rPr>
        <w:t>A</w:t>
      </w:r>
      <w:r>
        <w:rPr>
          <w:rFonts w:eastAsia="Times New Roman" w:cs="Times New Roman"/>
          <w:color w:val="000000"/>
          <w:vertAlign w:val="superscript"/>
        </w:rPr>
        <w:t>3-</w:t>
      </w:r>
      <w:r>
        <w:rPr>
          <w:rFonts w:eastAsia="Times New Roman" w:cs="Times New Roman"/>
          <w:color w:val="000000"/>
        </w:rPr>
        <w:t>A</w:t>
      </w:r>
      <w:r>
        <w:rPr>
          <w:rFonts w:eastAsia="Times New Roman" w:cs="Times New Roman"/>
          <w:color w:val="000000"/>
          <w:vertAlign w:val="superscript"/>
        </w:rPr>
        <w:t>3-</w:t>
      </w:r>
      <w:r>
        <w:rPr>
          <w:rFonts w:ascii="宋体" w:hAnsi="宋体"/>
          <w:color w:val="000000"/>
        </w:rPr>
        <w:t>的植物每代数量增加</w:t>
      </w:r>
      <w:r>
        <w:rPr>
          <w:rFonts w:eastAsia="Times New Roman" w:cs="Times New Roman"/>
          <w:color w:val="000000"/>
        </w:rPr>
        <w:t>10%</w:t>
      </w:r>
      <w:r>
        <w:rPr>
          <w:rFonts w:ascii="宋体" w:hAnsi="宋体"/>
          <w:color w:val="000000"/>
        </w:rPr>
        <w:t>，补齐下面的表格中，子一代基因频率数据（保留一位小数）：</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45"/>
        <w:gridCol w:w="660"/>
        <w:gridCol w:w="940"/>
        <w:gridCol w:w="940"/>
      </w:tblGrid>
      <w:tr w14:paraId="36943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13D4F9">
            <w:pPr>
              <w:spacing w:line="360" w:lineRule="auto"/>
              <w:jc w:val="left"/>
              <w:textAlignment w:val="center"/>
              <w:rPr>
                <w:color w:val="000000"/>
              </w:rPr>
            </w:pPr>
            <w:r>
              <w:rPr>
                <w:rFonts w:ascii="宋体" w:hAnsi="宋体"/>
                <w:color w:val="000000"/>
              </w:rPr>
              <w:t>代</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DE2D18">
            <w:pPr>
              <w:spacing w:line="360" w:lineRule="auto"/>
              <w:jc w:val="left"/>
              <w:textAlignment w:val="center"/>
              <w:rPr>
                <w:color w:val="000000"/>
              </w:rPr>
            </w:pPr>
            <w:r>
              <w:rPr>
                <w:rFonts w:ascii="宋体" w:hAnsi="宋体"/>
                <w:color w:val="000000"/>
              </w:rPr>
              <w:t>亲代</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74ED5B">
            <w:pPr>
              <w:spacing w:line="360" w:lineRule="auto"/>
              <w:jc w:val="left"/>
              <w:textAlignment w:val="center"/>
              <w:rPr>
                <w:color w:val="000000"/>
              </w:rPr>
            </w:pPr>
            <w:r>
              <w:rPr>
                <w:rFonts w:ascii="宋体" w:hAnsi="宋体"/>
                <w:color w:val="000000"/>
              </w:rPr>
              <w:t>子一代</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C26472">
            <w:pPr>
              <w:spacing w:line="360" w:lineRule="auto"/>
              <w:jc w:val="left"/>
              <w:textAlignment w:val="center"/>
              <w:rPr>
                <w:color w:val="000000"/>
              </w:rPr>
            </w:pPr>
            <w:r>
              <w:rPr>
                <w:rFonts w:ascii="宋体" w:hAnsi="宋体"/>
                <w:color w:val="000000"/>
              </w:rPr>
              <w:t>子二代</w:t>
            </w:r>
          </w:p>
        </w:tc>
      </w:tr>
      <w:tr w14:paraId="21A00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580C9F">
            <w:pPr>
              <w:spacing w:line="360" w:lineRule="auto"/>
              <w:jc w:val="left"/>
              <w:textAlignment w:val="center"/>
              <w:rPr>
                <w:color w:val="000000"/>
              </w:rPr>
            </w:pPr>
            <w:r>
              <w:rPr>
                <w:rFonts w:eastAsia="Times New Roman" w:cs="Times New Roman"/>
                <w:color w:val="000000"/>
              </w:rPr>
              <w:t>A</w:t>
            </w:r>
            <w:r>
              <w:rPr>
                <w:rFonts w:ascii="宋体" w:hAnsi="宋体"/>
                <w:color w:val="000000"/>
              </w:rPr>
              <w:t>基因频率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E91343">
            <w:pPr>
              <w:spacing w:line="360" w:lineRule="auto"/>
              <w:jc w:val="left"/>
              <w:textAlignment w:val="center"/>
              <w:rPr>
                <w:color w:val="000000"/>
              </w:rPr>
            </w:pPr>
            <w:r>
              <w:rPr>
                <w:rFonts w:eastAsia="Times New Roman" w:cs="Times New Roman"/>
                <w:color w:val="000000"/>
              </w:rPr>
              <w:t>50%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94F9F0">
            <w:pPr>
              <w:spacing w:line="360" w:lineRule="auto"/>
              <w:jc w:val="left"/>
              <w:textAlignment w:val="center"/>
              <w:rPr>
                <w:color w:val="000000"/>
              </w:rPr>
            </w:pPr>
            <w:r>
              <w:rPr>
                <w:color w:val="000000"/>
              </w:rPr>
              <w:t>_____</w:t>
            </w:r>
            <w:r>
              <w:rPr>
                <w:rFonts w:eastAsia="Times New Roman" w:cs="Times New Roman"/>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4524C2">
            <w:pPr>
              <w:spacing w:line="360" w:lineRule="auto"/>
              <w:jc w:val="left"/>
              <w:textAlignment w:val="center"/>
              <w:rPr>
                <w:color w:val="000000"/>
              </w:rPr>
            </w:pPr>
            <w:r>
              <w:rPr>
                <w:rFonts w:eastAsia="Times New Roman" w:cs="Times New Roman"/>
                <w:color w:val="000000"/>
              </w:rPr>
              <w:t>46</w:t>
            </w:r>
            <w:r>
              <w:rPr>
                <w:rFonts w:ascii="宋体" w:hAnsi="宋体"/>
                <w:color w:val="000000"/>
              </w:rPr>
              <w:t>．</w:t>
            </w:r>
            <w:r>
              <w:rPr>
                <w:rFonts w:eastAsia="Times New Roman" w:cs="Times New Roman"/>
                <w:color w:val="000000"/>
              </w:rPr>
              <w:t>9%</w:t>
            </w:r>
          </w:p>
        </w:tc>
      </w:tr>
      <w:tr w14:paraId="5B224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050BEB">
            <w:pPr>
              <w:spacing w:line="360" w:lineRule="auto"/>
              <w:jc w:val="left"/>
              <w:textAlignment w:val="center"/>
              <w:rPr>
                <w:color w:val="000000"/>
              </w:rPr>
            </w:pPr>
            <w:r>
              <w:rPr>
                <w:rFonts w:eastAsia="Times New Roman" w:cs="Times New Roman"/>
                <w:color w:val="000000"/>
              </w:rPr>
              <w:t>A</w:t>
            </w:r>
            <w:r>
              <w:rPr>
                <w:rFonts w:eastAsia="Times New Roman" w:cs="Times New Roman"/>
                <w:color w:val="000000"/>
                <w:vertAlign w:val="superscript"/>
              </w:rPr>
              <w:t>3-</w:t>
            </w:r>
            <w:r>
              <w:rPr>
                <w:rFonts w:ascii="宋体" w:hAnsi="宋体"/>
                <w:color w:val="000000"/>
              </w:rPr>
              <w:t>基因频率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A6F7B5">
            <w:pPr>
              <w:spacing w:line="360" w:lineRule="auto"/>
              <w:jc w:val="left"/>
              <w:textAlignment w:val="center"/>
              <w:rPr>
                <w:color w:val="000000"/>
              </w:rPr>
            </w:pPr>
            <w:r>
              <w:rPr>
                <w:rFonts w:eastAsia="Times New Roman" w:cs="Times New Roman"/>
                <w:color w:val="000000"/>
              </w:rPr>
              <w:t>50%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79C393">
            <w:pPr>
              <w:spacing w:line="360" w:lineRule="auto"/>
              <w:jc w:val="left"/>
              <w:textAlignment w:val="center"/>
              <w:rPr>
                <w:color w:val="000000"/>
              </w:rPr>
            </w:pPr>
            <w:r>
              <w:rPr>
                <w:color w:val="000000"/>
              </w:rPr>
              <w:t>_____</w:t>
            </w:r>
            <w:r>
              <w:rPr>
                <w:rFonts w:eastAsia="Times New Roman" w:cs="Times New Roman"/>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50E307">
            <w:pPr>
              <w:spacing w:line="360" w:lineRule="auto"/>
              <w:jc w:val="left"/>
              <w:textAlignment w:val="center"/>
              <w:rPr>
                <w:color w:val="000000"/>
              </w:rPr>
            </w:pPr>
            <w:r>
              <w:rPr>
                <w:rFonts w:eastAsia="Times New Roman" w:cs="Times New Roman"/>
                <w:color w:val="000000"/>
              </w:rPr>
              <w:t>53</w:t>
            </w:r>
            <w:r>
              <w:rPr>
                <w:rFonts w:ascii="宋体" w:hAnsi="宋体"/>
                <w:color w:val="000000"/>
              </w:rPr>
              <w:t>．</w:t>
            </w:r>
            <w:r>
              <w:rPr>
                <w:rFonts w:eastAsia="Times New Roman" w:cs="Times New Roman"/>
                <w:color w:val="000000"/>
              </w:rPr>
              <w:t>1%</w:t>
            </w:r>
          </w:p>
        </w:tc>
      </w:tr>
    </w:tbl>
    <w:p w14:paraId="4D90EADD">
      <w:pPr>
        <w:spacing w:line="360" w:lineRule="auto"/>
        <w:jc w:val="left"/>
        <w:textAlignment w:val="center"/>
        <w:rPr>
          <w:color w:val="000000"/>
        </w:rPr>
      </w:pPr>
      <w:r>
        <w:rPr>
          <w:rFonts w:ascii="宋体" w:hAnsi="宋体"/>
          <w:color w:val="000000"/>
        </w:rPr>
        <w:t>基因频率改变，是</w:t>
      </w:r>
      <w:r>
        <w:rPr>
          <w:color w:val="000000"/>
        </w:rPr>
        <w:t>_____</w:t>
      </w:r>
      <w:r>
        <w:rPr>
          <w:rFonts w:ascii="宋体" w:hAnsi="宋体"/>
          <w:color w:val="000000"/>
        </w:rPr>
        <w:t>的结果。</w:t>
      </w:r>
    </w:p>
    <w:p w14:paraId="4B8EFC5F">
      <w:pPr>
        <w:spacing w:line="360" w:lineRule="auto"/>
        <w:jc w:val="left"/>
        <w:textAlignment w:val="center"/>
        <w:rPr>
          <w:color w:val="000000"/>
        </w:rPr>
      </w:pPr>
      <w:r>
        <w:rPr>
          <w:color w:val="000000"/>
        </w:rPr>
        <w:t xml:space="preserve">17. </w:t>
      </w:r>
      <w:r>
        <w:rPr>
          <w:rFonts w:ascii="宋体" w:hAnsi="宋体"/>
          <w:color w:val="000000"/>
        </w:rPr>
        <w:t>基因工程：制备新型酵母菌</w:t>
      </w:r>
    </w:p>
    <w:p w14:paraId="4774AB6B">
      <w:pPr>
        <w:spacing w:line="360" w:lineRule="auto"/>
        <w:jc w:val="left"/>
        <w:textAlignment w:val="center"/>
        <w:rPr>
          <w:color w:val="000000"/>
        </w:rPr>
      </w:pPr>
      <w:r>
        <w:rPr>
          <w:color w:val="000000"/>
        </w:rPr>
        <w:t>（1）</w:t>
      </w:r>
      <w:r>
        <w:rPr>
          <w:rFonts w:ascii="宋体" w:hAnsi="宋体"/>
          <w:color w:val="000000"/>
        </w:rPr>
        <w:t>已知酵母菌不能吸收淀粉，若想使新型酵母菌可以直接利用淀粉发酵，则应导入多步分解淀粉所需的多种酶，推测这些酶生效的场所应该是</w:t>
      </w:r>
      <w:r>
        <w:rPr>
          <w:color w:val="000000"/>
        </w:rPr>
        <w:t>_____</w:t>
      </w:r>
      <w:r>
        <w:rPr>
          <w:rFonts w:ascii="宋体" w:hAnsi="宋体"/>
          <w:color w:val="000000"/>
        </w:rPr>
        <w:t>（填“细胞内”和“细胞外”）</w:t>
      </w:r>
    </w:p>
    <w:p w14:paraId="61E0F8B8">
      <w:pPr>
        <w:spacing w:line="360" w:lineRule="auto"/>
        <w:jc w:val="left"/>
        <w:textAlignment w:val="center"/>
        <w:rPr>
          <w:color w:val="000000"/>
        </w:rPr>
      </w:pPr>
      <w:r>
        <w:rPr>
          <w:color w:val="000000"/>
        </w:rPr>
        <w:t>（2）</w:t>
      </w:r>
      <w:r>
        <w:rPr>
          <w:rFonts w:ascii="宋体" w:hAnsi="宋体"/>
          <w:color w:val="000000"/>
        </w:rPr>
        <w:t>同源切割是一种代替限制酶、</w:t>
      </w:r>
      <w:r>
        <w:rPr>
          <w:rFonts w:eastAsia="Times New Roman" w:cs="Times New Roman"/>
          <w:color w:val="000000"/>
        </w:rPr>
        <w:t>DNA</w:t>
      </w:r>
      <w:r>
        <w:rPr>
          <w:rFonts w:ascii="宋体" w:hAnsi="宋体"/>
          <w:color w:val="000000"/>
        </w:rPr>
        <w:t>连接酶将目的基因导入基因表达载体的方法。当目的基因两侧的小段序列与基因表达载体上某序列相同时，就可以发生同源切割，将目的基因直接插入。研究人员，运用同源切割的方式，在目的基因两端加上一组同源序列</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，已知酵母菌体内</w:t>
      </w:r>
      <w:r>
        <w:rPr>
          <w:rFonts w:eastAsia="Times New Roman" w:cs="Times New Roman"/>
          <w:color w:val="000000"/>
        </w:rPr>
        <w:t>DNA</w:t>
      </w:r>
      <w:r>
        <w:rPr>
          <w:rFonts w:ascii="宋体" w:hAnsi="宋体"/>
          <w:color w:val="000000"/>
        </w:rPr>
        <w:t>有许多</w:t>
      </w:r>
      <w:r>
        <w:rPr>
          <w:rFonts w:eastAsia="Times New Roman" w:cs="Times New Roman"/>
          <w:color w:val="000000"/>
        </w:rPr>
        <w:t>A-B</w:t>
      </w:r>
      <w:r>
        <w:rPr>
          <w:rFonts w:ascii="宋体" w:hAnsi="宋体"/>
          <w:color w:val="000000"/>
        </w:rPr>
        <w:t>序列位点可以同源切割插入。构建完成的目的基因结构如图，则应选择图中的引物</w:t>
      </w:r>
      <w:r>
        <w:rPr>
          <w:color w:val="000000"/>
        </w:rPr>
        <w:t>_____</w:t>
      </w:r>
      <w:r>
        <w:rPr>
          <w:rFonts w:ascii="宋体" w:hAnsi="宋体"/>
          <w:color w:val="000000"/>
        </w:rPr>
        <w:t>对目的基因进行</w:t>
      </w:r>
      <w:r>
        <w:rPr>
          <w:rFonts w:eastAsia="Times New Roman" w:cs="Times New Roman"/>
          <w:color w:val="000000"/>
        </w:rPr>
        <w:t>PCR</w:t>
      </w:r>
      <w:r>
        <w:rPr>
          <w:rFonts w:ascii="宋体" w:hAnsi="宋体"/>
          <w:color w:val="000000"/>
        </w:rPr>
        <w:t>。</w:t>
      </w:r>
    </w:p>
    <w:p w14:paraId="0EB28450">
      <w:pPr>
        <w:spacing w:line="360" w:lineRule="auto"/>
        <w:jc w:val="left"/>
        <w:textAlignment w:val="center"/>
        <w:rPr>
          <w:color w:val="000000"/>
        </w:rPr>
      </w:pPr>
      <w:r>
        <w:rPr>
          <w:color w:val="000000"/>
        </w:rPr>
        <w:drawing>
          <wp:inline distT="0" distB="0" distL="0" distR="0">
            <wp:extent cx="1828800" cy="11906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828800" cy="1190625"/>
                    </a:xfrm>
                    <a:prstGeom prst="rect">
                      <a:avLst/>
                    </a:prstGeom>
                  </pic:spPr>
                </pic:pic>
              </a:graphicData>
            </a:graphic>
          </wp:inline>
        </w:drawing>
      </w:r>
      <w:r>
        <w:rPr>
          <w:color w:val="000000"/>
        </w:rPr>
        <w:t xml:space="preserve">  </w:t>
      </w:r>
    </w:p>
    <w:p w14:paraId="718A9FE4">
      <w:pPr>
        <w:spacing w:line="360" w:lineRule="auto"/>
        <w:jc w:val="left"/>
        <w:textAlignment w:val="center"/>
        <w:rPr>
          <w:color w:val="000000"/>
        </w:rPr>
      </w:pPr>
      <w:r>
        <w:rPr>
          <w:color w:val="000000"/>
        </w:rPr>
        <w:t>（3）</w:t>
      </w:r>
      <w:r>
        <w:rPr>
          <w:rFonts w:ascii="宋体" w:hAnsi="宋体"/>
          <w:color w:val="000000"/>
        </w:rPr>
        <w:t>已知酵母菌不能合成尿嘧啶，因此尿嘧啶合成基因（</w:t>
      </w:r>
      <w:r>
        <w:rPr>
          <w:rFonts w:eastAsia="Times New Roman" w:cs="Times New Roman"/>
          <w:color w:val="000000"/>
        </w:rPr>
        <w:t>UGA</w:t>
      </w:r>
      <w:r>
        <w:rPr>
          <w:rFonts w:ascii="宋体" w:hAnsi="宋体"/>
          <w:color w:val="000000"/>
        </w:rPr>
        <w:t>）常用作标记基因，又知尿嘧啶可以使</w:t>
      </w:r>
      <w:r>
        <w:rPr>
          <w:rFonts w:eastAsia="Times New Roman" w:cs="Times New Roman"/>
          <w:color w:val="000000"/>
        </w:rPr>
        <w:t>5-</w:t>
      </w:r>
      <w:r>
        <w:rPr>
          <w:rFonts w:ascii="宋体" w:hAnsi="宋体"/>
          <w:color w:val="000000"/>
        </w:rPr>
        <w:t>氟乳清酸转化为对酵母菌有毒物质。</w:t>
      </w:r>
    </w:p>
    <w:p w14:paraId="6E24DBD2">
      <w:pPr>
        <w:spacing w:line="360" w:lineRule="auto"/>
        <w:jc w:val="left"/>
        <w:textAlignment w:val="center"/>
        <w:rPr>
          <w:color w:val="000000"/>
        </w:rPr>
      </w:pPr>
      <w:r>
        <w:rPr>
          <w:rFonts w:ascii="宋体" w:hAnsi="宋体"/>
          <w:color w:val="000000"/>
        </w:rPr>
        <w:t>（</w:t>
      </w:r>
      <w:r>
        <w:rPr>
          <w:rFonts w:eastAsia="Times New Roman" w:cs="Times New Roman"/>
          <w:color w:val="000000"/>
        </w:rPr>
        <w:t>i</w:t>
      </w:r>
      <w:r>
        <w:rPr>
          <w:rFonts w:ascii="宋体" w:hAnsi="宋体"/>
          <w:color w:val="000000"/>
        </w:rPr>
        <w:t>）导入目的基因的酵母菌应在</w:t>
      </w:r>
      <w:r>
        <w:rPr>
          <w:color w:val="000000"/>
        </w:rPr>
        <w:t>_____</w:t>
      </w:r>
      <w:r>
        <w:rPr>
          <w:rFonts w:ascii="宋体" w:hAnsi="宋体"/>
          <w:color w:val="000000"/>
        </w:rPr>
        <w:t>的培养基上筛选培养。由于需要导入多种酶基因，需要多次筛选，因此在导入一种目的基因后，要切除</w:t>
      </w:r>
      <w:r>
        <w:rPr>
          <w:rFonts w:eastAsia="Times New Roman" w:cs="Times New Roman"/>
          <w:color w:val="000000"/>
        </w:rPr>
        <w:t>UGA</w:t>
      </w:r>
      <w:r>
        <w:rPr>
          <w:rFonts w:ascii="宋体" w:hAnsi="宋体"/>
          <w:color w:val="000000"/>
        </w:rPr>
        <w:t>基因，再重新导入。研究人员在</w:t>
      </w:r>
      <w:r>
        <w:rPr>
          <w:rFonts w:eastAsia="Times New Roman" w:cs="Times New Roman"/>
          <w:color w:val="000000"/>
        </w:rPr>
        <w:t>UGA</w:t>
      </w:r>
      <w:r>
        <w:rPr>
          <w:rFonts w:ascii="宋体" w:hAnsi="宋体"/>
          <w:color w:val="000000"/>
        </w:rPr>
        <w:t>基因序列两端加上酵母菌</w:t>
      </w:r>
      <w:r>
        <w:rPr>
          <w:rFonts w:eastAsia="Times New Roman" w:cs="Times New Roman"/>
          <w:color w:val="000000"/>
        </w:rPr>
        <w:t>DNA</w:t>
      </w:r>
      <w:r>
        <w:rPr>
          <w:rFonts w:ascii="宋体" w:hAnsi="宋体"/>
          <w:color w:val="000000"/>
        </w:rPr>
        <w:t>中不存在的同源</w:t>
      </w:r>
      <w:r>
        <w:rPr>
          <w:rFonts w:eastAsia="Times New Roman" w:cs="Times New Roman"/>
          <w:color w:val="000000"/>
        </w:rPr>
        <w:t>C</w:t>
      </w:r>
      <w:r>
        <w:rPr>
          <w:rFonts w:ascii="宋体" w:hAnsi="宋体"/>
          <w:color w:val="000000"/>
        </w:rPr>
        <w:t>．</w:t>
      </w:r>
      <w:r>
        <w:rPr>
          <w:rFonts w:eastAsia="Times New Roman" w:cs="Times New Roman"/>
          <w:color w:val="000000"/>
        </w:rPr>
        <w:t>C’</w:t>
      </w:r>
      <w:r>
        <w:rPr>
          <w:rFonts w:ascii="宋体" w:hAnsi="宋体"/>
          <w:color w:val="000000"/>
        </w:rPr>
        <w:t>序列，以便对</w:t>
      </w:r>
      <w:r>
        <w:rPr>
          <w:rFonts w:eastAsia="Times New Roman" w:cs="Times New Roman"/>
          <w:color w:val="000000"/>
        </w:rPr>
        <w:t>UGA</w:t>
      </w:r>
      <w:r>
        <w:rPr>
          <w:rFonts w:ascii="宋体" w:hAnsi="宋体"/>
          <w:color w:val="000000"/>
        </w:rPr>
        <w:t>基因进行切除。</w:t>
      </w:r>
      <w:r>
        <w:rPr>
          <w:rFonts w:eastAsia="Times New Roman" w:cs="Times New Roman"/>
          <w:color w:val="000000"/>
        </w:rPr>
        <w:t>C</w:t>
      </w:r>
      <w:r>
        <w:rPr>
          <w:rFonts w:ascii="宋体" w:hAnsi="宋体"/>
          <w:color w:val="000000"/>
        </w:rPr>
        <w:t>．</w:t>
      </w:r>
      <w:r>
        <w:rPr>
          <w:rFonts w:eastAsia="Times New Roman" w:cs="Times New Roman"/>
          <w:color w:val="000000"/>
        </w:rPr>
        <w:t>C’</w:t>
      </w:r>
      <w:r>
        <w:rPr>
          <w:rFonts w:ascii="宋体" w:hAnsi="宋体"/>
          <w:color w:val="000000"/>
        </w:rPr>
        <w:t>的序列方向将影响切割时同源序列的配对方式，进而决定</w:t>
      </w:r>
      <w:r>
        <w:rPr>
          <w:rFonts w:eastAsia="Times New Roman" w:cs="Times New Roman"/>
          <w:color w:val="000000"/>
        </w:rPr>
        <w:t>DNA</w:t>
      </w:r>
      <w:r>
        <w:rPr>
          <w:rFonts w:ascii="宋体" w:hAnsi="宋体"/>
          <w:color w:val="000000"/>
        </w:rPr>
        <w:t>片段在切割后是否可以顺利重连，如图，则应选择方式</w:t>
      </w:r>
      <w:r>
        <w:rPr>
          <w:color w:val="000000"/>
        </w:rPr>
        <w:t>_____</w:t>
      </w:r>
      <w:r>
        <w:rPr>
          <w:rFonts w:ascii="宋体" w:hAnsi="宋体"/>
          <w:color w:val="000000"/>
        </w:rPr>
        <w:t>进行连接。</w:t>
      </w:r>
    </w:p>
    <w:p w14:paraId="1711FA02">
      <w:pPr>
        <w:spacing w:line="360" w:lineRule="auto"/>
        <w:jc w:val="left"/>
        <w:textAlignment w:val="center"/>
        <w:rPr>
          <w:color w:val="000000"/>
        </w:rPr>
      </w:pPr>
      <w:r>
        <w:rPr>
          <w:color w:val="000000"/>
        </w:rPr>
        <w:drawing>
          <wp:inline distT="0" distB="0" distL="0" distR="0">
            <wp:extent cx="2886075" cy="2571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886075" cy="2571750"/>
                    </a:xfrm>
                    <a:prstGeom prst="rect">
                      <a:avLst/>
                    </a:prstGeom>
                  </pic:spPr>
                </pic:pic>
              </a:graphicData>
            </a:graphic>
          </wp:inline>
        </w:drawing>
      </w:r>
      <w:r>
        <w:rPr>
          <w:color w:val="000000"/>
        </w:rPr>
        <w:t xml:space="preserve">  </w:t>
      </w:r>
    </w:p>
    <w:p w14:paraId="27B0D5CD">
      <w:pPr>
        <w:spacing w:line="360" w:lineRule="auto"/>
        <w:jc w:val="left"/>
        <w:textAlignment w:val="center"/>
        <w:rPr>
          <w:color w:val="000000"/>
        </w:rPr>
      </w:pPr>
      <w:r>
        <w:rPr>
          <w:rFonts w:ascii="宋体" w:hAnsi="宋体"/>
          <w:color w:val="000000"/>
        </w:rPr>
        <w:t>（</w:t>
      </w:r>
      <w:r>
        <w:rPr>
          <w:rFonts w:eastAsia="Times New Roman" w:cs="Times New Roman"/>
          <w:color w:val="000000"/>
        </w:rPr>
        <w:t>ii</w:t>
      </w:r>
      <w:r>
        <w:rPr>
          <w:rFonts w:ascii="宋体" w:hAnsi="宋体"/>
          <w:color w:val="000000"/>
        </w:rPr>
        <w:t>）切去</w:t>
      </w:r>
      <w:r>
        <w:rPr>
          <w:rFonts w:eastAsia="Times New Roman" w:cs="Times New Roman"/>
          <w:color w:val="000000"/>
        </w:rPr>
        <w:t>UGA</w:t>
      </w:r>
      <w:r>
        <w:rPr>
          <w:rFonts w:ascii="宋体" w:hAnsi="宋体"/>
          <w:color w:val="000000"/>
        </w:rPr>
        <w:t>基因的酵母菌应在</w:t>
      </w:r>
      <w:r>
        <w:rPr>
          <w:color w:val="000000"/>
        </w:rPr>
        <w:t>_____</w:t>
      </w:r>
      <w:r>
        <w:rPr>
          <w:rFonts w:ascii="宋体" w:hAnsi="宋体"/>
          <w:color w:val="000000"/>
        </w:rPr>
        <w:t>的培养基上筛选培养。</w:t>
      </w:r>
    </w:p>
    <w:p w14:paraId="4606E05B">
      <w:pPr>
        <w:spacing w:line="360" w:lineRule="auto"/>
        <w:jc w:val="left"/>
        <w:textAlignment w:val="center"/>
        <w:rPr>
          <w:color w:val="000000"/>
        </w:rPr>
      </w:pPr>
      <w:r>
        <w:rPr>
          <w:color w:val="000000"/>
        </w:rPr>
        <w:t>（4）</w:t>
      </w:r>
      <w:r>
        <w:rPr>
          <w:rFonts w:ascii="宋体" w:hAnsi="宋体"/>
          <w:color w:val="000000"/>
        </w:rPr>
        <w:t>综上，目的基因、标记基因和同源序列在导入酵母菌的基因表达载体上的排列方式应该如图</w:t>
      </w:r>
      <w:r>
        <w:rPr>
          <w:color w:val="000000"/>
        </w:rPr>
        <w:t>_____</w:t>
      </w:r>
      <w:r>
        <w:rPr>
          <w:rFonts w:ascii="宋体" w:hAnsi="宋体"/>
          <w:color w:val="000000"/>
        </w:rPr>
        <w:t>。</w:t>
      </w:r>
    </w:p>
    <w:p w14:paraId="10D9D675">
      <w:pPr>
        <w:spacing w:line="360" w:lineRule="auto"/>
        <w:jc w:val="left"/>
        <w:textAlignment w:val="center"/>
        <w:rPr>
          <w:color w:val="000000"/>
        </w:rPr>
      </w:pPr>
      <w:r>
        <w:rPr>
          <w:color w:val="000000"/>
        </w:rPr>
        <w:drawing>
          <wp:inline distT="0" distB="0" distL="0" distR="0">
            <wp:extent cx="5238750" cy="282321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238750" cy="2823757"/>
                    </a:xfrm>
                    <a:prstGeom prst="rect">
                      <a:avLst/>
                    </a:prstGeom>
                  </pic:spPr>
                </pic:pic>
              </a:graphicData>
            </a:graphic>
          </wp:inline>
        </w:drawing>
      </w:r>
      <w:r>
        <w:rPr>
          <w:color w:val="000000"/>
        </w:rPr>
        <w:t xml:space="preserve">  </w:t>
      </w:r>
      <w:r>
        <w:rPr>
          <w:color w:val="000000"/>
        </w:rPr>
        <w:br w:type="textWrapping"/>
      </w:r>
      <w:r>
        <w:rPr>
          <w:color w:val="000000"/>
        </w:rPr>
        <w:t xml:space="preserve">  </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EF63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7C4C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59034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2238C"/>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86D35"/>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10805"/>
    <w:rsid w:val="0062039B"/>
    <w:rsid w:val="00623C16"/>
    <w:rsid w:val="00637D3A"/>
    <w:rsid w:val="00640BF5"/>
    <w:rsid w:val="006D5DE9"/>
    <w:rsid w:val="006F45E0"/>
    <w:rsid w:val="00701D6B"/>
    <w:rsid w:val="007061B2"/>
    <w:rsid w:val="00740A09"/>
    <w:rsid w:val="00762E26"/>
    <w:rsid w:val="00767F31"/>
    <w:rsid w:val="00771A0E"/>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77D6C"/>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D7BB9"/>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0D736B0"/>
    <w:rsid w:val="38274566"/>
    <w:rsid w:val="5C49416C"/>
    <w:rsid w:val="687E18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Pages>8</Pages>
  <Words>3126</Words>
  <Characters>3465</Characters>
  <Lines>0</Lines>
  <Paragraphs>0</Paragraphs>
  <TotalTime>0</TotalTime>
  <ScaleCrop>false</ScaleCrop>
  <LinksUpToDate>false</LinksUpToDate>
  <CharactersWithSpaces>3627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2026-02-10T06:40:00Z</dcterms:created>
  <dc:creator>Administrator</dc:creator>
  <cp:lastModifiedBy>上帝掷骰子吗</cp:lastModifiedBy>
  <dcterms:modified xsi:type="dcterms:W3CDTF">2026-02-10T06:57:26Z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15850FB326B24AAB930876FB07423136_12</vt:lpwstr>
  </property>
</Properties>
</file>