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BD7F61">
      <w:pPr>
        <w:spacing w:line="285" w:lineRule="auto"/>
        <w:jc w:val="both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12065000</wp:posOffset>
            </wp:positionH>
            <wp:positionV relativeFrom="topMargin">
              <wp:posOffset>11963400</wp:posOffset>
            </wp:positionV>
            <wp:extent cx="495300" cy="330200"/>
            <wp:effectExtent l="0" t="0" r="0" b="12700"/>
            <wp:wrapNone/>
            <wp:docPr id="100030" name="图片 100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24"/>
        </w:rPr>
        <w:t>高考真题</w:t>
      </w:r>
    </w:p>
    <w:p w14:paraId="4204D572"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年普通高中学业水平等级性考试</w:t>
      </w:r>
    </w:p>
    <w:p w14:paraId="7DF6D88D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（北京卷）生物</w:t>
      </w:r>
    </w:p>
    <w:p w14:paraId="5D73E52E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本试卷满分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38C79928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第一部分</w:t>
      </w:r>
    </w:p>
    <w:p w14:paraId="429E5994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本部分共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分。在每题列出的四个选项中，选出最符合题目要求的一项。</w:t>
      </w:r>
    </w:p>
    <w:p w14:paraId="55E65C4B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关于大肠杆菌和水绵的共同点，表述正确的是（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64EEC6F9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都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100035" name="图片 1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真核生物</w:t>
      </w:r>
    </w:p>
    <w:p w14:paraId="72A8B136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能量代谢都发生在细胞器中</w:t>
      </w:r>
    </w:p>
    <w:p w14:paraId="6FCAC9A8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都能进行光合作用</w:t>
      </w:r>
    </w:p>
    <w:p w14:paraId="3EE759BE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都具有核糖体</w:t>
      </w:r>
    </w:p>
    <w:p w14:paraId="6BA265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科学家证明“尼安德特人”是现代人的近亲，依据的是</w:t>
      </w:r>
      <w:r>
        <w:rPr>
          <w:rFonts w:ascii="Times New Roman" w:hAnsi="Times New Roman" w:eastAsia="Times New Roman" w:cs="Times New Roman"/>
          <w:color w:val="000000"/>
        </w:rPr>
        <w:t>DNA</w:t>
      </w:r>
      <w:r>
        <w:rPr>
          <w:rFonts w:ascii="宋体" w:hAnsi="宋体" w:eastAsia="宋体" w:cs="宋体"/>
          <w:color w:val="000000"/>
        </w:rPr>
        <w:t>的（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BC4D72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元素组成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核苷酸种类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碱基序列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空间结构</w:t>
      </w:r>
    </w:p>
    <w:p w14:paraId="2F1114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胆固醇等脂质被单层磷脂包裹形成球形复合物，通过血液运输到细胞并被胞吞，形成的囊泡与溶酶体融合后，释放胆固醇。以下相关推测合理的是（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F0119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磷脂分子尾部疏水，因而尾部位于复合物表面</w:t>
      </w:r>
    </w:p>
    <w:p w14:paraId="67A6BB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球形复合物被胞吞的过程，需要高尔基体直接参与</w:t>
      </w:r>
    </w:p>
    <w:p w14:paraId="5066F9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胞吞形成的囊泡与溶酶体融合，依赖于膜的流动性</w:t>
      </w:r>
    </w:p>
    <w:p w14:paraId="2F6FDB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胆固醇通过胞吞进入细胞，因而属于生物大分子</w:t>
      </w:r>
    </w:p>
    <w:p w14:paraId="6F944F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某同学用植物叶片在室温下进行光合作用实验，测定单位时间单位叶面积的氧气释放量，结果如图所示。若想提高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，可采取的做法是（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7D973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05050" cy="16192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E598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增加叶片周围环境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浓度</w:t>
      </w:r>
    </w:p>
    <w:p w14:paraId="3FCEDB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将叶片置于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℃的冷室中</w:t>
      </w:r>
    </w:p>
    <w:p w14:paraId="53648C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给光源加滤光片改变光的颜色</w:t>
      </w:r>
    </w:p>
    <w:p w14:paraId="0187F5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移动冷光源缩短与叶片的距离</w:t>
      </w:r>
    </w:p>
    <w:p w14:paraId="0FDB5F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水稻生殖细胞形成过程中既发生减数分裂，又进行有丝分裂，相关叙述错误的是（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8D4FC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染色体数目减半发生在减数分裂Ⅰ</w:t>
      </w:r>
    </w:p>
    <w:p w14:paraId="7439DB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同源染色体联会和交换发生在减数分裂Ⅱ</w:t>
      </w:r>
    </w:p>
    <w:p w14:paraId="57258D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有丝分裂前的间期进行</w:t>
      </w:r>
      <w:r>
        <w:rPr>
          <w:rFonts w:ascii="Times New Roman" w:hAnsi="Times New Roman" w:eastAsia="Times New Roman" w:cs="Times New Roman"/>
          <w:color w:val="000000"/>
        </w:rPr>
        <w:t>DNA</w:t>
      </w:r>
      <w:r>
        <w:rPr>
          <w:rFonts w:ascii="宋体" w:hAnsi="宋体" w:eastAsia="宋体" w:cs="宋体"/>
          <w:color w:val="000000"/>
        </w:rPr>
        <w:t>复制</w:t>
      </w:r>
    </w:p>
    <w:p w14:paraId="5ACF0A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有丝分裂保证细胞的亲代和子代间遗传的稳定性</w:t>
      </w:r>
    </w:p>
    <w:p w14:paraId="660C42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摩尔根和他的学生们绘出了第一幅基因位置图谱，示意图如图，相关叙述正确的是（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C14DE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81250" cy="9525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81ED9D">
      <w:pPr>
        <w:spacing w:line="360" w:lineRule="auto"/>
        <w:ind w:firstLine="21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果蝇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染色体上一些基因的示意图</w:t>
      </w:r>
    </w:p>
    <w:p w14:paraId="5A8821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所示基因控制的性状均表现为伴性遗传</w:t>
      </w:r>
    </w:p>
    <w:p w14:paraId="74FCFB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所示基因在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染色体上都有对应的基因</w:t>
      </w:r>
    </w:p>
    <w:p w14:paraId="425C62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所示基因在遗传时均不遵循孟德尔定律</w:t>
      </w:r>
    </w:p>
    <w:p w14:paraId="7B2FA6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四个与眼色表型相关基因互为等位基因</w:t>
      </w:r>
    </w:p>
    <w:p w14:paraId="4FE50B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有性杂交可培育出综合性状优于双亲的后代，是植物育种的重要手段。六倍体小麦和四倍体小麦有性杂交获得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花粉母细胞减数分裂时染色体的显微照片如图。</w:t>
      </w:r>
    </w:p>
    <w:p w14:paraId="08C219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67050" cy="16478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DE85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据图判断，错误的是（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6E1D1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体细胞中有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条染色体</w:t>
      </w:r>
    </w:p>
    <w:p w14:paraId="4971A3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含有不成对的染色体</w:t>
      </w:r>
    </w:p>
    <w:p w14:paraId="513855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植株的育性低于亲本</w:t>
      </w:r>
    </w:p>
    <w:p w14:paraId="62F615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两个亲本有亲缘关系</w:t>
      </w:r>
    </w:p>
    <w:p w14:paraId="6188D4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在北京马拉松比赛</w:t>
      </w:r>
      <w:r>
        <w:rPr>
          <w:rFonts w:ascii="Times New Roman" w:hAnsi="Times New Roman" w:eastAsia="Times New Roman" w:cs="Times New Roman"/>
          <w:color w:val="000000"/>
        </w:rPr>
        <w:t>42.195km</w:t>
      </w:r>
      <w:r>
        <w:rPr>
          <w:rFonts w:ascii="宋体" w:hAnsi="宋体" w:eastAsia="宋体" w:cs="宋体"/>
          <w:color w:val="000000"/>
        </w:rPr>
        <w:t>的赛程中，运动员的血糖浓度维持在正常范围，在此调节过程中不会发生的是（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EBBEF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血糖浓度下降使胰岛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细胞分泌活动增强</w:t>
      </w:r>
    </w:p>
    <w:p w14:paraId="7F1918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下丘脑—垂体分级调节使胰高血糖素分泌增加</w:t>
      </w:r>
    </w:p>
    <w:p w14:paraId="742BDA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胰高血糖素与靶细胞上的受体相互识别并结合</w:t>
      </w:r>
    </w:p>
    <w:p w14:paraId="122B28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胰高血糖素促进肝糖原分解以升高血糖</w:t>
      </w:r>
    </w:p>
    <w:p w14:paraId="6C8785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人体在接种流脑灭活疫苗后，血清中出现特异性抗体，发挥免疫保护作用。下列细胞中，不参与此过程的是（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0B9A95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树突状细胞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辅助性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rFonts w:ascii="宋体" w:hAnsi="宋体" w:eastAsia="宋体" w:cs="宋体"/>
          <w:color w:val="000000"/>
        </w:rPr>
        <w:t>细胞</w:t>
      </w:r>
    </w:p>
    <w:p w14:paraId="3A63A5E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淋巴细胞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细胞毒性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rFonts w:ascii="宋体" w:hAnsi="宋体" w:eastAsia="宋体" w:cs="宋体"/>
          <w:color w:val="000000"/>
        </w:rPr>
        <w:t>细胞</w:t>
      </w:r>
    </w:p>
    <w:p w14:paraId="32648B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朱鹮曾广泛分布于东亚，一度濒临灭绝。我国朱鹮的数量从</w:t>
      </w:r>
      <w:r>
        <w:rPr>
          <w:rFonts w:ascii="Times New Roman" w:hAnsi="Times New Roman" w:eastAsia="Times New Roman" w:cs="Times New Roman"/>
          <w:color w:val="000000"/>
        </w:rPr>
        <w:t>1981</w:t>
      </w:r>
      <w:r>
        <w:rPr>
          <w:rFonts w:ascii="宋体" w:hAnsi="宋体" w:eastAsia="宋体" w:cs="宋体"/>
          <w:color w:val="000000"/>
        </w:rPr>
        <w:t>年在陕西发现时的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只增加到如今的万只以上，其中北京动物园</w:t>
      </w:r>
      <w:r>
        <w:rPr>
          <w:rFonts w:ascii="Times New Roman" w:hAnsi="Times New Roman" w:eastAsia="Times New Roman" w:cs="Times New Roman"/>
          <w:color w:val="000000"/>
        </w:rPr>
        <w:t>38</w:t>
      </w:r>
      <w:r>
        <w:rPr>
          <w:rFonts w:ascii="宋体" w:hAnsi="宋体" w:eastAsia="宋体" w:cs="宋体"/>
          <w:color w:val="000000"/>
        </w:rPr>
        <w:t>岁的朱鹮“平平”及其</w:t>
      </w:r>
      <w:r>
        <w:rPr>
          <w:rFonts w:ascii="Times New Roman" w:hAnsi="Times New Roman" w:eastAsia="Times New Roman" w:cs="Times New Roman"/>
          <w:color w:val="000000"/>
        </w:rPr>
        <w:t>27</w:t>
      </w:r>
      <w:r>
        <w:rPr>
          <w:rFonts w:ascii="宋体" w:hAnsi="宋体" w:eastAsia="宋体" w:cs="宋体"/>
          <w:color w:val="000000"/>
        </w:rPr>
        <w:t>个子女对此有很大贡献。相关叙述错误的是（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D66B5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北京动物园所有朱鹮构成的集合是一个种群</w:t>
      </w:r>
    </w:p>
    <w:p w14:paraId="4F8734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朱鹮数量已达到原栖息地的环境容纳量</w:t>
      </w:r>
    </w:p>
    <w:p w14:paraId="21ED20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“平平”及其后代的成功繁育属于易地保护</w:t>
      </w:r>
    </w:p>
    <w:p w14:paraId="276E58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对朱鹮的保护有利于提高生物多样性</w:t>
      </w:r>
    </w:p>
    <w:p w14:paraId="74E552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我国科学家体外诱导食蟹猴胚胎干细胞，形成了类似囊胚的结构（类囊胚），为研究灵长类胚胎发育机制提供了实验体系（如图）。相关叙述错误的是（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F1ADA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33850" cy="10287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B423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实验证实食蟹猴胚胎干细胞具有分化潜能</w:t>
      </w:r>
    </w:p>
    <w:p w14:paraId="105767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实验过程中使用的培养基含有糖类</w:t>
      </w:r>
    </w:p>
    <w:p w14:paraId="0EB6F2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类囊胚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1" name="图片 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获得利用了核移植技术</w:t>
      </w:r>
    </w:p>
    <w:p w14:paraId="5A7B9A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可借助胚胎移植技术研究类囊胚的后续发育</w:t>
      </w:r>
    </w:p>
    <w:p w14:paraId="56D232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五彩缤纷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9" name="图片 100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月季装点着美丽的京城，其中变色月季“光谱”备受青睐。“光谱”月季变色的主要原因是光照引起花瓣细胞液泡中花青素的变化。下列利用“光谱”月季进行的实验，难以达成目的的是（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49D9C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用花瓣细胞观察质壁分离现象</w:t>
      </w:r>
    </w:p>
    <w:p w14:paraId="5E2E80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用花瓣大量提取叶绿素</w:t>
      </w:r>
    </w:p>
    <w:p w14:paraId="0BDA37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探索生长素促进其插条生根的最适浓度</w:t>
      </w:r>
    </w:p>
    <w:p w14:paraId="356897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利用幼嫩茎段进行植物组织培养</w:t>
      </w:r>
    </w:p>
    <w:p w14:paraId="10CF32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大豆叶片细胞的细胞壁被酶解后，可获得原生质体。以下对原生质体的叙述错误的是（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645CD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制备时需用纤维素酶和果胶酶</w:t>
      </w:r>
    </w:p>
    <w:p w14:paraId="796F55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37" name="图片 100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膜具有选择透过性</w:t>
      </w:r>
    </w:p>
    <w:p w14:paraId="097F84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可再生出细胞壁</w:t>
      </w:r>
    </w:p>
    <w:p w14:paraId="17AB2C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失去细胞全能性</w:t>
      </w:r>
    </w:p>
    <w:p w14:paraId="3BC2F2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高中生物学实验中，利用显微镜观察到下列现象，其中由取材不当引起的是（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0B5FB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观察苏丹Ⅲ染色的花生子叶细胞时，橘黄色颗粒大小不一</w:t>
      </w:r>
    </w:p>
    <w:p w14:paraId="3C325F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观察黑藻叶肉细胞的胞质流动时，只有部分细胞的叶绿体在运动</w:t>
      </w:r>
    </w:p>
    <w:p w14:paraId="2B60FA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利用血细胞计数板计数时，有些细胞压在计数室小方格的界线上</w:t>
      </w:r>
    </w:p>
    <w:p w14:paraId="15A45B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观察根尖细胞有丝分裂时，所有细胞均为长方形且处于未分裂状态</w:t>
      </w:r>
    </w:p>
    <w:p w14:paraId="4A1DCC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Times New Roman" w:hAnsi="Times New Roman" w:eastAsia="Times New Roman" w:cs="Times New Roman"/>
          <w:color w:val="000000"/>
        </w:rPr>
        <w:t>1961</w:t>
      </w:r>
      <w:r>
        <w:rPr>
          <w:rFonts w:ascii="宋体" w:hAnsi="宋体" w:eastAsia="宋体" w:cs="宋体"/>
          <w:color w:val="000000"/>
        </w:rPr>
        <w:t>年到</w:t>
      </w:r>
      <w:r>
        <w:rPr>
          <w:rFonts w:ascii="Times New Roman" w:hAnsi="Times New Roman" w:eastAsia="Times New Roman" w:cs="Times New Roman"/>
          <w:color w:val="000000"/>
        </w:rPr>
        <w:t>2007</w:t>
      </w:r>
      <w:r>
        <w:rPr>
          <w:rFonts w:ascii="宋体" w:hAnsi="宋体" w:eastAsia="宋体" w:cs="宋体"/>
          <w:color w:val="000000"/>
        </w:rPr>
        <w:t>年间全球人类的生态足迹如图所示，下列叙述错误的是（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8F9DD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71850" cy="20097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C3A2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1961</w:t>
      </w:r>
      <w:r>
        <w:rPr>
          <w:rFonts w:ascii="宋体" w:hAnsi="宋体" w:eastAsia="宋体" w:cs="宋体"/>
          <w:color w:val="000000"/>
        </w:rPr>
        <w:t>年到</w:t>
      </w:r>
      <w:r>
        <w:rPr>
          <w:rFonts w:ascii="Times New Roman" w:hAnsi="Times New Roman" w:eastAsia="Times New Roman" w:cs="Times New Roman"/>
          <w:color w:val="000000"/>
        </w:rPr>
        <w:t>2007</w:t>
      </w:r>
      <w:r>
        <w:rPr>
          <w:rFonts w:ascii="宋体" w:hAnsi="宋体" w:eastAsia="宋体" w:cs="宋体"/>
          <w:color w:val="000000"/>
        </w:rPr>
        <w:t>年间人类的生态足迹从未明显下降过</w:t>
      </w:r>
    </w:p>
    <w:p w14:paraId="3A19CF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2005</w:t>
      </w:r>
      <w:r>
        <w:rPr>
          <w:rFonts w:ascii="宋体" w:hAnsi="宋体" w:eastAsia="宋体" w:cs="宋体"/>
          <w:color w:val="000000"/>
        </w:rPr>
        <w:t>年人类的生态足迹约为地球生态容量的</w:t>
      </w:r>
      <w:r>
        <w:rPr>
          <w:rFonts w:ascii="Times New Roman" w:hAnsi="Times New Roman" w:eastAsia="Times New Roman" w:cs="Times New Roman"/>
          <w:color w:val="000000"/>
        </w:rPr>
        <w:t>1.4</w:t>
      </w:r>
      <w:r>
        <w:rPr>
          <w:rFonts w:ascii="宋体" w:hAnsi="宋体" w:eastAsia="宋体" w:cs="宋体"/>
          <w:color w:val="000000"/>
        </w:rPr>
        <w:t>倍</w:t>
      </w:r>
    </w:p>
    <w:p w14:paraId="37BE02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绿色出行、节水节能等生活方式会增加生态足迹</w:t>
      </w:r>
    </w:p>
    <w:p w14:paraId="44835C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人类命运共同体意识是引导人类利用科技缩小生态足迹的重要基础</w:t>
      </w:r>
    </w:p>
    <w:p w14:paraId="1D035E57">
      <w:pPr>
        <w:spacing w:line="285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第二部分</w:t>
      </w:r>
    </w:p>
    <w:p w14:paraId="121A67B9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本部分共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70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28D9F3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花葵的花是两性花，在大陆上观察到只有昆虫为它传粉。在某个远离大陆的小岛上，研究者选择花葵集中分布的区域，在整个花期进行持续观察。</w:t>
      </w:r>
    </w:p>
    <w:p w14:paraId="233D86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小岛上的生物与非生物环境共同构成一个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。</w:t>
      </w:r>
    </w:p>
    <w:p w14:paraId="4528F1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观察发现：有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种昆虫会进入花葵的花中，有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种鸟会将喙伸入花中，这些昆虫和鸟都与雌、雄蕊发生了接触（访花），其中鸟类访花频次明显多于昆虫；鸟类以花粉或花蜜作为补充食物。研究者随机选取若干健康生长的花葵花蕾分为两组，一组保持自然状态，一组用疏网屏蔽鸟类访花，统计相对传粉率（如图）。</w:t>
      </w:r>
    </w:p>
    <w:p w14:paraId="1D214A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24050" cy="14287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8F7D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结果说明</w: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由此可知，鸟和花葵的种间关系最可能是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0D6E7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．原始合作</w:t>
      </w:r>
      <w:r>
        <w:rPr>
          <w:rFonts w:ascii="Times New Roman" w:hAnsi="Times New Roman" w:eastAsia="Times New Roman" w:cs="Times New Roman"/>
          <w:color w:val="000000"/>
        </w:rPr>
        <w:t xml:space="preserve">           B</w:t>
      </w:r>
      <w:r>
        <w:rPr>
          <w:rFonts w:ascii="宋体" w:hAnsi="宋体" w:eastAsia="宋体" w:cs="宋体"/>
          <w:color w:val="000000"/>
        </w:rPr>
        <w:t>．互利共生</w:t>
      </w:r>
      <w:r>
        <w:rPr>
          <w:rFonts w:ascii="Times New Roman" w:hAnsi="Times New Roman" w:eastAsia="Times New Roman" w:cs="Times New Roman"/>
          <w:color w:val="000000"/>
        </w:rPr>
        <w:t xml:space="preserve">            C</w:t>
      </w:r>
      <w:r>
        <w:rPr>
          <w:rFonts w:ascii="宋体" w:hAnsi="宋体" w:eastAsia="宋体" w:cs="宋体"/>
          <w:color w:val="000000"/>
        </w:rPr>
        <w:t>．种间竞争</w:t>
      </w:r>
      <w:r>
        <w:rPr>
          <w:rFonts w:ascii="Times New Roman" w:hAnsi="Times New Roman" w:eastAsia="Times New Roman" w:cs="Times New Roman"/>
          <w:color w:val="000000"/>
        </w:rPr>
        <w:t xml:space="preserve">            D</w:t>
      </w:r>
      <w:r>
        <w:rPr>
          <w:rFonts w:ascii="宋体" w:hAnsi="宋体" w:eastAsia="宋体" w:cs="宋体"/>
          <w:color w:val="000000"/>
        </w:rPr>
        <w:t>．寄生</w:t>
      </w:r>
    </w:p>
    <w:p w14:paraId="0290AE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研究者增加了一组实验，将花葵花蕾进行套袋处理并统计传粉率。该实验的目的是探究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p w14:paraId="62A6A4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该研究之所以能够揭示一些不常见的种间相互作用，是因为“小岛”在生态学研究中具有独特优势。“小岛”在进化研究中也有独特优势，正如达尔文在日记中写道：“……加拉帕戈斯群岛上物种的特征一直深深地触动影响着我。这些事实勾起了我所有的想法。”请写出“小岛”在进化研究中的主要优势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0ED8D8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啤酒经酵母菌发酵酿制而成。生产中，需从密闭的发酵罐中采集酵母菌用于再发酵，而直接开罐采集的传统方式会损失一些占比很低的独特菌种。研究者探究了不同氧气含量下酵母菌的生长繁殖及相关调控，以优化采集条件。</w:t>
      </w:r>
    </w:p>
    <w:p w14:paraId="50ED52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酵母菌是兼性厌氧微生物，在密闭发酵罐中会产生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。有氧培养时，酵母菌增殖速度明显快于无氧培养，原因是酵母菌进行有氧呼吸，产生大量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46379C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本实验中，采集是指取样并培养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天。在不同的气体条件下从发酵罐中采集酵母菌，统计菌落数（图甲）。由结果可知，有利于保留占比很低菌种的采集条件是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8D252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38525" cy="17240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9F8A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根据上述实验结果可知，采集酵母菌时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浓度的陡然变化会导致部分菌体死亡。研究者推测，酵母菌接触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的最初阶段，细胞产生的过氧化氢（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）浓度会持续上升，使酵母菌受损。已知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能扩散进出细胞。研究者在无氧条件下从发酵罐中取出酵母菌，分别接种至含不同浓度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的培养基上，无氧培养后得到如图乙所示结果。请判断该实验能否完全证实上述推测，并说明理由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091698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52850" cy="14478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75285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54E3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上述推测经证实后，研究者在有氧条件下从发酵罐中取样并分为两组，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组菌液直接滴加到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溶液中，无气泡产生；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组菌液有氧培养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天后，取与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组活菌数相同的菌液，滴加到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溶液中，出现明显气泡。结果说明，酵母菌可通过产生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以抵抗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的伤害。</w:t>
      </w:r>
    </w:p>
    <w:p w14:paraId="39881F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植物通过调节激素水平协调自身生长和逆境响应（应对不良环境的系列反应）的关系，研究者对其分子机制进行了探索。</w:t>
      </w:r>
    </w:p>
    <w:p w14:paraId="3E8483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生长素（</w:t>
      </w:r>
      <w:r>
        <w:rPr>
          <w:rFonts w:ascii="Times New Roman" w:hAnsi="Times New Roman" w:eastAsia="Times New Roman" w:cs="Times New Roman"/>
          <w:color w:val="000000"/>
        </w:rPr>
        <w:t>IAA</w:t>
      </w:r>
      <w:r>
        <w:rPr>
          <w:rFonts w:ascii="宋体" w:hAnsi="宋体" w:eastAsia="宋体" w:cs="宋体"/>
          <w:color w:val="000000"/>
        </w:rPr>
        <w:t>）具有促进生长的作用，脱落酸（</w:t>
      </w:r>
      <w:r>
        <w:rPr>
          <w:rFonts w:ascii="Times New Roman" w:hAnsi="Times New Roman" w:eastAsia="Times New Roman" w:cs="Times New Roman"/>
          <w:color w:val="000000"/>
        </w:rPr>
        <w:t>ABA</w:t>
      </w:r>
      <w:r>
        <w:rPr>
          <w:rFonts w:ascii="宋体" w:hAnsi="宋体" w:eastAsia="宋体" w:cs="宋体"/>
          <w:color w:val="000000"/>
        </w:rPr>
        <w:t>）可提高抗逆性并抑制茎叶生长，两种激素均作为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分子，调节植物生长及逆境响应。</w:t>
      </w:r>
    </w:p>
    <w:p w14:paraId="71B125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TS</w:t>
      </w:r>
      <w:r>
        <w:rPr>
          <w:rFonts w:ascii="宋体" w:hAnsi="宋体" w:eastAsia="宋体" w:cs="宋体"/>
          <w:color w:val="000000"/>
        </w:rPr>
        <w:t>基因编码的蛋白（</w:t>
      </w:r>
      <w:r>
        <w:rPr>
          <w:rFonts w:ascii="Times New Roman" w:hAnsi="Times New Roman" w:eastAsia="Times New Roman" w:cs="Times New Roman"/>
          <w:color w:val="000000"/>
        </w:rPr>
        <w:t>TS</w:t>
      </w:r>
      <w:r>
        <w:rPr>
          <w:rFonts w:ascii="宋体" w:hAnsi="宋体" w:eastAsia="宋体" w:cs="宋体"/>
          <w:color w:val="000000"/>
        </w:rPr>
        <w:t>）促进</w:t>
      </w:r>
      <w:r>
        <w:rPr>
          <w:rFonts w:ascii="Times New Roman" w:hAnsi="Times New Roman" w:eastAsia="Times New Roman" w:cs="Times New Roman"/>
          <w:color w:val="000000"/>
        </w:rPr>
        <w:t>IAA</w:t>
      </w:r>
      <w:r>
        <w:rPr>
          <w:rFonts w:ascii="宋体" w:hAnsi="宋体" w:eastAsia="宋体" w:cs="宋体"/>
          <w:color w:val="000000"/>
        </w:rPr>
        <w:t>的合成。研究发现，拟南芥受到干旱胁迫时，</w:t>
      </w:r>
      <w:r>
        <w:rPr>
          <w:rFonts w:ascii="Times New Roman" w:hAnsi="Times New Roman" w:eastAsia="Times New Roman" w:cs="Times New Roman"/>
          <w:color w:val="000000"/>
        </w:rPr>
        <w:t>TS</w:t>
      </w:r>
      <w:r>
        <w:rPr>
          <w:rFonts w:ascii="宋体" w:hAnsi="宋体" w:eastAsia="宋体" w:cs="宋体"/>
          <w:color w:val="000000"/>
        </w:rPr>
        <w:t>基因表达下降，生长减缓。研究者用野生型（</w:t>
      </w:r>
      <w:r>
        <w:rPr>
          <w:rFonts w:ascii="Times New Roman" w:hAnsi="Times New Roman" w:eastAsia="Times New Roman" w:cs="Times New Roman"/>
          <w:color w:val="000000"/>
        </w:rPr>
        <w:t>WT</w:t>
      </w:r>
      <w:r>
        <w:rPr>
          <w:rFonts w:ascii="宋体" w:hAnsi="宋体" w:eastAsia="宋体" w:cs="宋体"/>
          <w:color w:val="000000"/>
        </w:rPr>
        <w:t>）和</w:t>
      </w:r>
      <w:r>
        <w:rPr>
          <w:rFonts w:ascii="Times New Roman" w:hAnsi="Times New Roman" w:eastAsia="Times New Roman" w:cs="Times New Roman"/>
          <w:color w:val="000000"/>
        </w:rPr>
        <w:t>TS</w:t>
      </w:r>
      <w:r>
        <w:rPr>
          <w:rFonts w:ascii="宋体" w:hAnsi="宋体" w:eastAsia="宋体" w:cs="宋体"/>
          <w:color w:val="000000"/>
        </w:rPr>
        <w:t>基因功能缺失突变株（</w:t>
      </w:r>
      <w:r>
        <w:rPr>
          <w:rFonts w:ascii="Times New Roman" w:hAnsi="Times New Roman" w:eastAsia="Times New Roman" w:cs="Times New Roman"/>
          <w:color w:val="000000"/>
        </w:rPr>
        <w:t>ts</w:t>
      </w:r>
      <w:r>
        <w:rPr>
          <w:rFonts w:ascii="宋体" w:hAnsi="宋体" w:eastAsia="宋体" w:cs="宋体"/>
          <w:color w:val="000000"/>
        </w:rPr>
        <w:t>）进行实验，结果如图甲。</w:t>
      </w:r>
    </w:p>
    <w:p w14:paraId="6B6504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76600" cy="178117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4AFC0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图甲结果显示，</w:t>
      </w:r>
      <w:r>
        <w:rPr>
          <w:rFonts w:ascii="Times New Roman" w:hAnsi="Times New Roman" w:eastAsia="Times New Roman" w:cs="Times New Roman"/>
          <w:color w:val="000000"/>
        </w:rPr>
        <w:t>TS</w:t>
      </w:r>
      <w:r>
        <w:rPr>
          <w:rFonts w:ascii="宋体" w:hAnsi="宋体" w:eastAsia="宋体" w:cs="宋体"/>
          <w:color w:val="000000"/>
        </w:rPr>
        <w:t>基因功能缺失导致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。</w:t>
      </w:r>
    </w:p>
    <w:p w14:paraId="5F71C9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为了探究</w:t>
      </w:r>
      <w:r>
        <w:rPr>
          <w:rFonts w:ascii="Times New Roman" w:hAnsi="Times New Roman" w:eastAsia="Times New Roman" w:cs="Times New Roman"/>
          <w:color w:val="000000"/>
        </w:rPr>
        <w:t>TS</w:t>
      </w:r>
      <w:r>
        <w:rPr>
          <w:rFonts w:ascii="宋体" w:hAnsi="宋体" w:eastAsia="宋体" w:cs="宋体"/>
          <w:color w:val="000000"/>
        </w:rPr>
        <w:t>影响抗旱性的机制，研究者通过实验，鉴定出一种可与</w:t>
      </w:r>
      <w:r>
        <w:rPr>
          <w:rFonts w:ascii="Times New Roman" w:hAnsi="Times New Roman" w:eastAsia="Times New Roman" w:cs="Times New Roman"/>
          <w:color w:val="000000"/>
        </w:rPr>
        <w:t>TS</w:t>
      </w:r>
      <w:r>
        <w:rPr>
          <w:rFonts w:ascii="宋体" w:hAnsi="宋体" w:eastAsia="宋体" w:cs="宋体"/>
          <w:color w:val="000000"/>
        </w:rPr>
        <w:t>结合的酶</w:t>
      </w:r>
      <w:r>
        <w:rPr>
          <w:rFonts w:ascii="Times New Roman" w:hAnsi="Times New Roman" w:eastAsia="Times New Roman" w:cs="Times New Roman"/>
          <w:color w:val="000000"/>
        </w:rPr>
        <w:t>BG</w:t>
      </w:r>
      <w:r>
        <w:rPr>
          <w:rFonts w:ascii="宋体" w:hAnsi="宋体" w:eastAsia="宋体" w:cs="宋体"/>
          <w:color w:val="000000"/>
        </w:rPr>
        <w:t>。已知</w:t>
      </w:r>
      <w:r>
        <w:rPr>
          <w:rFonts w:ascii="Times New Roman" w:hAnsi="Times New Roman" w:eastAsia="Times New Roman" w:cs="Times New Roman"/>
          <w:color w:val="000000"/>
        </w:rPr>
        <w:t>BG</w:t>
      </w:r>
      <w:r>
        <w:rPr>
          <w:rFonts w:ascii="宋体" w:hAnsi="宋体" w:eastAsia="宋体" w:cs="宋体"/>
          <w:color w:val="000000"/>
        </w:rPr>
        <w:t>催化</w:t>
      </w:r>
      <w:r>
        <w:rPr>
          <w:rFonts w:ascii="Times New Roman" w:hAnsi="Times New Roman" w:eastAsia="Times New Roman" w:cs="Times New Roman"/>
          <w:color w:val="000000"/>
        </w:rPr>
        <w:t>ABA-</w:t>
      </w:r>
      <w:r>
        <w:rPr>
          <w:rFonts w:ascii="宋体" w:hAnsi="宋体" w:eastAsia="宋体" w:cs="宋体"/>
          <w:color w:val="000000"/>
        </w:rPr>
        <w:t>葡萄糖苷水解为</w:t>
      </w:r>
      <w:r>
        <w:rPr>
          <w:rFonts w:ascii="Times New Roman" w:hAnsi="Times New Roman" w:eastAsia="Times New Roman" w:cs="Times New Roman"/>
          <w:color w:val="000000"/>
        </w:rPr>
        <w:t>ABA</w:t>
      </w:r>
      <w:r>
        <w:rPr>
          <w:rFonts w:ascii="宋体" w:hAnsi="宋体" w:eastAsia="宋体" w:cs="宋体"/>
          <w:color w:val="000000"/>
        </w:rPr>
        <w:t>。提取纯化</w:t>
      </w:r>
      <w:r>
        <w:rPr>
          <w:rFonts w:ascii="Times New Roman" w:hAnsi="Times New Roman" w:eastAsia="Times New Roman" w:cs="Times New Roman"/>
          <w:color w:val="000000"/>
        </w:rPr>
        <w:t>TS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BG</w:t>
      </w:r>
      <w:r>
        <w:rPr>
          <w:rFonts w:ascii="宋体" w:hAnsi="宋体" w:eastAsia="宋体" w:cs="宋体"/>
          <w:color w:val="000000"/>
        </w:rPr>
        <w:t>，进行体外酶活性测定，结果如图乙。由实验结果可知</w:t>
      </w:r>
      <w:r>
        <w:rPr>
          <w:rFonts w:ascii="Times New Roman" w:hAnsi="Times New Roman" w:eastAsia="Times New Roman" w:cs="Times New Roman"/>
          <w:color w:val="000000"/>
        </w:rPr>
        <w:t>TS</w:t>
      </w:r>
      <w:r>
        <w:rPr>
          <w:rFonts w:ascii="宋体" w:hAnsi="宋体" w:eastAsia="宋体" w:cs="宋体"/>
          <w:color w:val="000000"/>
        </w:rPr>
        <w:t>具有抑制</w:t>
      </w:r>
      <w:r>
        <w:rPr>
          <w:rFonts w:ascii="Times New Roman" w:hAnsi="Times New Roman" w:eastAsia="Times New Roman" w:cs="Times New Roman"/>
          <w:color w:val="000000"/>
        </w:rPr>
        <w:t>BG</w:t>
      </w:r>
      <w:r>
        <w:rPr>
          <w:rFonts w:ascii="宋体" w:hAnsi="宋体" w:eastAsia="宋体" w:cs="宋体"/>
          <w:color w:val="000000"/>
        </w:rPr>
        <w:t>活性的作用，判断依据是：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5FC037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76475" cy="176212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B7799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为了证明</w:t>
      </w:r>
      <w:r>
        <w:rPr>
          <w:rFonts w:ascii="Times New Roman" w:hAnsi="Times New Roman" w:eastAsia="Times New Roman" w:cs="Times New Roman"/>
          <w:color w:val="000000"/>
        </w:rPr>
        <w:t>TS</w:t>
      </w:r>
      <w:r>
        <w:rPr>
          <w:rFonts w:ascii="宋体" w:hAnsi="宋体" w:eastAsia="宋体" w:cs="宋体"/>
          <w:color w:val="000000"/>
        </w:rPr>
        <w:t>通过抑制</w:t>
      </w:r>
      <w:r>
        <w:rPr>
          <w:rFonts w:ascii="Times New Roman" w:hAnsi="Times New Roman" w:eastAsia="Times New Roman" w:cs="Times New Roman"/>
          <w:color w:val="000000"/>
        </w:rPr>
        <w:t>BG</w:t>
      </w:r>
      <w:r>
        <w:rPr>
          <w:rFonts w:ascii="宋体" w:hAnsi="宋体" w:eastAsia="宋体" w:cs="宋体"/>
          <w:color w:val="000000"/>
        </w:rPr>
        <w:t>活性降低</w:t>
      </w:r>
      <w:r>
        <w:rPr>
          <w:rFonts w:ascii="Times New Roman" w:hAnsi="Times New Roman" w:eastAsia="Times New Roman" w:cs="Times New Roman"/>
          <w:color w:val="000000"/>
        </w:rPr>
        <w:t>ABA</w:t>
      </w:r>
      <w:r>
        <w:rPr>
          <w:rFonts w:ascii="宋体" w:hAnsi="宋体" w:eastAsia="宋体" w:cs="宋体"/>
          <w:color w:val="000000"/>
        </w:rPr>
        <w:t>水平，可检测野生型和三种突变株中的</w:t>
      </w:r>
      <w:r>
        <w:rPr>
          <w:rFonts w:ascii="Times New Roman" w:hAnsi="Times New Roman" w:eastAsia="Times New Roman" w:cs="Times New Roman"/>
          <w:color w:val="000000"/>
        </w:rPr>
        <w:t>ABA</w:t>
      </w:r>
      <w:r>
        <w:rPr>
          <w:rFonts w:ascii="宋体" w:hAnsi="宋体" w:eastAsia="宋体" w:cs="宋体"/>
          <w:color w:val="000000"/>
        </w:rPr>
        <w:t>含量。请在图丙“（______）”处补充第三种突变株的类型，并在图中相应位置绘出能证明上述结论的结果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2DD94F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43150" cy="178117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E2602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综合上述信息可知，</w:t>
      </w:r>
      <w:r>
        <w:rPr>
          <w:rFonts w:ascii="Times New Roman" w:hAnsi="Times New Roman" w:eastAsia="Times New Roman" w:cs="Times New Roman"/>
          <w:color w:val="000000"/>
        </w:rPr>
        <w:t>TS</w:t>
      </w:r>
      <w:r>
        <w:rPr>
          <w:rFonts w:ascii="宋体" w:hAnsi="宋体" w:eastAsia="宋体" w:cs="宋体"/>
          <w:color w:val="000000"/>
        </w:rPr>
        <w:t>能精细协调生长和逆境响应之间的平衡，使植物适应复杂多变的环境。请完善</w:t>
      </w:r>
      <w:r>
        <w:rPr>
          <w:rFonts w:ascii="Times New Roman" w:hAnsi="Times New Roman" w:eastAsia="Times New Roman" w:cs="Times New Roman"/>
          <w:color w:val="000000"/>
        </w:rPr>
        <w:t>TS</w:t>
      </w:r>
      <w:r>
        <w:rPr>
          <w:rFonts w:ascii="宋体" w:hAnsi="宋体" w:eastAsia="宋体" w:cs="宋体"/>
          <w:color w:val="000000"/>
        </w:rPr>
        <w:t>调节机制模型（从正常和干旱两种条件任选其一，以未选择的条件为对照，在方框中以文字和箭头的形式作答）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（略）。</w:t>
      </w:r>
    </w:p>
    <w:p w14:paraId="70A0AC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灵敏的嗅觉对多数哺乳动物的生存非常重要，能识别多种气味分子的嗅觉神经元位于哺乳动物的鼻腔上皮。科学家以大鼠为材料，对气味分子的识别机制进行了研究。</w:t>
      </w:r>
    </w:p>
    <w:p w14:paraId="088151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嗅觉神经元的树突末梢作为感受器，在气味分子的刺激下产生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，经嗅觉神经元轴突末端与下一个神经元形成的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将信息传递到嗅觉中枢，产生嗅觉。</w:t>
      </w:r>
    </w:p>
    <w:p w14:paraId="78E599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初步研究表明，气味受体基因属于一个大的基因家族。大鼠中该家族的各个基因含有一些共同序列（保守序列），也含有一些有差异的序列（非保守序列）。不同气味受体能特异识别相应气味分子的关键在于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序列所编码的蛋白区段。</w:t>
      </w:r>
    </w:p>
    <w:p w14:paraId="59F0F5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为了分离鉴定嗅觉神经元中的气味受体基因，科学家依据上述保守序列设计了若干对引物（图甲），利用</w:t>
      </w:r>
      <w:r>
        <w:rPr>
          <w:rFonts w:ascii="Times New Roman" w:hAnsi="Times New Roman" w:eastAsia="Times New Roman" w:cs="Times New Roman"/>
          <w:color w:val="000000"/>
        </w:rPr>
        <w:t>PCR</w:t>
      </w:r>
      <w:r>
        <w:rPr>
          <w:rFonts w:ascii="宋体" w:hAnsi="宋体" w:eastAsia="宋体" w:cs="宋体"/>
          <w:color w:val="000000"/>
        </w:rPr>
        <w:t>技术从大鼠鼻腔上皮组织</w:t>
      </w:r>
      <w:r>
        <w:rPr>
          <w:rFonts w:ascii="Times New Roman" w:hAnsi="Times New Roman" w:eastAsia="Times New Roman" w:cs="Times New Roman"/>
          <w:color w:val="000000"/>
        </w:rPr>
        <w:t>mRNA</w:t>
      </w:r>
      <w:r>
        <w:rPr>
          <w:rFonts w:ascii="宋体" w:hAnsi="宋体" w:eastAsia="宋体" w:cs="宋体"/>
          <w:color w:val="000000"/>
        </w:rPr>
        <w:t>的逆转录产物中分别扩增基因片段，再用限制酶</w:t>
      </w:r>
      <w:r>
        <w:rPr>
          <w:rFonts w:ascii="Times New Roman" w:hAnsi="Times New Roman" w:eastAsia="Times New Roman" w:cs="Times New Roman"/>
          <w:i/>
          <w:color w:val="000000"/>
        </w:rPr>
        <w:t>Hinf</w:t>
      </w:r>
      <w:r>
        <w:rPr>
          <w:rFonts w:ascii="宋体" w:hAnsi="宋体" w:eastAsia="宋体" w:cs="宋体"/>
          <w:color w:val="000000"/>
        </w:rPr>
        <w:t>Ⅰ对扩增产物进行充分酶切。图乙显示用某对引物扩增得到的</w:t>
      </w:r>
      <w:r>
        <w:rPr>
          <w:rFonts w:ascii="Times New Roman" w:hAnsi="Times New Roman" w:eastAsia="Times New Roman" w:cs="Times New Roman"/>
          <w:color w:val="000000"/>
        </w:rPr>
        <w:t>PCR</w:t>
      </w:r>
      <w:r>
        <w:rPr>
          <w:rFonts w:ascii="宋体" w:hAnsi="宋体" w:eastAsia="宋体" w:cs="宋体"/>
          <w:color w:val="000000"/>
        </w:rPr>
        <w:t>产物（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）及其酶切片段（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）的电泳结果。结果表明酶切片段长度之和大于</w:t>
      </w:r>
      <w:r>
        <w:rPr>
          <w:rFonts w:ascii="Times New Roman" w:hAnsi="Times New Roman" w:eastAsia="Times New Roman" w:cs="Times New Roman"/>
          <w:color w:val="000000"/>
        </w:rPr>
        <w:t>PCR</w:t>
      </w:r>
      <w:r>
        <w:rPr>
          <w:rFonts w:ascii="宋体" w:hAnsi="宋体" w:eastAsia="宋体" w:cs="宋体"/>
          <w:color w:val="000000"/>
        </w:rPr>
        <w:t>产物长度，推断</w:t>
      </w:r>
      <w:r>
        <w:rPr>
          <w:rFonts w:ascii="Times New Roman" w:hAnsi="Times New Roman" w:eastAsia="Times New Roman" w:cs="Times New Roman"/>
          <w:color w:val="000000"/>
        </w:rPr>
        <w:t>PCR</w:t>
      </w:r>
      <w:r>
        <w:rPr>
          <w:rFonts w:ascii="宋体" w:hAnsi="宋体" w:eastAsia="宋体" w:cs="宋体"/>
          <w:color w:val="000000"/>
        </w:rPr>
        <w:t>产物由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组成。</w:t>
      </w:r>
    </w:p>
    <w:p w14:paraId="6AFD76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668780"/>
            <wp:effectExtent l="0" t="0" r="0" b="762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68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EE8D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在上述实验基础上，科学家们鉴定出多种气味受体，并解析了嗅觉神经元细胞膜上信号转导的部分过程（图丙）。</w:t>
      </w:r>
    </w:p>
    <w:p w14:paraId="7C8A6D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38650" cy="178117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34C3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如果钠离子通道由气味分子直接开启，会使嗅觉敏感度大大降低。根据图丙所示机制，解释少量的气味分子即可被动物感知的原因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CD132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学习以下材料，回答（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）～（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）题。</w:t>
      </w:r>
    </w:p>
    <w:p w14:paraId="33AB7EE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筛选组织特异表达的基因</w:t>
      </w:r>
    </w:p>
    <w:p w14:paraId="400DDE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筛选组织特异表达的基因，对研究细胞分化和组织、器官的形成机制非常重要。“增强子捕获”是筛选组织特异表达基因的一种有效方法。</w:t>
      </w:r>
    </w:p>
    <w:p w14:paraId="35ACD9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真核生物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基本启动子位于基因</w:t>
      </w:r>
      <w:r>
        <w:rPr>
          <w:rFonts w:ascii="Times New Roman" w:hAnsi="Times New Roman" w:eastAsia="Times New Roman" w:cs="Times New Roman"/>
          <w:color w:val="000000"/>
        </w:rPr>
        <w:t>5'</w:t>
      </w:r>
      <w:r>
        <w:rPr>
          <w:rFonts w:ascii="宋体" w:hAnsi="宋体" w:eastAsia="宋体" w:cs="宋体"/>
          <w:color w:val="000000"/>
        </w:rPr>
        <w:t>端附近，没有组织特异性，本身不足以启动基因表达。增强子位于基因上游或下游，与基本启动子共同组成基因表达的调控序列。基因工程所用表达载体中的启动子，实际上包含增强子和基本启动子。</w:t>
      </w:r>
    </w:p>
    <w:p w14:paraId="107181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很多增强子具有组织特异的活性，它们与特定蛋白结合后激活基本启动子，驱动相应基因在特定组织中表达（图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）。基于上述调控机理，研究者构建了由基本启动子和报告基因组成的“增强子捕获载体”（图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），并转入受精卵。捕获载体会随机插入基因组中，如果插入位点附近存在有活性的增强子，则会激活报告基因的表达（图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）。</w:t>
      </w:r>
    </w:p>
    <w:p w14:paraId="4D49D2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14875" cy="1981200"/>
            <wp:effectExtent l="0" t="0" r="9525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714875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5D37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获得了一系列分别在不同组织中特异表达报告基因的个体后，研究者提取每个个体的基因组</w:t>
      </w:r>
      <w:r>
        <w:rPr>
          <w:rFonts w:ascii="Times New Roman" w:hAnsi="Times New Roman" w:eastAsia="Times New Roman" w:cs="Times New Roman"/>
          <w:color w:val="000000"/>
        </w:rPr>
        <w:t>DNA</w:t>
      </w:r>
      <w:r>
        <w:rPr>
          <w:rFonts w:ascii="宋体" w:hAnsi="宋体" w:eastAsia="宋体" w:cs="宋体"/>
          <w:color w:val="000000"/>
        </w:rPr>
        <w:t>，通过</w:t>
      </w:r>
      <w:r>
        <w:rPr>
          <w:rFonts w:ascii="Times New Roman" w:hAnsi="Times New Roman" w:eastAsia="Times New Roman" w:cs="Times New Roman"/>
          <w:color w:val="000000"/>
        </w:rPr>
        <w:t>PCR</w:t>
      </w:r>
      <w:r>
        <w:rPr>
          <w:rFonts w:ascii="宋体" w:hAnsi="宋体" w:eastAsia="宋体" w:cs="宋体"/>
          <w:color w:val="000000"/>
        </w:rPr>
        <w:t>扩增含有捕获载体序列的</w:t>
      </w:r>
      <w:r>
        <w:rPr>
          <w:rFonts w:ascii="Times New Roman" w:hAnsi="Times New Roman" w:eastAsia="Times New Roman" w:cs="Times New Roman"/>
          <w:color w:val="000000"/>
        </w:rPr>
        <w:t>DNA</w:t>
      </w:r>
      <w:r>
        <w:rPr>
          <w:rFonts w:ascii="宋体" w:hAnsi="宋体" w:eastAsia="宋体" w:cs="宋体"/>
          <w:color w:val="000000"/>
        </w:rPr>
        <w:t>片段。对</w:t>
      </w:r>
      <w:r>
        <w:rPr>
          <w:rFonts w:ascii="Times New Roman" w:hAnsi="Times New Roman" w:eastAsia="Times New Roman" w:cs="Times New Roman"/>
          <w:color w:val="000000"/>
        </w:rPr>
        <w:t>PCR</w:t>
      </w:r>
      <w:r>
        <w:rPr>
          <w:rFonts w:ascii="宋体" w:hAnsi="宋体" w:eastAsia="宋体" w:cs="宋体"/>
          <w:color w:val="000000"/>
        </w:rPr>
        <w:t>产物进行测序后，与相应的基因组序列比对，即可确定载体的插入位点，进而鉴定出相应的基因。</w:t>
      </w:r>
    </w:p>
    <w:p w14:paraId="5558AF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研究者利用各种遗传学手段，对筛选得到的基因进行突变、干扰或过表达，检测个体表型的改变，研究其在细胞分化和个体发育中的作用，从而揭示组织和器官形成的机理。</w:t>
      </w:r>
    </w:p>
    <w:p w14:paraId="1043D7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在个体发育中，来源相同的细胞在形态、结构和功能上发生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的过程称为细胞分化，分化是基因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的结果。</w:t>
      </w:r>
    </w:p>
    <w:p w14:paraId="4A4925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对文中“增强子”的理解，错误的是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4FAC8E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增强子是含有特定碱基序列的</w:t>
      </w:r>
      <w:r>
        <w:rPr>
          <w:rFonts w:ascii="Times New Roman" w:hAnsi="Times New Roman" w:eastAsia="Times New Roman" w:cs="Times New Roman"/>
          <w:color w:val="000000"/>
        </w:rPr>
        <w:t>DNA</w:t>
      </w:r>
      <w:r>
        <w:rPr>
          <w:rFonts w:ascii="宋体" w:hAnsi="宋体" w:eastAsia="宋体" w:cs="宋体"/>
          <w:color w:val="000000"/>
        </w:rPr>
        <w:t>片段</w:t>
      </w:r>
    </w:p>
    <w:p w14:paraId="2E354F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增强子、基本启动子和它们调控的基因位于同一条染色体上</w:t>
      </w:r>
    </w:p>
    <w:p w14:paraId="5C47B6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一个增强子只能作用于一个基本启动子</w:t>
      </w:r>
    </w:p>
    <w:p w14:paraId="49F076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很多增强子在不同组织中的活性不同</w:t>
      </w:r>
    </w:p>
    <w:p w14:paraId="4931EE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研究者将增强子捕获技术应用于斑马鱼，观察到报告基因在某幼体的心脏中特异表达。鉴定出捕获载体的插入位点后，发现位点附近有两个基因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，为了确定这两个基因是否为心脏特异表达的基因，应检测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1FAE79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真核生物编码蛋白的序列只占基因组的很少部分，因而在绝大多数表达报告基因的个体中，增强子捕获载体的插入位点位于基因外部，不会造成基因突变。研究者对图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所示载体进行了改造，期望改造后的载体随机插入基因组后，在“捕获”增强子的同时，也造成该增强子所调控的基因发生突变，以研究基因功能。请画图表示改造后的载体，并标出各部分名称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（略）。</w:t>
      </w:r>
    </w:p>
    <w:p w14:paraId="31C645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玉米是我国栽培面积最大的农作物，籽粒大小是决定玉米产量的重要因素之一，研究籽粒的发育机制，对保障粮食安全有重要意义。</w:t>
      </w:r>
    </w:p>
    <w:p w14:paraId="7C7C73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研究者获得矮秆玉米突变株，该突变株与野生型杂交，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表型与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相同，说明矮秆是隐性性状。突变株基因型记作</w:t>
      </w:r>
      <w:r>
        <w:rPr>
          <w:rFonts w:ascii="Times New Roman" w:hAnsi="Times New Roman" w:eastAsia="Times New Roman" w:cs="Times New Roman"/>
          <w:color w:val="000000"/>
        </w:rPr>
        <w:t>rr</w:t>
      </w:r>
      <w:r>
        <w:rPr>
          <w:rFonts w:ascii="宋体" w:hAnsi="宋体" w:eastAsia="宋体" w:cs="宋体"/>
          <w:color w:val="000000"/>
        </w:rPr>
        <w:t>。</w:t>
      </w:r>
    </w:p>
    <w:p w14:paraId="78226E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观察发现，突变株所结籽粒变小。籽粒中的胚和胚乳经受精发育而成，籽粒大小主要取决于胚乳体积。研究发现，</w:t>
      </w:r>
      <w:r>
        <w:rPr>
          <w:rFonts w:ascii="Times New Roman" w:hAnsi="Times New Roman" w:eastAsia="Times New Roman" w:cs="Times New Roman"/>
          <w:color w:val="000000"/>
        </w:rPr>
        <w:t>R</w:t>
      </w:r>
      <w:r>
        <w:rPr>
          <w:rFonts w:ascii="宋体" w:hAnsi="宋体" w:eastAsia="宋体" w:cs="宋体"/>
          <w:color w:val="000000"/>
        </w:rPr>
        <w:t>基因编码</w:t>
      </w:r>
      <w:r>
        <w:rPr>
          <w:rFonts w:ascii="Times New Roman" w:hAnsi="Times New Roman" w:eastAsia="Times New Roman" w:cs="Times New Roman"/>
          <w:color w:val="000000"/>
        </w:rPr>
        <w:t>DNA</w:t>
      </w:r>
      <w:r>
        <w:rPr>
          <w:rFonts w:ascii="宋体" w:hAnsi="宋体" w:eastAsia="宋体" w:cs="宋体"/>
          <w:color w:val="000000"/>
        </w:rPr>
        <w:t>去甲基化酶，亲本的该酶在本株玉米所结籽粒的发育中发挥作用。突变株的</w:t>
      </w:r>
      <w:r>
        <w:rPr>
          <w:rFonts w:ascii="Times New Roman" w:hAnsi="Times New Roman" w:eastAsia="Times New Roman" w:cs="Times New Roman"/>
          <w:color w:val="000000"/>
        </w:rPr>
        <w:t>R</w:t>
      </w:r>
      <w:r>
        <w:rPr>
          <w:rFonts w:ascii="宋体" w:hAnsi="宋体" w:eastAsia="宋体" w:cs="宋体"/>
          <w:color w:val="000000"/>
        </w:rPr>
        <w:t>基因失活，导致所结籽粒胚乳中大量基因表达异常，籽粒变小。野生型及突变株分别自交，检测授粉后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天胚乳中</w:t>
      </w:r>
      <w:r>
        <w:rPr>
          <w:rFonts w:ascii="Times New Roman" w:hAnsi="Times New Roman" w:eastAsia="Times New Roman" w:cs="Times New Roman"/>
          <w:color w:val="000000"/>
        </w:rPr>
        <w:t>DNA</w:t>
      </w:r>
      <w:r>
        <w:rPr>
          <w:rFonts w:ascii="宋体" w:hAnsi="宋体" w:eastAsia="宋体" w:cs="宋体"/>
          <w:color w:val="000000"/>
        </w:rPr>
        <w:t>甲基化水平，预期实验结果为</w:t>
      </w:r>
      <w:r>
        <w:rPr>
          <w:color w:val="000000"/>
        </w:rPr>
        <w:t>__________________</w:t>
      </w:r>
      <w:r>
        <w:rPr>
          <w:rFonts w:ascii="宋体" w:hAnsi="宋体" w:eastAsia="宋体" w:cs="宋体"/>
          <w:color w:val="000000"/>
        </w:rPr>
        <w:t>。</w:t>
      </w:r>
    </w:p>
    <w:p w14:paraId="305CCE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基因在玉米胚乳中特异表达，为进一步探究</w:t>
      </w:r>
      <w:r>
        <w:rPr>
          <w:rFonts w:ascii="Times New Roman" w:hAnsi="Times New Roman" w:eastAsia="Times New Roman" w:cs="Times New Roman"/>
          <w:color w:val="000000"/>
        </w:rPr>
        <w:t>R</w:t>
      </w:r>
      <w:r>
        <w:rPr>
          <w:rFonts w:ascii="宋体" w:hAnsi="宋体" w:eastAsia="宋体" w:cs="宋体"/>
          <w:color w:val="000000"/>
        </w:rPr>
        <w:t>基因编码的</w:t>
      </w:r>
      <w:r>
        <w:rPr>
          <w:rFonts w:ascii="Times New Roman" w:hAnsi="Times New Roman" w:eastAsia="Times New Roman" w:cs="Times New Roman"/>
          <w:color w:val="000000"/>
        </w:rPr>
        <w:t>DNA</w:t>
      </w:r>
      <w:r>
        <w:rPr>
          <w:rFonts w:ascii="宋体" w:hAnsi="宋体" w:eastAsia="宋体" w:cs="宋体"/>
          <w:color w:val="000000"/>
        </w:rPr>
        <w:t>去甲基化酶对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基因的调控作用，进行如下杂交实验，检测授粉后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天胚乳中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基因的表达情况，结果如表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。</w:t>
      </w:r>
    </w:p>
    <w:p w14:paraId="254947C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表</w:t>
      </w:r>
      <w:r>
        <w:rPr>
          <w:rFonts w:ascii="Times New Roman" w:hAnsi="Times New Roman" w:eastAsia="Times New Roman" w:cs="Times New Roman"/>
          <w:color w:val="000000"/>
        </w:rPr>
        <w:t>1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2784"/>
        <w:gridCol w:w="1705"/>
      </w:tblGrid>
      <w:tr w14:paraId="16B092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D5F94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组别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32B9A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杂交组合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E567F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Q</w:t>
            </w:r>
            <w:r>
              <w:rPr>
                <w:rFonts w:ascii="宋体" w:hAnsi="宋体" w:eastAsia="宋体" w:cs="宋体"/>
                <w:color w:val="000000"/>
              </w:rPr>
              <w:t>基因表达情况</w:t>
            </w:r>
          </w:p>
        </w:tc>
      </w:tr>
      <w:tr w14:paraId="063FCB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D02F3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FC2C2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RRQQ</w:t>
            </w:r>
            <w:r>
              <w:rPr>
                <w:rFonts w:ascii="宋体" w:hAnsi="宋体" w:eastAsia="宋体" w:cs="宋体"/>
                <w:color w:val="000000"/>
              </w:rPr>
              <w:t>（♀）×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RRqq</w:t>
            </w:r>
            <w:r>
              <w:rPr>
                <w:rFonts w:ascii="宋体" w:hAnsi="宋体" w:eastAsia="宋体" w:cs="宋体"/>
                <w:color w:val="000000"/>
              </w:rPr>
              <w:t>（♂）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D8A9A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表达</w:t>
            </w:r>
          </w:p>
        </w:tc>
      </w:tr>
      <w:tr w14:paraId="76A73E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4F1DF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A5C47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RRqq</w:t>
            </w:r>
            <w:r>
              <w:rPr>
                <w:rFonts w:ascii="宋体" w:hAnsi="宋体" w:eastAsia="宋体" w:cs="宋体"/>
                <w:color w:val="000000"/>
              </w:rPr>
              <w:t>（♀）×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RRQQ</w:t>
            </w:r>
            <w:r>
              <w:rPr>
                <w:rFonts w:ascii="宋体" w:hAnsi="宋体" w:eastAsia="宋体" w:cs="宋体"/>
                <w:color w:val="000000"/>
              </w:rPr>
              <w:t>（♂）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9491D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不表达</w:t>
            </w:r>
          </w:p>
        </w:tc>
      </w:tr>
      <w:tr w14:paraId="63A90B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30CE3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C185D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rrQQ</w:t>
            </w:r>
            <w:r>
              <w:rPr>
                <w:rFonts w:ascii="宋体" w:hAnsi="宋体" w:eastAsia="宋体" w:cs="宋体"/>
                <w:color w:val="000000"/>
              </w:rPr>
              <w:t>（♀）×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RRqq</w:t>
            </w:r>
            <w:r>
              <w:rPr>
                <w:rFonts w:ascii="宋体" w:hAnsi="宋体" w:eastAsia="宋体" w:cs="宋体"/>
                <w:color w:val="000000"/>
              </w:rPr>
              <w:t>（♂）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BC2CA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不表达</w:t>
            </w:r>
          </w:p>
        </w:tc>
      </w:tr>
      <w:tr w14:paraId="5690A7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3C367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4423F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RRqq</w:t>
            </w:r>
            <w:r>
              <w:rPr>
                <w:rFonts w:ascii="宋体" w:hAnsi="宋体" w:eastAsia="宋体" w:cs="宋体"/>
                <w:color w:val="000000"/>
              </w:rPr>
              <w:t>（♀）×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rrQQ</w:t>
            </w:r>
            <w:r>
              <w:rPr>
                <w:rFonts w:ascii="宋体" w:hAnsi="宋体" w:eastAsia="宋体" w:cs="宋体"/>
                <w:color w:val="000000"/>
              </w:rPr>
              <w:t>（♂）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BB467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不表达</w:t>
            </w:r>
          </w:p>
        </w:tc>
      </w:tr>
    </w:tbl>
    <w:p w14:paraId="1BF51C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综合已有研究和表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结果，阐述</w:t>
      </w:r>
      <w:r>
        <w:rPr>
          <w:rFonts w:ascii="Times New Roman" w:hAnsi="Times New Roman" w:eastAsia="Times New Roman" w:cs="Times New Roman"/>
          <w:color w:val="000000"/>
        </w:rPr>
        <w:t>R</w:t>
      </w:r>
      <w:r>
        <w:rPr>
          <w:rFonts w:ascii="宋体" w:hAnsi="宋体" w:eastAsia="宋体" w:cs="宋体"/>
          <w:color w:val="000000"/>
        </w:rPr>
        <w:t>基因对胚乳中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基因表达的调控机制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47619D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实验中还发现另外一个籽粒变小的突变株甲，经证实，突变基因不是</w:t>
      </w:r>
      <w:r>
        <w:rPr>
          <w:rFonts w:ascii="Times New Roman" w:hAnsi="Times New Roman" w:eastAsia="Times New Roman" w:cs="Times New Roman"/>
          <w:color w:val="000000"/>
        </w:rPr>
        <w:t>R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。将甲与野生型杂交，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表型正常，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配子的功能及受精卵活力均正常。利用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进行下列杂交实验，统计正常籽粒与小籽粒的数量，结果如表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。</w:t>
      </w:r>
    </w:p>
    <w:p w14:paraId="3F786E5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表</w:t>
      </w:r>
      <w:r>
        <w:rPr>
          <w:rFonts w:ascii="Times New Roman" w:hAnsi="Times New Roman" w:eastAsia="Times New Roman" w:cs="Times New Roman"/>
          <w:color w:val="000000"/>
        </w:rPr>
        <w:t>2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2105"/>
        <w:gridCol w:w="1920"/>
      </w:tblGrid>
      <w:tr w14:paraId="35A853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BA6CD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组别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B63CE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杂交组合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1E6AF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正常籽粒：小籽粒</w:t>
            </w:r>
          </w:p>
        </w:tc>
      </w:tr>
      <w:tr w14:paraId="650696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033FB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8B247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F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（♂）×甲（♀）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2B2D2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：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</w:tr>
      <w:tr w14:paraId="38E00A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E9669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6439D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F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（♀）×甲（♂）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972CA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：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</w:tr>
    </w:tbl>
    <w:p w14:paraId="3D3D27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已知玉米子代中，某些来自父本或母本的基因，即使是显性也无功能。</w:t>
      </w:r>
    </w:p>
    <w:p w14:paraId="6437FA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①根据这些信息，如何解释基因与表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中小籽粒性状的对应关系？请提出你的假设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3A8F3E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②若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自交，所结籽粒的表型及比例为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，则支持上述假设。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2D4115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27D702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9A35D0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4E6097C"/>
    <w:rsid w:val="37856536"/>
    <w:rsid w:val="38274566"/>
    <w:rsid w:val="3AD77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9" Type="http://schemas.openxmlformats.org/officeDocument/2006/relationships/fontTable" Target="fontTable.xml"/><Relationship Id="rId28" Type="http://schemas.openxmlformats.org/officeDocument/2006/relationships/customXml" Target="../customXml/item1.xml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wmf"/><Relationship Id="rId16" Type="http://schemas.openxmlformats.org/officeDocument/2006/relationships/image" Target="media/image7.wmf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10</Pages>
  <Words>5498</Words>
  <Characters>6032</Characters>
  <Lines>0</Lines>
  <Paragraphs>0</Paragraphs>
  <TotalTime>0</TotalTime>
  <ScaleCrop>false</ScaleCrop>
  <LinksUpToDate>false</LinksUpToDate>
  <CharactersWithSpaces>6223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2026-02-10T06:41:00Z</dcterms:created>
  <dc:creator>Administrator</dc:creator>
  <cp:lastModifiedBy>上帝掷骰子吗</cp:lastModifiedBy>
  <dcterms:modified xsi:type="dcterms:W3CDTF">2026-02-10T06:57:37Z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eyJoZGlkIjoiMjljNjk0N2RhMTc0NzI3ZTQwZWEyZWMyMzA2NzliMDQiLCJ1c2VySWQiOiI3ODUwOTA2ODcifQ==</vt:lpwstr>
  </property>
  <property fmtid="{D5CDD505-2E9C-101B-9397-08002B2CF9AE}" pid="3" name="KSOProductBuildVer">
    <vt:lpwstr>2052-12.1.0.24657</vt:lpwstr>
  </property>
  <property fmtid="{D5CDD505-2E9C-101B-9397-08002B2CF9AE}" pid="4" name="ICV">
    <vt:lpwstr>AB3E9C9E82D64545B1FC96C487DBE98B_12</vt:lpwstr>
  </property>
</Properties>
</file>